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2.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3.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4.xml" ContentType="application/vnd.openxmlformats-officedocument.themeOverride+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9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5670"/>
        <w:gridCol w:w="1966"/>
      </w:tblGrid>
      <w:tr w:rsidR="00B36C51" w:rsidRPr="00FD4061" w14:paraId="4E1C63B5" w14:textId="77777777" w:rsidTr="00242346">
        <w:trPr>
          <w:trHeight w:val="1644"/>
        </w:trPr>
        <w:tc>
          <w:tcPr>
            <w:tcW w:w="2660" w:type="dxa"/>
            <w:vAlign w:val="center"/>
          </w:tcPr>
          <w:p w14:paraId="5C6342A8" w14:textId="4A86C12F" w:rsidR="00B36C51" w:rsidRPr="00BA1542" w:rsidRDefault="00FD390A" w:rsidP="00E46C51">
            <w:pPr>
              <w:jc w:val="center"/>
              <w:rPr>
                <w:rFonts w:ascii="Tw Cen MT Condensed Extra Bold" w:hAnsi="Tw Cen MT Condensed Extra Bold"/>
                <w:sz w:val="16"/>
                <w:szCs w:val="16"/>
                <w:rtl/>
              </w:rPr>
            </w:pPr>
            <w:r w:rsidRPr="00BA1542">
              <w:rPr>
                <w:rFonts w:ascii="Cambria" w:hAnsi="Cambria" w:cs="B Mitra"/>
                <w:noProof/>
                <w:szCs w:val="24"/>
              </w:rPr>
              <w:drawing>
                <wp:inline distT="0" distB="0" distL="0" distR="0" wp14:anchorId="2EADF8A0" wp14:editId="1E72F82E">
                  <wp:extent cx="482981" cy="500932"/>
                  <wp:effectExtent l="0" t="0" r="0" b="0"/>
                  <wp:docPr id="911748917" name="Picture 911748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rotWithShape="1">
                          <a:blip r:embed="rId8" cstate="print">
                            <a:extLst>
                              <a:ext uri="{28A0092B-C50C-407E-A947-70E740481C1C}">
                                <a14:useLocalDpi xmlns:a14="http://schemas.microsoft.com/office/drawing/2010/main" val="0"/>
                              </a:ext>
                            </a:extLst>
                          </a:blip>
                          <a:srcRect l="16058" t="4343" r="20191" b="28797"/>
                          <a:stretch/>
                        </pic:blipFill>
                        <pic:spPr bwMode="auto">
                          <a:xfrm>
                            <a:off x="0" y="0"/>
                            <a:ext cx="482981" cy="500932"/>
                          </a:xfrm>
                          <a:prstGeom prst="roundRect">
                            <a:avLst/>
                          </a:prstGeom>
                          <a:ln>
                            <a:noFill/>
                          </a:ln>
                          <a:extLst>
                            <a:ext uri="{53640926-AAD7-44D8-BBD7-CCE9431645EC}">
                              <a14:shadowObscured xmlns:a14="http://schemas.microsoft.com/office/drawing/2010/main"/>
                            </a:ext>
                          </a:extLst>
                        </pic:spPr>
                      </pic:pic>
                    </a:graphicData>
                  </a:graphic>
                </wp:inline>
              </w:drawing>
            </w:r>
          </w:p>
          <w:p w14:paraId="2C1245F7" w14:textId="77777777" w:rsidR="00FD390A" w:rsidRPr="00BA1542" w:rsidRDefault="00FD390A" w:rsidP="00E46C51">
            <w:pPr>
              <w:jc w:val="center"/>
              <w:rPr>
                <w:rFonts w:ascii="Tw Cen MT Condensed Extra Bold" w:hAnsi="Tw Cen MT Condensed Extra Bold"/>
                <w:sz w:val="16"/>
                <w:szCs w:val="16"/>
              </w:rPr>
            </w:pPr>
          </w:p>
          <w:p w14:paraId="670105D0" w14:textId="07C7E168" w:rsidR="00B36C51" w:rsidRPr="00BA1542" w:rsidRDefault="00B36C51" w:rsidP="00E46C51">
            <w:pPr>
              <w:jc w:val="center"/>
              <w:rPr>
                <w:rFonts w:ascii="Tw Cen MT Condensed Extra Bold" w:hAnsi="Tw Cen MT Condensed Extra Bold"/>
                <w:sz w:val="16"/>
                <w:szCs w:val="16"/>
                <w:rtl/>
                <w:lang w:val="en-US" w:bidi="fa-IR"/>
              </w:rPr>
            </w:pPr>
            <w:hyperlink r:id="rId9" w:history="1">
              <w:r w:rsidRPr="00BA1542">
                <w:rPr>
                  <w:rStyle w:val="Hyperlink"/>
                  <w:rFonts w:ascii="Tw Cen MT Condensed Extra Bold" w:hAnsi="Tw Cen MT Condensed Extra Bold"/>
                  <w:sz w:val="16"/>
                  <w:szCs w:val="16"/>
                </w:rPr>
                <w:t>Journal Website</w:t>
              </w:r>
            </w:hyperlink>
          </w:p>
          <w:p w14:paraId="2D48F426" w14:textId="77777777" w:rsidR="00B36C51" w:rsidRPr="00BA1542" w:rsidRDefault="00B36C51" w:rsidP="00E46C51">
            <w:pPr>
              <w:rPr>
                <w:rFonts w:ascii="Tw Cen MT Condensed Extra Bold" w:hAnsi="Tw Cen MT Condensed Extra Bold"/>
                <w:color w:val="000000" w:themeColor="text1"/>
                <w:sz w:val="16"/>
                <w:szCs w:val="16"/>
              </w:rPr>
            </w:pPr>
          </w:p>
          <w:p w14:paraId="62CB2BBF" w14:textId="77777777" w:rsidR="00B36C51" w:rsidRPr="00BA1542" w:rsidRDefault="00B36C51" w:rsidP="00E46C51">
            <w:pPr>
              <w:jc w:val="both"/>
              <w:rPr>
                <w:rFonts w:ascii="Tw Cen MT Condensed Extra Bold" w:hAnsi="Tw Cen MT Condensed Extra Bold"/>
                <w:color w:val="000000" w:themeColor="text1"/>
                <w:sz w:val="16"/>
                <w:szCs w:val="16"/>
              </w:rPr>
            </w:pPr>
            <w:r w:rsidRPr="00BA1542">
              <w:rPr>
                <w:rFonts w:ascii="Tw Cen MT Condensed Extra Bold" w:hAnsi="Tw Cen MT Condensed Extra Bold"/>
                <w:color w:val="000000" w:themeColor="text1"/>
                <w:sz w:val="16"/>
                <w:szCs w:val="16"/>
              </w:rPr>
              <w:t>Article history:</w:t>
            </w:r>
          </w:p>
          <w:p w14:paraId="275A2557" w14:textId="5BE04955" w:rsidR="00B36C51" w:rsidRPr="00BA1542" w:rsidRDefault="00B36C51" w:rsidP="00E46C51">
            <w:pPr>
              <w:jc w:val="both"/>
              <w:rPr>
                <w:rFonts w:ascii="Tw Cen MT Condensed Extra Bold" w:hAnsi="Tw Cen MT Condensed Extra Bold"/>
                <w:color w:val="000000" w:themeColor="text1"/>
                <w:sz w:val="16"/>
                <w:szCs w:val="16"/>
              </w:rPr>
            </w:pPr>
            <w:r w:rsidRPr="00BA1542">
              <w:rPr>
                <w:rFonts w:ascii="Tw Cen MT Condensed Extra Bold" w:hAnsi="Tw Cen MT Condensed Extra Bold"/>
                <w:color w:val="000000" w:themeColor="text1"/>
                <w:sz w:val="16"/>
                <w:szCs w:val="16"/>
              </w:rPr>
              <w:t xml:space="preserve">Received </w:t>
            </w:r>
            <w:r w:rsidR="00BA1542" w:rsidRPr="00BA1542">
              <w:rPr>
                <w:rFonts w:ascii="Tw Cen MT Condensed Extra Bold" w:hAnsi="Tw Cen MT Condensed Extra Bold"/>
                <w:color w:val="000000" w:themeColor="text1"/>
                <w:sz w:val="16"/>
                <w:szCs w:val="16"/>
              </w:rPr>
              <w:t>22 September 2024</w:t>
            </w:r>
          </w:p>
          <w:p w14:paraId="4857441C" w14:textId="09C4D429" w:rsidR="00B36C51" w:rsidRPr="00BA1542" w:rsidRDefault="00B36C51" w:rsidP="00E46C51">
            <w:pPr>
              <w:rPr>
                <w:rFonts w:ascii="Tw Cen MT Condensed Extra Bold" w:hAnsi="Tw Cen MT Condensed Extra Bold"/>
                <w:color w:val="000000" w:themeColor="text1"/>
                <w:sz w:val="16"/>
                <w:szCs w:val="16"/>
                <w:rtl/>
                <w:lang w:bidi="fa-IR"/>
              </w:rPr>
            </w:pPr>
            <w:r w:rsidRPr="00BA1542">
              <w:rPr>
                <w:rFonts w:ascii="Tw Cen MT Condensed Extra Bold" w:hAnsi="Tw Cen MT Condensed Extra Bold"/>
                <w:color w:val="000000" w:themeColor="text1"/>
                <w:sz w:val="16"/>
                <w:szCs w:val="16"/>
              </w:rPr>
              <w:t xml:space="preserve">Revised </w:t>
            </w:r>
            <w:r w:rsidR="00BA1542">
              <w:rPr>
                <w:rFonts w:ascii="Tw Cen MT Condensed Extra Bold" w:hAnsi="Tw Cen MT Condensed Extra Bold"/>
                <w:color w:val="000000" w:themeColor="text1"/>
                <w:sz w:val="16"/>
                <w:szCs w:val="16"/>
              </w:rPr>
              <w:t>09</w:t>
            </w:r>
            <w:r w:rsidR="00BA1542" w:rsidRPr="00BA1542">
              <w:rPr>
                <w:rFonts w:ascii="Tw Cen MT Condensed Extra Bold" w:hAnsi="Tw Cen MT Condensed Extra Bold"/>
                <w:color w:val="000000" w:themeColor="text1"/>
                <w:sz w:val="16"/>
                <w:szCs w:val="16"/>
              </w:rPr>
              <w:t xml:space="preserve"> January 2025</w:t>
            </w:r>
          </w:p>
          <w:p w14:paraId="56DCC747" w14:textId="67DADA1C" w:rsidR="00B36C51" w:rsidRPr="00BA1542" w:rsidRDefault="00B36C51" w:rsidP="00E46C51">
            <w:pPr>
              <w:jc w:val="both"/>
              <w:rPr>
                <w:rFonts w:ascii="Tw Cen MT Condensed Extra Bold" w:hAnsi="Tw Cen MT Condensed Extra Bold"/>
                <w:color w:val="000000" w:themeColor="text1"/>
                <w:sz w:val="16"/>
                <w:szCs w:val="16"/>
              </w:rPr>
            </w:pPr>
            <w:r w:rsidRPr="00BA1542">
              <w:rPr>
                <w:rFonts w:ascii="Tw Cen MT Condensed Extra Bold" w:hAnsi="Tw Cen MT Condensed Extra Bold"/>
                <w:color w:val="000000" w:themeColor="text1"/>
                <w:sz w:val="16"/>
                <w:szCs w:val="16"/>
              </w:rPr>
              <w:t xml:space="preserve">Accepted </w:t>
            </w:r>
            <w:r w:rsidR="00BA1542" w:rsidRPr="00BA1542">
              <w:rPr>
                <w:rFonts w:ascii="Tw Cen MT Condensed Extra Bold" w:hAnsi="Tw Cen MT Condensed Extra Bold"/>
                <w:color w:val="000000" w:themeColor="text1"/>
                <w:sz w:val="16"/>
                <w:szCs w:val="16"/>
              </w:rPr>
              <w:t>1</w:t>
            </w:r>
            <w:r w:rsidR="00BA1542">
              <w:rPr>
                <w:rFonts w:ascii="Tw Cen MT Condensed Extra Bold" w:hAnsi="Tw Cen MT Condensed Extra Bold"/>
                <w:color w:val="000000" w:themeColor="text1"/>
                <w:sz w:val="16"/>
                <w:szCs w:val="16"/>
              </w:rPr>
              <w:t>8</w:t>
            </w:r>
            <w:r w:rsidR="00BA1542" w:rsidRPr="00BA1542">
              <w:rPr>
                <w:rFonts w:ascii="Tw Cen MT Condensed Extra Bold" w:hAnsi="Tw Cen MT Condensed Extra Bold"/>
                <w:color w:val="000000" w:themeColor="text1"/>
                <w:sz w:val="16"/>
                <w:szCs w:val="16"/>
              </w:rPr>
              <w:t xml:space="preserve"> January 2025</w:t>
            </w:r>
          </w:p>
          <w:p w14:paraId="6ED5D837" w14:textId="1ECFE34D" w:rsidR="00B36C51" w:rsidRPr="00BA1542" w:rsidRDefault="00B36C51" w:rsidP="00E46C51">
            <w:pPr>
              <w:rPr>
                <w:rFonts w:ascii="Tw Cen MT Condensed Extra Bold" w:hAnsi="Tw Cen MT Condensed Extra Bold"/>
                <w:color w:val="0000FF" w:themeColor="hyperlink"/>
                <w:sz w:val="16"/>
                <w:szCs w:val="16"/>
              </w:rPr>
            </w:pPr>
            <w:r w:rsidRPr="00BA1542">
              <w:rPr>
                <w:rFonts w:ascii="Tw Cen MT Condensed Extra Bold" w:hAnsi="Tw Cen MT Condensed Extra Bold"/>
                <w:color w:val="000000" w:themeColor="text1"/>
                <w:sz w:val="16"/>
                <w:szCs w:val="16"/>
              </w:rPr>
              <w:t xml:space="preserve">Published online </w:t>
            </w:r>
            <w:r w:rsidR="00BA1542" w:rsidRPr="00BA1542">
              <w:rPr>
                <w:rFonts w:ascii="Tw Cen MT Condensed Extra Bold" w:hAnsi="Tw Cen MT Condensed Extra Bold"/>
                <w:color w:val="000000" w:themeColor="text1"/>
                <w:sz w:val="16"/>
                <w:szCs w:val="16"/>
              </w:rPr>
              <w:t>31 May 2025</w:t>
            </w:r>
          </w:p>
        </w:tc>
        <w:tc>
          <w:tcPr>
            <w:tcW w:w="5670" w:type="dxa"/>
            <w:shd w:val="clear" w:color="auto" w:fill="C6D9F1" w:themeFill="text2" w:themeFillTint="33"/>
            <w:vAlign w:val="center"/>
          </w:tcPr>
          <w:p w14:paraId="1CD4A5A0" w14:textId="22FA6B0C" w:rsidR="00B36C51" w:rsidRDefault="00AB510A" w:rsidP="00E46C51">
            <w:pPr>
              <w:pStyle w:val="icsmtitle"/>
              <w:spacing w:before="400" w:after="0"/>
              <w:rPr>
                <w:rFonts w:ascii="Tw Cen MT Condensed Extra Bold" w:hAnsi="Tw Cen MT Condensed Extra Bold" w:cstheme="majorBidi"/>
                <w:sz w:val="32"/>
                <w:szCs w:val="32"/>
                <w:rtl/>
                <w:lang w:bidi="fa-IR"/>
              </w:rPr>
            </w:pPr>
            <w:r w:rsidRPr="00AB510A">
              <w:rPr>
                <w:rFonts w:ascii="Tw Cen MT Condensed Extra Bold" w:hAnsi="Tw Cen MT Condensed Extra Bold" w:cstheme="majorBidi"/>
                <w:sz w:val="32"/>
                <w:szCs w:val="32"/>
              </w:rPr>
              <w:t>Dynamic Management and Business Analysis</w:t>
            </w:r>
          </w:p>
          <w:p w14:paraId="24E2B77B" w14:textId="77777777" w:rsidR="00B36C51" w:rsidRPr="004C5468" w:rsidRDefault="00B36C51" w:rsidP="00E46C51">
            <w:pPr>
              <w:pStyle w:val="icsmtitle"/>
              <w:spacing w:before="0" w:after="0"/>
              <w:rPr>
                <w:sz w:val="18"/>
                <w:szCs w:val="18"/>
              </w:rPr>
            </w:pPr>
          </w:p>
          <w:p w14:paraId="28A5A0AF" w14:textId="2E40B6AD" w:rsidR="00B36C51" w:rsidRPr="004C5468" w:rsidRDefault="00B36C51" w:rsidP="00E46C51">
            <w:pPr>
              <w:pStyle w:val="icsmtitle"/>
              <w:spacing w:before="0" w:after="0"/>
              <w:rPr>
                <w:rFonts w:ascii="Tw Cen MT Condensed Extra Bold" w:hAnsi="Tw Cen MT Condensed Extra Bold"/>
                <w:sz w:val="32"/>
                <w:szCs w:val="32"/>
              </w:rPr>
            </w:pPr>
            <w:r w:rsidRPr="004C5468">
              <w:rPr>
                <w:rFonts w:ascii="Tw Cen MT Condensed Extra Bold" w:hAnsi="Tw Cen MT Condensed Extra Bold"/>
                <w:sz w:val="16"/>
                <w:szCs w:val="16"/>
              </w:rPr>
              <w:t xml:space="preserve">Volume </w:t>
            </w:r>
            <w:r w:rsidR="00E80921">
              <w:rPr>
                <w:rFonts w:ascii="Tw Cen MT Condensed Extra Bold" w:hAnsi="Tw Cen MT Condensed Extra Bold"/>
                <w:sz w:val="16"/>
                <w:szCs w:val="16"/>
              </w:rPr>
              <w:t>4</w:t>
            </w:r>
            <w:r w:rsidRPr="004C5468">
              <w:rPr>
                <w:rFonts w:ascii="Tw Cen MT Condensed Extra Bold" w:hAnsi="Tw Cen MT Condensed Extra Bold"/>
                <w:sz w:val="16"/>
                <w:szCs w:val="16"/>
              </w:rPr>
              <w:t xml:space="preserve">, Issue </w:t>
            </w:r>
            <w:r w:rsidR="00E80921">
              <w:rPr>
                <w:rFonts w:ascii="Tw Cen MT Condensed Extra Bold" w:hAnsi="Tw Cen MT Condensed Extra Bold"/>
                <w:sz w:val="16"/>
                <w:szCs w:val="16"/>
                <w:lang w:val="en-US"/>
              </w:rPr>
              <w:t>1</w:t>
            </w:r>
            <w:r w:rsidRPr="004C5468">
              <w:rPr>
                <w:rFonts w:ascii="Tw Cen MT Condensed Extra Bold" w:hAnsi="Tw Cen MT Condensed Extra Bold"/>
                <w:sz w:val="16"/>
                <w:szCs w:val="16"/>
              </w:rPr>
              <w:t xml:space="preserve">, pp </w:t>
            </w:r>
            <w:r w:rsidR="00E80921">
              <w:rPr>
                <w:rFonts w:ascii="Tw Cen MT Condensed Extra Bold" w:hAnsi="Tw Cen MT Condensed Extra Bold"/>
                <w:sz w:val="16"/>
                <w:szCs w:val="16"/>
              </w:rPr>
              <w:t>326</w:t>
            </w:r>
            <w:r w:rsidR="00AB510A">
              <w:rPr>
                <w:rFonts w:ascii="Tw Cen MT Condensed Extra Bold" w:hAnsi="Tw Cen MT Condensed Extra Bold"/>
                <w:sz w:val="16"/>
                <w:szCs w:val="16"/>
              </w:rPr>
              <w:t>-</w:t>
            </w:r>
            <w:r w:rsidR="00E80921">
              <w:rPr>
                <w:rFonts w:ascii="Tw Cen MT Condensed Extra Bold" w:hAnsi="Tw Cen MT Condensed Extra Bold"/>
                <w:sz w:val="16"/>
                <w:szCs w:val="16"/>
              </w:rPr>
              <w:t>347</w:t>
            </w:r>
          </w:p>
        </w:tc>
        <w:tc>
          <w:tcPr>
            <w:tcW w:w="1966" w:type="dxa"/>
            <w:vAlign w:val="center"/>
          </w:tcPr>
          <w:p w14:paraId="7512197C" w14:textId="4E879E34" w:rsidR="00B36C51" w:rsidRDefault="00C90AC5" w:rsidP="00E46C51">
            <w:pPr>
              <w:pStyle w:val="icsmtitle"/>
              <w:spacing w:before="400"/>
              <w:jc w:val="left"/>
            </w:pPr>
            <w:r>
              <w:rPr>
                <w:noProof/>
                <w:lang w:val="en-US" w:eastAsia="en-US"/>
              </w:rPr>
              <w:drawing>
                <wp:anchor distT="0" distB="0" distL="114300" distR="114300" simplePos="0" relativeHeight="251689984" behindDoc="0" locked="0" layoutInCell="1" allowOverlap="1" wp14:anchorId="7971B32F" wp14:editId="43CD137F">
                  <wp:simplePos x="0" y="0"/>
                  <wp:positionH relativeFrom="column">
                    <wp:posOffset>108585</wp:posOffset>
                  </wp:positionH>
                  <wp:positionV relativeFrom="paragraph">
                    <wp:posOffset>98425</wp:posOffset>
                  </wp:positionV>
                  <wp:extent cx="932180" cy="1270635"/>
                  <wp:effectExtent l="0" t="0" r="1270" b="5715"/>
                  <wp:wrapNone/>
                  <wp:docPr id="1233564054" name="Picture 1233564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564054" name="Picture 1233564054"/>
                          <pic:cNvPicPr/>
                        </pic:nvPicPr>
                        <pic:blipFill rotWithShape="1">
                          <a:blip r:embed="rId10" cstate="print">
                            <a:extLst>
                              <a:ext uri="{28A0092B-C50C-407E-A947-70E740481C1C}">
                                <a14:useLocalDpi xmlns:a14="http://schemas.microsoft.com/office/drawing/2010/main" val="0"/>
                              </a:ext>
                            </a:extLst>
                          </a:blip>
                          <a:srcRect t="-450" b="3648"/>
                          <a:stretch/>
                        </pic:blipFill>
                        <pic:spPr bwMode="auto">
                          <a:xfrm>
                            <a:off x="0" y="0"/>
                            <a:ext cx="932180" cy="1270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68A7ED" w14:textId="77777777" w:rsidR="00B36C51" w:rsidRDefault="00B36C51" w:rsidP="00E46C51"/>
          <w:p w14:paraId="13FF0EEF" w14:textId="77777777" w:rsidR="00B36C51" w:rsidRDefault="00B36C51" w:rsidP="00E46C51"/>
          <w:p w14:paraId="3AECA684" w14:textId="77777777" w:rsidR="00B36C51" w:rsidRDefault="00B36C51" w:rsidP="00E46C51"/>
          <w:p w14:paraId="23BCD891" w14:textId="375F3444" w:rsidR="00B36C51" w:rsidRDefault="00B36C51" w:rsidP="00E46C51"/>
          <w:p w14:paraId="1ECCF883" w14:textId="5A64ED44" w:rsidR="00B36C51" w:rsidRDefault="00515C20" w:rsidP="00E46C51">
            <w:r>
              <w:rPr>
                <w:rFonts w:ascii="Tw Cen MT Condensed Extra Bold" w:hAnsi="Tw Cen MT Condensed Extra Bold"/>
                <w:noProof/>
                <w:sz w:val="16"/>
                <w:szCs w:val="16"/>
                <w:lang w:val="en-US" w:eastAsia="en-US"/>
              </w:rPr>
              <mc:AlternateContent>
                <mc:Choice Requires="wps">
                  <w:drawing>
                    <wp:anchor distT="0" distB="0" distL="114300" distR="114300" simplePos="0" relativeHeight="251691008" behindDoc="0" locked="0" layoutInCell="1" allowOverlap="1" wp14:anchorId="444595EA" wp14:editId="764A281D">
                      <wp:simplePos x="0" y="0"/>
                      <wp:positionH relativeFrom="column">
                        <wp:posOffset>-191135</wp:posOffset>
                      </wp:positionH>
                      <wp:positionV relativeFrom="paragraph">
                        <wp:posOffset>56515</wp:posOffset>
                      </wp:positionV>
                      <wp:extent cx="1682115" cy="292735"/>
                      <wp:effectExtent l="0" t="0" r="0" b="0"/>
                      <wp:wrapNone/>
                      <wp:docPr id="1225123671" name="Rectangle 1225123671"/>
                      <wp:cNvGraphicFramePr/>
                      <a:graphic xmlns:a="http://schemas.openxmlformats.org/drawingml/2006/main">
                        <a:graphicData uri="http://schemas.microsoft.com/office/word/2010/wordprocessingShape">
                          <wps:wsp>
                            <wps:cNvSpPr/>
                            <wps:spPr>
                              <a:xfrm>
                                <a:off x="0" y="0"/>
                                <a:ext cx="1682115" cy="2927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8B7063" w14:textId="64FA34F3" w:rsidR="00B36C51" w:rsidRPr="00FC0765" w:rsidRDefault="00B36C51" w:rsidP="00B36C51">
                                  <w:pPr>
                                    <w:rPr>
                                      <w:rFonts w:cs="B Nazanin"/>
                                    </w:rPr>
                                  </w:pPr>
                                  <w:r>
                                    <w:rPr>
                                      <w:rFonts w:ascii="Maiandra GD" w:eastAsia="Batang" w:hAnsi="Maiandra GD" w:cs="B Nazanin"/>
                                      <w:color w:val="0D0D0D" w:themeColor="text1" w:themeTint="F2"/>
                                      <w:lang w:val="en-US"/>
                                    </w:rPr>
                                    <w:t xml:space="preserve">    E-ISSN: </w:t>
                                  </w:r>
                                  <w:hyperlink r:id="rId11" w:history="1">
                                    <w:r w:rsidR="00BF566D">
                                      <w:rPr>
                                        <w:rStyle w:val="Hyperlink"/>
                                        <w:rFonts w:ascii="Maiandra GD" w:eastAsia="Batang" w:hAnsi="Maiandra GD" w:cs="B Nazanin"/>
                                        <w:lang w:val="en-US"/>
                                      </w:rPr>
                                      <w:t>3041-8933</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595EA" id="Rectangle 1225123671" o:spid="_x0000_s1026" style="position:absolute;margin-left:-15.05pt;margin-top:4.45pt;width:132.45pt;height:23.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" filled="f" stroked="f" strokeweight="2pt">
                      <v:textbox>
                        <w:txbxContent>
                          <w:p w14:paraId="0C8B7063" w14:textId="64FA34F3" w:rsidR="00B36C51" w:rsidRPr="00FC0765" w:rsidRDefault="00B36C51" w:rsidP="00B36C51">
                            <w:pPr>
                              <w:rPr>
                                <w:rFonts w:cs="B Nazanin"/>
                              </w:rPr>
                            </w:pPr>
                            <w:r>
                              <w:rPr>
                                <w:rFonts w:ascii="Maiandra GD" w:eastAsia="Batang" w:hAnsi="Maiandra GD" w:cs="B Nazanin"/>
                                <w:color w:val="0D0D0D" w:themeColor="text1" w:themeTint="F2"/>
                                <w:lang w:val="en-US"/>
                              </w:rPr>
                              <w:t xml:space="preserve">    E-ISSN: </w:t>
                            </w:r>
                            <w:hyperlink r:id="rId12" w:history="1">
                              <w:r w:rsidR="00BF566D">
                                <w:rPr>
                                  <w:rStyle w:val="Hyperlink"/>
                                  <w:rFonts w:ascii="Maiandra GD" w:eastAsia="Batang" w:hAnsi="Maiandra GD" w:cs="B Nazanin"/>
                                  <w:lang w:val="en-US"/>
                                </w:rPr>
                                <w:t>3041-8933</w:t>
                              </w:r>
                            </w:hyperlink>
                          </w:p>
                        </w:txbxContent>
                      </v:textbox>
                    </v:rect>
                  </w:pict>
                </mc:Fallback>
              </mc:AlternateContent>
            </w:r>
          </w:p>
          <w:p w14:paraId="38667828" w14:textId="77777777" w:rsidR="00B36C51" w:rsidRPr="00840336" w:rsidRDefault="00B36C51" w:rsidP="00E46C51"/>
        </w:tc>
      </w:tr>
    </w:tbl>
    <w:p w14:paraId="42E019AB" w14:textId="40AA1755" w:rsidR="008A7E55" w:rsidRDefault="00EF0294" w:rsidP="00EF0294">
      <w:pPr>
        <w:pStyle w:val="icsmtitle"/>
        <w:spacing w:before="400"/>
        <w:rPr>
          <w:b/>
          <w:bCs/>
          <w:sz w:val="32"/>
          <w:szCs w:val="18"/>
          <w:rtl/>
        </w:rPr>
      </w:pPr>
      <w:r w:rsidRPr="00EF0294">
        <w:rPr>
          <w:rFonts w:cs="B Titr"/>
          <w:b/>
          <w:bCs/>
          <w:color w:val="000000" w:themeColor="text1"/>
          <w:sz w:val="32"/>
          <w:szCs w:val="32"/>
        </w:rPr>
        <w:t>Ranking Specific Indicators for Sustainable Transportation Evaluation Based on Social Networks (Twitter)</w:t>
      </w:r>
      <w:r w:rsidR="004E6AFD">
        <w:rPr>
          <w:b/>
          <w:bCs/>
          <w:sz w:val="32"/>
          <w:szCs w:val="18"/>
        </w:rPr>
        <w:br/>
      </w:r>
    </w:p>
    <w:p w14:paraId="2925BF1A" w14:textId="77777777" w:rsidR="00A468D7" w:rsidRPr="00A468D7" w:rsidRDefault="00A468D7" w:rsidP="004E6AFD">
      <w:pPr>
        <w:pStyle w:val="icsmtitle"/>
        <w:spacing w:before="0" w:after="0"/>
        <w:rPr>
          <w:b/>
          <w:bCs/>
          <w:sz w:val="16"/>
          <w:szCs w:val="6"/>
          <w:lang w:val="en-US" w:bidi="fa-IR"/>
        </w:rPr>
      </w:pPr>
    </w:p>
    <w:p w14:paraId="023F0A74" w14:textId="1C903762" w:rsidR="00A468D7" w:rsidRPr="00BA1542" w:rsidRDefault="00BA1542" w:rsidP="004E6AFD">
      <w:pPr>
        <w:jc w:val="center"/>
        <w:rPr>
          <w:lang w:bidi="fa-IR"/>
        </w:rPr>
      </w:pPr>
      <w:r w:rsidRPr="00BA1542">
        <w:t>Maryam. Farahmand</w:t>
      </w:r>
      <w:r w:rsidR="00A468D7" w:rsidRPr="00BA1542">
        <w:rPr>
          <w:rStyle w:val="IntenseReference"/>
        </w:rPr>
        <w:fldChar w:fldCharType="begin"/>
      </w:r>
      <w:r w:rsidR="00A468D7" w:rsidRPr="00BA1542">
        <w:rPr>
          <w:rStyle w:val="IntenseReference"/>
        </w:rPr>
        <w:instrText xml:space="preserve"> REF _Ref141812908 \h  \* MERGEFORMAT </w:instrText>
      </w:r>
      <w:r w:rsidR="00A468D7" w:rsidRPr="00BA1542">
        <w:rPr>
          <w:rStyle w:val="IntenseReference"/>
        </w:rPr>
      </w:r>
      <w:r w:rsidR="00A468D7" w:rsidRPr="00BA1542">
        <w:rPr>
          <w:rStyle w:val="IntenseReference"/>
        </w:rPr>
        <w:fldChar w:fldCharType="separate"/>
      </w:r>
      <w:r w:rsidR="00CD619A" w:rsidRPr="00CD619A">
        <w:rPr>
          <w:rStyle w:val="IntenseReference"/>
        </w:rPr>
        <w:t>1</w:t>
      </w:r>
      <w:r w:rsidR="00A468D7" w:rsidRPr="00BA1542">
        <w:rPr>
          <w:rStyle w:val="IntenseReference"/>
        </w:rPr>
        <w:fldChar w:fldCharType="end"/>
      </w:r>
      <w:r w:rsidR="00A468D7" w:rsidRPr="00BA1542">
        <w:rPr>
          <w:rFonts w:asciiTheme="majorBidi" w:eastAsia="Calibri" w:hAnsiTheme="majorBidi" w:cstheme="majorBidi"/>
          <w:b/>
          <w:bCs/>
          <w:noProof/>
          <w:color w:val="000000" w:themeColor="text1"/>
          <w:rtl/>
          <w:lang w:bidi="fa-IR"/>
        </w:rPr>
        <w:drawing>
          <wp:inline distT="0" distB="0" distL="0" distR="0" wp14:anchorId="6E55717F" wp14:editId="631C2C0C">
            <wp:extent cx="95250" cy="95250"/>
            <wp:effectExtent l="0" t="0" r="0" b="0"/>
            <wp:docPr id="19" name="Picture 19">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hlinkClick r:id="rId13"/>
                    </pic:cNvPr>
                    <pic:cNvPicPr/>
                  </pic:nvPicPr>
                  <pic:blipFill>
                    <a:blip r:embed="rId14">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r w:rsidR="00A468D7" w:rsidRPr="00BA1542">
        <w:rPr>
          <w:rStyle w:val="IntenseReference"/>
          <w:color w:val="auto"/>
          <w:vertAlign w:val="baseline"/>
        </w:rPr>
        <w:t xml:space="preserve">, </w:t>
      </w:r>
      <w:r w:rsidRPr="00BA1542">
        <w:t>Sajjad. Shokoehyar</w:t>
      </w:r>
      <w:r w:rsidR="00A468D7" w:rsidRPr="00BA1542">
        <w:rPr>
          <w:rStyle w:val="IntenseReference"/>
        </w:rPr>
        <w:fldChar w:fldCharType="begin"/>
      </w:r>
      <w:r w:rsidR="00A468D7" w:rsidRPr="00BA1542">
        <w:rPr>
          <w:rStyle w:val="IntenseReference"/>
        </w:rPr>
        <w:instrText xml:space="preserve"> REF _Ref149078922 \h  \* MERGEFORMAT </w:instrText>
      </w:r>
      <w:r w:rsidR="00A468D7" w:rsidRPr="00BA1542">
        <w:rPr>
          <w:rStyle w:val="IntenseReference"/>
        </w:rPr>
      </w:r>
      <w:r w:rsidR="00A468D7" w:rsidRPr="00BA1542">
        <w:rPr>
          <w:rStyle w:val="IntenseReference"/>
        </w:rPr>
        <w:fldChar w:fldCharType="separate"/>
      </w:r>
      <w:r w:rsidR="00CD619A" w:rsidRPr="00CD619A">
        <w:rPr>
          <w:rStyle w:val="IntenseReference"/>
        </w:rPr>
        <w:t>2</w:t>
      </w:r>
      <w:r w:rsidR="00A468D7" w:rsidRPr="00BA1542">
        <w:rPr>
          <w:rStyle w:val="IntenseReference"/>
        </w:rPr>
        <w:fldChar w:fldCharType="end"/>
      </w:r>
      <w:r w:rsidR="00A468D7" w:rsidRPr="00BA1542">
        <w:rPr>
          <w:rStyle w:val="IntenseReference"/>
          <w:color w:val="auto"/>
        </w:rPr>
        <w:t>*</w:t>
      </w:r>
      <w:r w:rsidR="00A468D7" w:rsidRPr="00BA1542">
        <w:rPr>
          <w:rFonts w:asciiTheme="majorBidi" w:eastAsia="Calibri" w:hAnsiTheme="majorBidi" w:cstheme="majorBidi"/>
          <w:b/>
          <w:bCs/>
          <w:noProof/>
          <w:color w:val="000000" w:themeColor="text1"/>
          <w:rtl/>
          <w:lang w:bidi="fa-IR"/>
        </w:rPr>
        <w:drawing>
          <wp:inline distT="0" distB="0" distL="0" distR="0" wp14:anchorId="3AFF6152" wp14:editId="4AD2B5D4">
            <wp:extent cx="95250" cy="95250"/>
            <wp:effectExtent l="0" t="0" r="0" b="0"/>
            <wp:docPr id="627894900" name="Picture 627894900">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894900" name="Picture 627894900">
                      <a:hlinkClick r:id="rId15"/>
                    </pic:cNvPr>
                    <pic:cNvPicPr/>
                  </pic:nvPicPr>
                  <pic:blipFill>
                    <a:blip r:embed="rId14">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r w:rsidR="00A468D7" w:rsidRPr="00BA1542">
        <w:rPr>
          <w:rStyle w:val="IntenseReference"/>
          <w:color w:val="auto"/>
          <w:vertAlign w:val="baseline"/>
        </w:rPr>
        <w:t xml:space="preserve">, </w:t>
      </w:r>
      <w:r w:rsidRPr="00BA1542">
        <w:t>Neda. Farahbakhsh</w:t>
      </w:r>
      <w:r w:rsidR="00A468D7" w:rsidRPr="00BA1542">
        <w:rPr>
          <w:rStyle w:val="IntenseReference"/>
        </w:rPr>
        <w:fldChar w:fldCharType="begin"/>
      </w:r>
      <w:r w:rsidR="00A468D7" w:rsidRPr="00BA1542">
        <w:rPr>
          <w:rStyle w:val="IntenseReference"/>
        </w:rPr>
        <w:instrText xml:space="preserve"> REF _Ref149078929 \h  \* MERGEFORMAT </w:instrText>
      </w:r>
      <w:r w:rsidR="00A468D7" w:rsidRPr="00BA1542">
        <w:rPr>
          <w:rStyle w:val="IntenseReference"/>
        </w:rPr>
      </w:r>
      <w:r w:rsidR="00A468D7" w:rsidRPr="00BA1542">
        <w:rPr>
          <w:rStyle w:val="IntenseReference"/>
        </w:rPr>
        <w:fldChar w:fldCharType="separate"/>
      </w:r>
      <w:r w:rsidR="00CD619A" w:rsidRPr="00CD619A">
        <w:rPr>
          <w:rStyle w:val="IntenseReference"/>
        </w:rPr>
        <w:t>3</w:t>
      </w:r>
      <w:r w:rsidR="00A468D7" w:rsidRPr="00BA1542">
        <w:rPr>
          <w:rStyle w:val="IntenseReference"/>
        </w:rPr>
        <w:fldChar w:fldCharType="end"/>
      </w:r>
      <w:r w:rsidR="00A468D7" w:rsidRPr="00BA1542">
        <w:rPr>
          <w:rFonts w:asciiTheme="majorBidi" w:eastAsia="Calibri" w:hAnsiTheme="majorBidi" w:cstheme="majorBidi"/>
          <w:b/>
          <w:bCs/>
          <w:noProof/>
          <w:color w:val="000000" w:themeColor="text1"/>
          <w:rtl/>
          <w:lang w:bidi="fa-IR"/>
        </w:rPr>
        <w:drawing>
          <wp:inline distT="0" distB="0" distL="0" distR="0" wp14:anchorId="6B9E6664" wp14:editId="0C0C80C3">
            <wp:extent cx="95250" cy="95250"/>
            <wp:effectExtent l="0" t="0" r="0" b="0"/>
            <wp:docPr id="1242450247" name="Picture 1242450247">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450247" name="Picture 1242450247">
                      <a:hlinkClick r:id="rId16"/>
                    </pic:cNvPr>
                    <pic:cNvPicPr/>
                  </pic:nvPicPr>
                  <pic:blipFill>
                    <a:blip r:embed="rId14">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p>
    <w:p w14:paraId="4780C195" w14:textId="77777777" w:rsidR="00A468D7" w:rsidRPr="00BA1542" w:rsidRDefault="00A468D7" w:rsidP="004E6AFD">
      <w:pPr>
        <w:jc w:val="center"/>
        <w:rPr>
          <w:sz w:val="16"/>
          <w:szCs w:val="16"/>
        </w:rPr>
      </w:pPr>
    </w:p>
    <w:p w14:paraId="318F48E0" w14:textId="6CB8B6F7" w:rsidR="00A468D7" w:rsidRPr="00BA1542" w:rsidRDefault="00A468D7" w:rsidP="004E6AFD">
      <w:pPr>
        <w:jc w:val="center"/>
        <w:rPr>
          <w:sz w:val="18"/>
          <w:szCs w:val="18"/>
          <w:lang w:val="en-US"/>
        </w:rPr>
      </w:pPr>
      <w:r w:rsidRPr="00BA1542">
        <w:rPr>
          <w:rStyle w:val="AuthorNumberChar"/>
          <w:sz w:val="18"/>
          <w:szCs w:val="18"/>
        </w:rPr>
        <w:fldChar w:fldCharType="begin"/>
      </w:r>
      <w:r w:rsidRPr="00BA1542">
        <w:rPr>
          <w:rStyle w:val="AuthorNumberChar"/>
          <w:sz w:val="18"/>
          <w:szCs w:val="18"/>
        </w:rPr>
        <w:instrText xml:space="preserve"> SEQ Authors \* ARABIC </w:instrText>
      </w:r>
      <w:r w:rsidRPr="00BA1542">
        <w:rPr>
          <w:rStyle w:val="AuthorNumberChar"/>
          <w:sz w:val="18"/>
          <w:szCs w:val="18"/>
        </w:rPr>
        <w:fldChar w:fldCharType="separate"/>
      </w:r>
      <w:bookmarkStart w:id="0" w:name="_Ref141812908"/>
      <w:r w:rsidR="00CD619A">
        <w:rPr>
          <w:rStyle w:val="AuthorNumberChar"/>
          <w:noProof/>
          <w:sz w:val="18"/>
          <w:szCs w:val="18"/>
        </w:rPr>
        <w:t>1</w:t>
      </w:r>
      <w:bookmarkEnd w:id="0"/>
      <w:r w:rsidRPr="00BA1542">
        <w:rPr>
          <w:rStyle w:val="AuthorNumberChar"/>
          <w:sz w:val="18"/>
          <w:szCs w:val="18"/>
        </w:rPr>
        <w:fldChar w:fldCharType="end"/>
      </w:r>
      <w:r w:rsidRPr="00BA1542">
        <w:rPr>
          <w:sz w:val="18"/>
          <w:szCs w:val="18"/>
        </w:rPr>
        <w:t xml:space="preserve"> </w:t>
      </w:r>
      <w:r w:rsidR="00BA1542" w:rsidRPr="00BA1542">
        <w:rPr>
          <w:sz w:val="18"/>
          <w:szCs w:val="18"/>
          <w:lang w:val="en-US"/>
        </w:rPr>
        <w:t xml:space="preserve">Department of Industrial Management and Information Technology, </w:t>
      </w:r>
      <w:proofErr w:type="spellStart"/>
      <w:r w:rsidR="00BA1542" w:rsidRPr="00BA1542">
        <w:rPr>
          <w:sz w:val="18"/>
          <w:szCs w:val="18"/>
          <w:lang w:val="en-US"/>
        </w:rPr>
        <w:t>Ro.C</w:t>
      </w:r>
      <w:proofErr w:type="spellEnd"/>
      <w:r w:rsidR="00BA1542" w:rsidRPr="00BA1542">
        <w:rPr>
          <w:sz w:val="18"/>
          <w:szCs w:val="18"/>
          <w:lang w:val="en-US"/>
        </w:rPr>
        <w:t>., Islamic Azad University, Tehran, Iran</w:t>
      </w:r>
    </w:p>
    <w:p w14:paraId="60EB7863" w14:textId="492FAC5A" w:rsidR="00A468D7" w:rsidRPr="00BA1542" w:rsidRDefault="00A468D7" w:rsidP="004E6AFD">
      <w:pPr>
        <w:jc w:val="center"/>
        <w:rPr>
          <w:sz w:val="18"/>
          <w:szCs w:val="18"/>
          <w:lang w:val="en-US"/>
        </w:rPr>
      </w:pPr>
      <w:r w:rsidRPr="00BA1542">
        <w:rPr>
          <w:rStyle w:val="AuthorNumberChar"/>
          <w:sz w:val="18"/>
          <w:szCs w:val="18"/>
        </w:rPr>
        <w:fldChar w:fldCharType="begin"/>
      </w:r>
      <w:r w:rsidRPr="00BA1542">
        <w:rPr>
          <w:rStyle w:val="AuthorNumberChar"/>
          <w:sz w:val="18"/>
          <w:szCs w:val="18"/>
        </w:rPr>
        <w:instrText xml:space="preserve"> SEQ Authors \* ARABIC </w:instrText>
      </w:r>
      <w:r w:rsidRPr="00BA1542">
        <w:rPr>
          <w:rStyle w:val="AuthorNumberChar"/>
          <w:sz w:val="18"/>
          <w:szCs w:val="18"/>
        </w:rPr>
        <w:fldChar w:fldCharType="separate"/>
      </w:r>
      <w:bookmarkStart w:id="1" w:name="_Ref149078922"/>
      <w:r w:rsidR="00CD619A">
        <w:rPr>
          <w:rStyle w:val="AuthorNumberChar"/>
          <w:noProof/>
          <w:sz w:val="18"/>
          <w:szCs w:val="18"/>
        </w:rPr>
        <w:t>2</w:t>
      </w:r>
      <w:bookmarkEnd w:id="1"/>
      <w:r w:rsidRPr="00BA1542">
        <w:rPr>
          <w:rStyle w:val="AuthorNumberChar"/>
          <w:sz w:val="18"/>
          <w:szCs w:val="18"/>
        </w:rPr>
        <w:fldChar w:fldCharType="end"/>
      </w:r>
      <w:r w:rsidRPr="00BA1542">
        <w:rPr>
          <w:sz w:val="18"/>
          <w:szCs w:val="18"/>
        </w:rPr>
        <w:t xml:space="preserve"> </w:t>
      </w:r>
      <w:r w:rsidR="00BA1542" w:rsidRPr="00BA1542">
        <w:rPr>
          <w:sz w:val="18"/>
          <w:szCs w:val="18"/>
          <w:lang w:val="en-US"/>
        </w:rPr>
        <w:t>Assistant Professor, Department of Industrial Management and Information Technology, Shahid Beheshti University, Tehran, Iran</w:t>
      </w:r>
    </w:p>
    <w:p w14:paraId="447664F3" w14:textId="66450CD4" w:rsidR="00A468D7" w:rsidRPr="00BA1542" w:rsidRDefault="00A468D7" w:rsidP="004E6AFD">
      <w:pPr>
        <w:jc w:val="center"/>
        <w:rPr>
          <w:sz w:val="18"/>
          <w:szCs w:val="18"/>
          <w:lang w:val="en-US"/>
        </w:rPr>
      </w:pPr>
      <w:r w:rsidRPr="00BA1542">
        <w:rPr>
          <w:rStyle w:val="AuthorNumberChar"/>
          <w:sz w:val="18"/>
          <w:szCs w:val="18"/>
        </w:rPr>
        <w:fldChar w:fldCharType="begin"/>
      </w:r>
      <w:r w:rsidRPr="00BA1542">
        <w:rPr>
          <w:rStyle w:val="AuthorNumberChar"/>
          <w:sz w:val="18"/>
          <w:szCs w:val="18"/>
        </w:rPr>
        <w:instrText xml:space="preserve"> SEQ Authors \* ARABIC </w:instrText>
      </w:r>
      <w:r w:rsidRPr="00BA1542">
        <w:rPr>
          <w:rStyle w:val="AuthorNumberChar"/>
          <w:sz w:val="18"/>
          <w:szCs w:val="18"/>
        </w:rPr>
        <w:fldChar w:fldCharType="separate"/>
      </w:r>
      <w:bookmarkStart w:id="2" w:name="_Ref149078929"/>
      <w:r w:rsidR="00CD619A">
        <w:rPr>
          <w:rStyle w:val="AuthorNumberChar"/>
          <w:noProof/>
          <w:sz w:val="18"/>
          <w:szCs w:val="18"/>
        </w:rPr>
        <w:t>3</w:t>
      </w:r>
      <w:bookmarkEnd w:id="2"/>
      <w:r w:rsidRPr="00BA1542">
        <w:rPr>
          <w:rStyle w:val="AuthorNumberChar"/>
          <w:sz w:val="18"/>
          <w:szCs w:val="18"/>
        </w:rPr>
        <w:fldChar w:fldCharType="end"/>
      </w:r>
      <w:r w:rsidRPr="00BA1542">
        <w:rPr>
          <w:sz w:val="18"/>
          <w:szCs w:val="18"/>
        </w:rPr>
        <w:t xml:space="preserve"> </w:t>
      </w:r>
      <w:r w:rsidR="00BA1542" w:rsidRPr="00BA1542">
        <w:rPr>
          <w:sz w:val="18"/>
          <w:szCs w:val="18"/>
          <w:lang w:val="en-US"/>
        </w:rPr>
        <w:t xml:space="preserve">Department of Technology Management and Innovation Management, </w:t>
      </w:r>
      <w:proofErr w:type="spellStart"/>
      <w:r w:rsidR="00BA1542" w:rsidRPr="00BA1542">
        <w:rPr>
          <w:sz w:val="18"/>
          <w:szCs w:val="18"/>
          <w:lang w:val="en-US"/>
        </w:rPr>
        <w:t>Ro.C</w:t>
      </w:r>
      <w:proofErr w:type="spellEnd"/>
      <w:r w:rsidR="00BA1542" w:rsidRPr="00BA1542">
        <w:rPr>
          <w:sz w:val="18"/>
          <w:szCs w:val="18"/>
          <w:lang w:val="en-US"/>
        </w:rPr>
        <w:t>., Islamic Azad University, Tehran, Iran</w:t>
      </w:r>
    </w:p>
    <w:p w14:paraId="0D0BA934" w14:textId="77777777" w:rsidR="00A468D7" w:rsidRPr="00BA1542" w:rsidRDefault="00A468D7" w:rsidP="004E6AFD">
      <w:pPr>
        <w:pBdr>
          <w:bottom w:val="single" w:sz="4" w:space="1" w:color="auto"/>
        </w:pBdr>
        <w:shd w:val="clear" w:color="auto" w:fill="FFFFFF" w:themeFill="background1"/>
        <w:jc w:val="center"/>
        <w:rPr>
          <w:rtl/>
          <w:lang w:val="en-US" w:bidi="fa-IR"/>
        </w:rPr>
      </w:pPr>
    </w:p>
    <w:p w14:paraId="1366EB16" w14:textId="7F3414BD" w:rsidR="00A468D7" w:rsidRPr="0060721B" w:rsidRDefault="00A468D7" w:rsidP="004E6AFD">
      <w:pPr>
        <w:pBdr>
          <w:bottom w:val="single" w:sz="4" w:space="1" w:color="auto"/>
        </w:pBdr>
        <w:shd w:val="clear" w:color="auto" w:fill="FFFFFF" w:themeFill="background1"/>
        <w:jc w:val="center"/>
        <w:rPr>
          <w:rtl/>
          <w:lang w:bidi="fa-IR"/>
        </w:rPr>
      </w:pPr>
      <w:r w:rsidRPr="00BA1542">
        <w:rPr>
          <w:b/>
          <w:bCs/>
        </w:rPr>
        <w:t>* Corresponding author email address</w:t>
      </w:r>
      <w:r w:rsidRPr="00BA1542">
        <w:t xml:space="preserve">: </w:t>
      </w:r>
      <w:r w:rsidR="00BA1542" w:rsidRPr="00BA1542">
        <w:rPr>
          <w:rFonts w:cs="B Nazanin"/>
          <w:lang w:val="en-US"/>
        </w:rPr>
        <w:t>s_shokouhyar@sbu.ac.ir</w:t>
      </w:r>
    </w:p>
    <w:p w14:paraId="75940573" w14:textId="77777777" w:rsidR="008A7E55" w:rsidRPr="0060721B" w:rsidRDefault="008A7E55" w:rsidP="008A7E55">
      <w:pPr>
        <w:pBdr>
          <w:bottom w:val="single" w:sz="4" w:space="1" w:color="auto"/>
        </w:pBdr>
        <w:shd w:val="clear" w:color="auto" w:fill="FFFFFF" w:themeFill="background1"/>
        <w:jc w:val="center"/>
      </w:pPr>
    </w:p>
    <w:tbl>
      <w:tblPr>
        <w:tblStyle w:val="TableGrid"/>
        <w:tblW w:w="0" w:type="auto"/>
        <w:tblLook w:val="04A0" w:firstRow="1" w:lastRow="0" w:firstColumn="1" w:lastColumn="0" w:noHBand="0" w:noVBand="1"/>
      </w:tblPr>
      <w:tblGrid>
        <w:gridCol w:w="2977"/>
        <w:gridCol w:w="7093"/>
      </w:tblGrid>
      <w:tr w:rsidR="008A7E55" w:rsidRPr="0060721B" w14:paraId="5215C53A" w14:textId="77777777" w:rsidTr="000670C9">
        <w:tc>
          <w:tcPr>
            <w:tcW w:w="2977" w:type="dxa"/>
            <w:tcBorders>
              <w:top w:val="nil"/>
              <w:left w:val="nil"/>
              <w:right w:val="nil"/>
            </w:tcBorders>
            <w:shd w:val="clear" w:color="auto" w:fill="C6D9F1" w:themeFill="text2" w:themeFillTint="33"/>
          </w:tcPr>
          <w:p w14:paraId="4AA214EC" w14:textId="77777777" w:rsidR="008A7E55" w:rsidRPr="0060721B" w:rsidRDefault="008A7E55" w:rsidP="000670C9">
            <w:pPr>
              <w:spacing w:before="240" w:line="360" w:lineRule="auto"/>
              <w:rPr>
                <w:spacing w:val="100"/>
              </w:rPr>
            </w:pPr>
            <w:r w:rsidRPr="0060721B">
              <w:rPr>
                <w:spacing w:val="100"/>
              </w:rPr>
              <w:t>Article Info</w:t>
            </w:r>
          </w:p>
        </w:tc>
        <w:tc>
          <w:tcPr>
            <w:tcW w:w="7093" w:type="dxa"/>
            <w:tcBorders>
              <w:top w:val="nil"/>
              <w:left w:val="nil"/>
              <w:bottom w:val="single" w:sz="4" w:space="0" w:color="auto"/>
              <w:right w:val="nil"/>
            </w:tcBorders>
            <w:shd w:val="clear" w:color="auto" w:fill="C6D9F1" w:themeFill="text2" w:themeFillTint="33"/>
          </w:tcPr>
          <w:p w14:paraId="47097D39" w14:textId="77777777" w:rsidR="008A7E55" w:rsidRPr="0060721B" w:rsidRDefault="008A7E55" w:rsidP="000670C9">
            <w:pPr>
              <w:pStyle w:val="icsmabstracttitle"/>
              <w:pBdr>
                <w:top w:val="none" w:sz="0" w:space="0" w:color="auto"/>
              </w:pBdr>
              <w:spacing w:before="240" w:after="0"/>
              <w:outlineLvl w:val="0"/>
              <w:rPr>
                <w:rFonts w:asciiTheme="majorBidi" w:hAnsiTheme="majorBidi" w:cstheme="majorBidi"/>
                <w:b w:val="0"/>
                <w:bCs/>
                <w:spacing w:val="100"/>
              </w:rPr>
            </w:pPr>
            <w:r w:rsidRPr="0060721B">
              <w:rPr>
                <w:rFonts w:asciiTheme="majorBidi" w:hAnsiTheme="majorBidi" w:cstheme="majorBidi"/>
                <w:b w:val="0"/>
                <w:bCs/>
                <w:spacing w:val="100"/>
                <w:sz w:val="20"/>
                <w:szCs w:val="22"/>
              </w:rPr>
              <w:t>ABSTRACT</w:t>
            </w:r>
          </w:p>
        </w:tc>
      </w:tr>
      <w:tr w:rsidR="008A7E55" w:rsidRPr="0060721B" w14:paraId="57763C8D" w14:textId="77777777" w:rsidTr="000670C9">
        <w:tc>
          <w:tcPr>
            <w:tcW w:w="2977" w:type="dxa"/>
            <w:tcBorders>
              <w:left w:val="nil"/>
              <w:right w:val="nil"/>
            </w:tcBorders>
          </w:tcPr>
          <w:p w14:paraId="283C33E3" w14:textId="77777777" w:rsidR="008A7E55" w:rsidRPr="0060721B" w:rsidRDefault="008A7E55" w:rsidP="000670C9">
            <w:pPr>
              <w:spacing w:line="276" w:lineRule="auto"/>
              <w:rPr>
                <w:b/>
                <w:bCs/>
              </w:rPr>
            </w:pPr>
            <w:r w:rsidRPr="0060721B">
              <w:rPr>
                <w:b/>
                <w:bCs/>
              </w:rPr>
              <w:t>Article type:</w:t>
            </w:r>
          </w:p>
          <w:p w14:paraId="289F61EF" w14:textId="341F1D99" w:rsidR="008A7E55" w:rsidRPr="0060721B" w:rsidRDefault="00FA65AF" w:rsidP="000670C9">
            <w:pPr>
              <w:spacing w:line="276" w:lineRule="auto"/>
              <w:rPr>
                <w:i/>
                <w:iCs/>
                <w:rtl/>
                <w:lang w:bidi="fa-IR"/>
              </w:rPr>
            </w:pPr>
            <w:r>
              <w:rPr>
                <w:i/>
                <w:iCs/>
                <w:lang w:bidi="fa-IR"/>
              </w:rPr>
              <w:t>Original Research</w:t>
            </w:r>
          </w:p>
          <w:p w14:paraId="057CD8D5" w14:textId="77777777" w:rsidR="008A7E55" w:rsidRPr="0060721B" w:rsidRDefault="008A7E55" w:rsidP="000670C9"/>
          <w:p w14:paraId="2197100A" w14:textId="77777777" w:rsidR="008A7E55" w:rsidRPr="0060721B" w:rsidRDefault="008A7E55" w:rsidP="000670C9">
            <w:pPr>
              <w:spacing w:line="276" w:lineRule="auto"/>
              <w:rPr>
                <w:b/>
                <w:bCs/>
              </w:rPr>
            </w:pPr>
            <w:r w:rsidRPr="0060721B">
              <w:rPr>
                <w:b/>
                <w:bCs/>
              </w:rPr>
              <w:t>How to cite this article:</w:t>
            </w:r>
          </w:p>
          <w:p w14:paraId="3B4F0D00" w14:textId="39D9FC7D" w:rsidR="008A7E55" w:rsidRDefault="00BA1542" w:rsidP="00BD74B0">
            <w:pPr>
              <w:spacing w:line="276" w:lineRule="auto"/>
              <w:jc w:val="lowKashida"/>
              <w:rPr>
                <w:sz w:val="18"/>
                <w:szCs w:val="18"/>
                <w:lang w:val="en-US"/>
              </w:rPr>
            </w:pPr>
            <w:r w:rsidRPr="00BA1542">
              <w:rPr>
                <w:sz w:val="18"/>
                <w:szCs w:val="18"/>
                <w:lang w:val="en-US"/>
              </w:rPr>
              <w:t xml:space="preserve">Farahmand, M., </w:t>
            </w:r>
            <w:proofErr w:type="spellStart"/>
            <w:r w:rsidRPr="00BA1542">
              <w:rPr>
                <w:sz w:val="18"/>
                <w:szCs w:val="18"/>
                <w:lang w:val="en-US"/>
              </w:rPr>
              <w:t>Shokoehyar</w:t>
            </w:r>
            <w:proofErr w:type="spellEnd"/>
            <w:r w:rsidRPr="00BA1542">
              <w:rPr>
                <w:sz w:val="18"/>
                <w:szCs w:val="18"/>
                <w:lang w:val="en-US"/>
              </w:rPr>
              <w:t xml:space="preserve">, S., &amp; </w:t>
            </w:r>
            <w:proofErr w:type="spellStart"/>
            <w:r w:rsidRPr="00BA1542">
              <w:rPr>
                <w:sz w:val="18"/>
                <w:szCs w:val="18"/>
                <w:lang w:val="en-US"/>
              </w:rPr>
              <w:t>Farahbakhsh</w:t>
            </w:r>
            <w:proofErr w:type="spellEnd"/>
            <w:r w:rsidRPr="00BA1542">
              <w:rPr>
                <w:sz w:val="18"/>
                <w:szCs w:val="18"/>
                <w:lang w:val="en-US"/>
              </w:rPr>
              <w:t xml:space="preserve">, N. </w:t>
            </w:r>
            <w:r w:rsidR="008A7E55" w:rsidRPr="0060721B">
              <w:rPr>
                <w:sz w:val="18"/>
                <w:szCs w:val="18"/>
                <w:lang w:val="en-US"/>
              </w:rPr>
              <w:t>(</w:t>
            </w:r>
            <w:r w:rsidR="008A7E55">
              <w:rPr>
                <w:sz w:val="18"/>
                <w:szCs w:val="18"/>
                <w:lang w:val="en-US"/>
              </w:rPr>
              <w:t>202</w:t>
            </w:r>
            <w:r w:rsidR="00E80921">
              <w:rPr>
                <w:sz w:val="18"/>
                <w:szCs w:val="18"/>
                <w:lang w:val="en-US"/>
              </w:rPr>
              <w:t>5</w:t>
            </w:r>
            <w:r w:rsidR="008A7E55" w:rsidRPr="0060721B">
              <w:rPr>
                <w:sz w:val="18"/>
                <w:szCs w:val="18"/>
                <w:lang w:val="en-US"/>
              </w:rPr>
              <w:t xml:space="preserve">). </w:t>
            </w:r>
            <w:r w:rsidR="00BD74B0" w:rsidRPr="00BD74B0">
              <w:rPr>
                <w:sz w:val="18"/>
                <w:szCs w:val="18"/>
              </w:rPr>
              <w:t>Ranking Specific Indicators for Sustainable Transportation Evaluation Based on Social Networks (Twitter)</w:t>
            </w:r>
            <w:r w:rsidR="005B7FB2">
              <w:rPr>
                <w:sz w:val="18"/>
                <w:szCs w:val="18"/>
              </w:rPr>
              <w:t xml:space="preserve">. </w:t>
            </w:r>
            <w:r w:rsidR="005B7FB2" w:rsidRPr="005B7FB2">
              <w:rPr>
                <w:i/>
                <w:iCs/>
                <w:sz w:val="18"/>
                <w:szCs w:val="18"/>
              </w:rPr>
              <w:t>Dynamic</w:t>
            </w:r>
            <w:r w:rsidR="005B7FB2">
              <w:rPr>
                <w:sz w:val="18"/>
                <w:szCs w:val="18"/>
              </w:rPr>
              <w:t xml:space="preserve"> </w:t>
            </w:r>
            <w:r w:rsidR="00BB78DF">
              <w:rPr>
                <w:i/>
                <w:iCs/>
                <w:sz w:val="18"/>
                <w:szCs w:val="18"/>
              </w:rPr>
              <w:t>Management and Business Analysis</w:t>
            </w:r>
            <w:r w:rsidR="008A7E55" w:rsidRPr="0060721B">
              <w:rPr>
                <w:i/>
                <w:iCs/>
                <w:sz w:val="18"/>
                <w:szCs w:val="18"/>
              </w:rPr>
              <w:t xml:space="preserve">, </w:t>
            </w:r>
            <w:r w:rsidR="00E80921">
              <w:rPr>
                <w:i/>
                <w:iCs/>
                <w:sz w:val="18"/>
                <w:szCs w:val="18"/>
              </w:rPr>
              <w:t>4</w:t>
            </w:r>
            <w:r w:rsidR="008A7E55" w:rsidRPr="0060721B">
              <w:rPr>
                <w:sz w:val="18"/>
                <w:szCs w:val="18"/>
              </w:rPr>
              <w:t>(</w:t>
            </w:r>
            <w:r w:rsidR="00E80921">
              <w:rPr>
                <w:sz w:val="18"/>
                <w:szCs w:val="18"/>
              </w:rPr>
              <w:t>1</w:t>
            </w:r>
            <w:r w:rsidR="008A7E55" w:rsidRPr="0060721B">
              <w:rPr>
                <w:sz w:val="18"/>
                <w:szCs w:val="18"/>
              </w:rPr>
              <w:t xml:space="preserve">), </w:t>
            </w:r>
            <w:r w:rsidR="00E80921" w:rsidRPr="00E80921">
              <w:rPr>
                <w:sz w:val="18"/>
                <w:szCs w:val="18"/>
              </w:rPr>
              <w:t>326-347</w:t>
            </w:r>
            <w:r w:rsidR="008A7E55" w:rsidRPr="0060721B">
              <w:rPr>
                <w:sz w:val="18"/>
                <w:szCs w:val="18"/>
              </w:rPr>
              <w:t>.</w:t>
            </w:r>
            <w:r w:rsidR="008A7E55" w:rsidRPr="0060721B">
              <w:rPr>
                <w:sz w:val="18"/>
                <w:szCs w:val="18"/>
                <w:lang w:val="en-US"/>
              </w:rPr>
              <w:t xml:space="preserve"> </w:t>
            </w:r>
          </w:p>
          <w:p w14:paraId="62B289C5" w14:textId="10BAA2E3" w:rsidR="008A7E55" w:rsidRPr="006B0DEB" w:rsidRDefault="006B0DEB" w:rsidP="000670C9">
            <w:pPr>
              <w:spacing w:line="276" w:lineRule="auto"/>
              <w:jc w:val="lowKashida"/>
              <w:rPr>
                <w:rStyle w:val="Hyperlink"/>
                <w:rFonts w:ascii="Times New Roman" w:hAnsi="Times New Roman"/>
                <w:sz w:val="18"/>
                <w:szCs w:val="18"/>
                <w:lang w:val="en-US"/>
              </w:rPr>
            </w:pPr>
            <w:r>
              <w:rPr>
                <w:rFonts w:asciiTheme="majorBidi" w:hAnsiTheme="majorBidi"/>
                <w:sz w:val="18"/>
                <w:szCs w:val="18"/>
                <w:lang w:val="en-US"/>
              </w:rPr>
              <w:fldChar w:fldCharType="begin"/>
            </w:r>
            <w:r>
              <w:rPr>
                <w:rFonts w:asciiTheme="majorBidi" w:hAnsiTheme="majorBidi"/>
                <w:sz w:val="18"/>
                <w:szCs w:val="18"/>
                <w:lang w:val="en-US"/>
              </w:rPr>
              <w:instrText>HYPERLINK "https://doi.org/10.61838/dmbaj.198"</w:instrText>
            </w:r>
            <w:r>
              <w:rPr>
                <w:rFonts w:asciiTheme="majorBidi" w:hAnsiTheme="majorBidi"/>
                <w:sz w:val="18"/>
                <w:szCs w:val="18"/>
                <w:lang w:val="en-US"/>
              </w:rPr>
            </w:r>
            <w:r>
              <w:rPr>
                <w:rFonts w:asciiTheme="majorBidi" w:hAnsiTheme="majorBidi"/>
                <w:sz w:val="18"/>
                <w:szCs w:val="18"/>
                <w:lang w:val="en-US"/>
              </w:rPr>
              <w:fldChar w:fldCharType="separate"/>
            </w:r>
            <w:r w:rsidRPr="006B0DEB">
              <w:rPr>
                <w:rStyle w:val="Hyperlink"/>
                <w:sz w:val="18"/>
                <w:szCs w:val="18"/>
                <w:lang w:val="en-US"/>
              </w:rPr>
              <w:t>https://doi.org/10.61838/dmbaj.198</w:t>
            </w:r>
          </w:p>
          <w:p w14:paraId="765C436C" w14:textId="4F976359" w:rsidR="008A7E55" w:rsidRPr="0060721B" w:rsidRDefault="006B0DEB" w:rsidP="000670C9">
            <w:pPr>
              <w:spacing w:line="276" w:lineRule="auto"/>
              <w:jc w:val="lowKashida"/>
              <w:rPr>
                <w:sz w:val="18"/>
                <w:szCs w:val="18"/>
              </w:rPr>
            </w:pPr>
            <w:r>
              <w:rPr>
                <w:rFonts w:asciiTheme="majorBidi" w:hAnsiTheme="majorBidi"/>
                <w:sz w:val="18"/>
                <w:szCs w:val="18"/>
                <w:lang w:val="en-US"/>
              </w:rPr>
              <w:fldChar w:fldCharType="end"/>
            </w:r>
          </w:p>
          <w:p w14:paraId="4C9385E9" w14:textId="77777777" w:rsidR="008A7E55" w:rsidRPr="0060721B" w:rsidRDefault="008A7E55" w:rsidP="000670C9">
            <w:pPr>
              <w:spacing w:line="276" w:lineRule="auto"/>
            </w:pPr>
            <w:r w:rsidRPr="0060721B">
              <w:rPr>
                <w:noProof/>
                <w:sz w:val="18"/>
                <w:szCs w:val="18"/>
                <w:lang w:val="en-US" w:eastAsia="en-US" w:bidi="fa-IR"/>
              </w:rPr>
              <w:drawing>
                <wp:inline distT="0" distB="0" distL="0" distR="0" wp14:anchorId="6CD2D93F" wp14:editId="6FE52E56">
                  <wp:extent cx="197640" cy="284400"/>
                  <wp:effectExtent l="0" t="0" r="0" b="1905"/>
                  <wp:docPr id="5210369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036934" name="Picture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7640" cy="284400"/>
                          </a:xfrm>
                          <a:prstGeom prst="rect">
                            <a:avLst/>
                          </a:prstGeom>
                        </pic:spPr>
                      </pic:pic>
                    </a:graphicData>
                  </a:graphic>
                </wp:inline>
              </w:drawing>
            </w:r>
            <w:r w:rsidRPr="0060721B">
              <w:rPr>
                <w:noProof/>
                <w:lang w:val="en-US" w:eastAsia="en-US" w:bidi="fa-IR"/>
              </w:rPr>
              <w:drawing>
                <wp:inline distT="0" distB="0" distL="0" distR="0" wp14:anchorId="462F7B2C" wp14:editId="26953069">
                  <wp:extent cx="181800" cy="284760"/>
                  <wp:effectExtent l="0" t="0" r="8890" b="1270"/>
                  <wp:docPr id="120989268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892689" name="Graphic 2"/>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181800" cy="284760"/>
                          </a:xfrm>
                          <a:prstGeom prst="rect">
                            <a:avLst/>
                          </a:prstGeom>
                        </pic:spPr>
                      </pic:pic>
                    </a:graphicData>
                  </a:graphic>
                </wp:inline>
              </w:drawing>
            </w:r>
            <w:r>
              <w:rPr>
                <w:rFonts w:ascii="Arial" w:hAnsi="Arial" w:cs="Arial"/>
                <w:noProof/>
                <w:sz w:val="18"/>
                <w:szCs w:val="18"/>
                <w:lang w:val="en-US" w:eastAsia="en-US"/>
              </w:rPr>
              <w:drawing>
                <wp:inline distT="0" distB="0" distL="0" distR="0" wp14:anchorId="446EF56D" wp14:editId="6FCA22CC">
                  <wp:extent cx="766322" cy="268213"/>
                  <wp:effectExtent l="0" t="0" r="0" b="0"/>
                  <wp:docPr id="3" name="Picture 3">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20"/>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6322" cy="268213"/>
                          </a:xfrm>
                          <a:prstGeom prst="rect">
                            <a:avLst/>
                          </a:prstGeom>
                        </pic:spPr>
                      </pic:pic>
                    </a:graphicData>
                  </a:graphic>
                </wp:inline>
              </w:drawing>
            </w:r>
          </w:p>
          <w:p w14:paraId="52852944" w14:textId="1065A7B8" w:rsidR="008A7E55" w:rsidRPr="0060721B" w:rsidRDefault="008A7E55" w:rsidP="000670C9">
            <w:pPr>
              <w:spacing w:line="276" w:lineRule="auto"/>
              <w:jc w:val="lowKashida"/>
              <w:rPr>
                <w:lang w:val="en-US" w:bidi="fa-IR"/>
              </w:rPr>
            </w:pPr>
            <w:r w:rsidRPr="0060721B">
              <w:rPr>
                <w:sz w:val="18"/>
                <w:szCs w:val="18"/>
              </w:rPr>
              <w:t xml:space="preserve">© </w:t>
            </w:r>
            <w:r>
              <w:rPr>
                <w:sz w:val="18"/>
                <w:szCs w:val="18"/>
              </w:rPr>
              <w:t>202</w:t>
            </w:r>
            <w:r w:rsidR="00E80921">
              <w:rPr>
                <w:sz w:val="18"/>
                <w:szCs w:val="18"/>
              </w:rPr>
              <w:t>5</w:t>
            </w:r>
            <w:r w:rsidRPr="0060721B">
              <w:rPr>
                <w:sz w:val="18"/>
                <w:szCs w:val="18"/>
              </w:rPr>
              <w:t xml:space="preserve"> the author</w:t>
            </w:r>
            <w:r>
              <w:rPr>
                <w:sz w:val="18"/>
                <w:szCs w:val="18"/>
              </w:rPr>
              <w:t>(</w:t>
            </w:r>
            <w:r w:rsidRPr="0060721B">
              <w:rPr>
                <w:sz w:val="18"/>
                <w:szCs w:val="18"/>
              </w:rPr>
              <w:t>s</w:t>
            </w:r>
            <w:r>
              <w:rPr>
                <w:sz w:val="18"/>
                <w:szCs w:val="18"/>
              </w:rPr>
              <w:t>)</w:t>
            </w:r>
            <w:r w:rsidRPr="0060721B">
              <w:rPr>
                <w:sz w:val="18"/>
                <w:szCs w:val="18"/>
              </w:rPr>
              <w:t xml:space="preserve">. Published by </w:t>
            </w:r>
            <w:r w:rsidRPr="00343017">
              <w:rPr>
                <w:sz w:val="18"/>
                <w:szCs w:val="18"/>
              </w:rPr>
              <w:t>Knowledge Management Scientific Association</w:t>
            </w:r>
            <w:r>
              <w:rPr>
                <w:sz w:val="18"/>
                <w:szCs w:val="18"/>
              </w:rPr>
              <w:t>.</w:t>
            </w:r>
            <w:r w:rsidRPr="0060721B">
              <w:rPr>
                <w:sz w:val="18"/>
                <w:szCs w:val="18"/>
              </w:rPr>
              <w:t xml:space="preserve"> </w:t>
            </w:r>
            <w:r w:rsidRPr="00A07118">
              <w:rPr>
                <w:sz w:val="18"/>
                <w:szCs w:val="18"/>
              </w:rPr>
              <w:t xml:space="preserve">This is an open access article under the terms of the Creative Commons </w:t>
            </w:r>
            <w:r w:rsidRPr="005E7274">
              <w:rPr>
                <w:sz w:val="18"/>
                <w:szCs w:val="18"/>
              </w:rPr>
              <w:t xml:space="preserve">Attribution 4.0 International </w:t>
            </w:r>
            <w:r w:rsidRPr="00A07118">
              <w:rPr>
                <w:sz w:val="18"/>
                <w:szCs w:val="18"/>
              </w:rPr>
              <w:t>(</w:t>
            </w:r>
            <w:hyperlink r:id="rId22" w:history="1">
              <w:r w:rsidRPr="00B43832">
                <w:rPr>
                  <w:rStyle w:val="Hyperlink"/>
                  <w:sz w:val="18"/>
                  <w:szCs w:val="18"/>
                </w:rPr>
                <w:t>CC BY 4.0</w:t>
              </w:r>
            </w:hyperlink>
            <w:r w:rsidRPr="00A07118">
              <w:rPr>
                <w:sz w:val="18"/>
                <w:szCs w:val="18"/>
              </w:rPr>
              <w:t>) License.</w:t>
            </w:r>
          </w:p>
        </w:tc>
        <w:tc>
          <w:tcPr>
            <w:tcW w:w="7093" w:type="dxa"/>
            <w:tcBorders>
              <w:left w:val="nil"/>
              <w:right w:val="nil"/>
            </w:tcBorders>
          </w:tcPr>
          <w:p w14:paraId="711FFA3F" w14:textId="4003F462" w:rsidR="00677020" w:rsidRPr="008E1460" w:rsidRDefault="00A83D6C" w:rsidP="00677020">
            <w:pPr>
              <w:pStyle w:val="Abstract"/>
              <w:rPr>
                <w:szCs w:val="20"/>
              </w:rPr>
            </w:pPr>
            <w:r w:rsidRPr="008E1460">
              <w:rPr>
                <w:b/>
                <w:bCs/>
                <w:szCs w:val="20"/>
              </w:rPr>
              <w:t xml:space="preserve">Objective: </w:t>
            </w:r>
            <w:r w:rsidR="00677020" w:rsidRPr="008E1460">
              <w:rPr>
                <w:szCs w:val="20"/>
              </w:rPr>
              <w:t>This study aims to rank the key sustainability indicators for urban transportation using data extracted from Twitter and a Delphi method for expert validation.</w:t>
            </w:r>
          </w:p>
          <w:p w14:paraId="1D3B7B5E" w14:textId="1F42C24C" w:rsidR="00677020" w:rsidRPr="008E1460" w:rsidRDefault="00677020" w:rsidP="00677020">
            <w:pPr>
              <w:pStyle w:val="Abstract"/>
              <w:rPr>
                <w:szCs w:val="20"/>
              </w:rPr>
            </w:pPr>
            <w:r w:rsidRPr="008E1460">
              <w:rPr>
                <w:b/>
                <w:bCs/>
                <w:szCs w:val="20"/>
              </w:rPr>
              <w:t xml:space="preserve">Methodology: </w:t>
            </w:r>
            <w:r w:rsidRPr="008E1460">
              <w:rPr>
                <w:szCs w:val="20"/>
              </w:rPr>
              <w:t xml:space="preserve">The study utilized a two-stage approach: first, data collection from Twitter using relevant keywords and hashtags over two distinct periods (September 2020–April 2021 and February–April 2023), resulting in 55,340 relevant tweets. Sentiment analysis was conducted to classify tweets into positive, negative, and neutral categories. In the second stage, the Delphi method was employed with 32 transportation experts who </w:t>
            </w:r>
            <w:proofErr w:type="spellStart"/>
            <w:r w:rsidRPr="008E1460">
              <w:rPr>
                <w:szCs w:val="20"/>
              </w:rPr>
              <w:t>analyzed</w:t>
            </w:r>
            <w:proofErr w:type="spellEnd"/>
            <w:r w:rsidRPr="008E1460">
              <w:rPr>
                <w:szCs w:val="20"/>
              </w:rPr>
              <w:t xml:space="preserve"> the extracted data and identified 13 critical issues in sustainable transportation. The issues were then ranked using a five-point Likert scale based on their importance.</w:t>
            </w:r>
          </w:p>
          <w:p w14:paraId="07621DCE" w14:textId="1CAA5EF4" w:rsidR="00677020" w:rsidRPr="008E1460" w:rsidRDefault="00677020" w:rsidP="00677020">
            <w:pPr>
              <w:pStyle w:val="Abstract"/>
              <w:rPr>
                <w:szCs w:val="20"/>
              </w:rPr>
            </w:pPr>
            <w:r w:rsidRPr="008E1460">
              <w:rPr>
                <w:b/>
                <w:bCs/>
                <w:szCs w:val="20"/>
              </w:rPr>
              <w:t xml:space="preserve">Findings: </w:t>
            </w:r>
            <w:r w:rsidRPr="008E1460">
              <w:rPr>
                <w:szCs w:val="20"/>
              </w:rPr>
              <w:t xml:space="preserve">The findings revealed that "high transportation costs" emerged as the most critical issue, with a mean score of 4.75 out of 5. "Air pollution" and "traffic congestion" were ranked second and third, with mean scores of 4.719 and 4.688, respectively. Other identified challenges included the high cost of fuel, lack of parking spaces, poor vehicle conditions, insufficient driver skills, and inadequate salaries for drivers. Sentiment analysis indicated significant negative sentiments towards environmental and economic factors, particularly costs and pollution, while social factors like driver </w:t>
            </w:r>
            <w:proofErr w:type="spellStart"/>
            <w:r w:rsidRPr="008E1460">
              <w:rPr>
                <w:szCs w:val="20"/>
              </w:rPr>
              <w:t>behavior</w:t>
            </w:r>
            <w:proofErr w:type="spellEnd"/>
            <w:r w:rsidRPr="008E1460">
              <w:rPr>
                <w:szCs w:val="20"/>
              </w:rPr>
              <w:t xml:space="preserve"> and vehicle cleanliness received mixed sentiments.</w:t>
            </w:r>
          </w:p>
          <w:p w14:paraId="2054D8AB" w14:textId="3B212591" w:rsidR="004E20A5" w:rsidRPr="008E1460" w:rsidRDefault="00677020" w:rsidP="00677020">
            <w:pPr>
              <w:pStyle w:val="Abstract"/>
              <w:rPr>
                <w:szCs w:val="20"/>
                <w:lang w:val="en-US"/>
              </w:rPr>
            </w:pPr>
            <w:r w:rsidRPr="008E1460">
              <w:rPr>
                <w:b/>
                <w:bCs/>
                <w:szCs w:val="20"/>
              </w:rPr>
              <w:t xml:space="preserve">Conclusion: </w:t>
            </w:r>
            <w:r w:rsidRPr="008E1460">
              <w:rPr>
                <w:szCs w:val="20"/>
              </w:rPr>
              <w:t>The study underscores the multifaceted challenges in achieving sustainable transportation, with economic factors like costs and environmental issues such as air pollution being the most pressing concerns. The results highlight the need for targeted policies, such as subsidies, technological advancements in green transportation, and public awareness campaigns, to address these issues effectively and promote sustainable urban mobility.</w:t>
            </w:r>
          </w:p>
          <w:p w14:paraId="0D502A5F" w14:textId="0F3D1358" w:rsidR="008A7E55" w:rsidRPr="008C5E8C" w:rsidRDefault="008A7E55" w:rsidP="008E1460">
            <w:pPr>
              <w:pStyle w:val="icsmkeywords"/>
              <w:spacing w:line="276" w:lineRule="auto"/>
              <w:rPr>
                <w:i/>
                <w:sz w:val="20"/>
                <w:szCs w:val="22"/>
                <w:rtl/>
                <w:lang w:val="en-US" w:bidi="fa-IR"/>
              </w:rPr>
            </w:pPr>
            <w:r w:rsidRPr="008E1460">
              <w:rPr>
                <w:b/>
                <w:bCs/>
                <w:i/>
                <w:sz w:val="20"/>
              </w:rPr>
              <w:t xml:space="preserve">Keywords: </w:t>
            </w:r>
            <w:r w:rsidR="008E1460" w:rsidRPr="008E1460">
              <w:rPr>
                <w:i/>
                <w:sz w:val="20"/>
              </w:rPr>
              <w:t>Sustainable transportation, urban mobility, Twitter analysis, Delphi method, sustainability indicators, social factors, economic factors, environmental factors, urban planning, sentiment analysis.</w:t>
            </w:r>
          </w:p>
        </w:tc>
      </w:tr>
    </w:tbl>
    <w:p w14:paraId="464D87D7" w14:textId="77777777" w:rsidR="00FA198E" w:rsidRPr="0033250E" w:rsidRDefault="00FA198E" w:rsidP="007C2D73">
      <w:pPr>
        <w:pBdr>
          <w:bottom w:val="single" w:sz="4" w:space="1" w:color="auto"/>
        </w:pBdr>
        <w:spacing w:after="200"/>
        <w:jc w:val="both"/>
        <w:rPr>
          <w:sz w:val="280"/>
          <w:szCs w:val="280"/>
        </w:rPr>
        <w:sectPr w:rsidR="00FA198E" w:rsidRPr="0033250E" w:rsidSect="00E80921">
          <w:headerReference w:type="even" r:id="rId23"/>
          <w:headerReference w:type="default" r:id="rId24"/>
          <w:footnotePr>
            <w:numFmt w:val="chicago"/>
            <w:numRestart w:val="eachPage"/>
          </w:footnotePr>
          <w:pgSz w:w="11906" w:h="16838" w:code="9"/>
          <w:pgMar w:top="709" w:right="913" w:bottom="1627" w:left="913" w:header="720" w:footer="720" w:gutter="0"/>
          <w:pgNumType w:start="326"/>
          <w:cols w:space="480"/>
          <w:titlePg/>
          <w:docGrid w:linePitch="272"/>
        </w:sectPr>
      </w:pPr>
    </w:p>
    <w:p w14:paraId="01069239" w14:textId="4B2B1CAF" w:rsidR="00597634" w:rsidRPr="00597634" w:rsidRDefault="00597634" w:rsidP="00540816">
      <w:pPr>
        <w:pStyle w:val="Heading1"/>
        <w:bidi w:val="0"/>
        <w:rPr>
          <w:b/>
          <w:bCs w:val="0"/>
        </w:rPr>
      </w:pPr>
      <w:bookmarkStart w:id="3" w:name="_Hlk170597797"/>
      <w:r w:rsidRPr="00597634">
        <w:rPr>
          <w:b/>
          <w:bCs w:val="0"/>
        </w:rPr>
        <w:lastRenderedPageBreak/>
        <w:t xml:space="preserve">EXTENDED </w:t>
      </w:r>
      <w:r w:rsidR="00CD0EF7">
        <w:rPr>
          <w:b/>
          <w:bCs w:val="0"/>
        </w:rPr>
        <w:t>ABSTRACT</w:t>
      </w:r>
    </w:p>
    <w:p w14:paraId="3CC3123A" w14:textId="73FA62DA" w:rsidR="00DE3C5C" w:rsidRPr="00DE3C5C" w:rsidRDefault="00DE3C5C" w:rsidP="00DE3C5C">
      <w:pPr>
        <w:pStyle w:val="Heading1"/>
        <w:bidi w:val="0"/>
        <w:rPr>
          <w:b/>
          <w:bCs w:val="0"/>
        </w:rPr>
      </w:pPr>
      <w:r w:rsidRPr="00DE3C5C">
        <w:rPr>
          <w:b/>
          <w:bCs w:val="0"/>
        </w:rPr>
        <w:t>Introduction</w:t>
      </w:r>
    </w:p>
    <w:p w14:paraId="65609CBA" w14:textId="0622784A" w:rsidR="008239B6" w:rsidRPr="008239B6" w:rsidRDefault="008239B6" w:rsidP="00CE4B70">
      <w:pPr>
        <w:pStyle w:val="BodyStyle"/>
        <w:bidi w:val="0"/>
        <w:rPr>
          <w:lang w:val="en-US" w:bidi="fa-IR"/>
        </w:rPr>
      </w:pPr>
      <w:r w:rsidRPr="008239B6">
        <w:rPr>
          <w:lang w:val="en-US" w:bidi="fa-IR"/>
        </w:rPr>
        <w:t xml:space="preserve">Sustainable urban transportation plays a critical role in enhancing quality of life, reducing environmental impacts, and promoting economic and social equity. Urbanization and the growing demand for transportation services have increased the focus on sustainable solutions that address complex challenges in modern urban systems </w:t>
      </w:r>
      <w:r w:rsidR="00CE4B70">
        <w:rPr>
          <w:lang w:val="en-US" w:bidi="fa-IR"/>
        </w:rPr>
        <w:fldChar w:fldCharType="begin"/>
      </w:r>
      <w:r w:rsidR="00CE4B70">
        <w:rPr>
          <w:lang w:val="en-US" w:bidi="fa-IR"/>
        </w:rPr>
        <w:instrText xml:space="preserve"> ADDIN EN.CITE &lt;EndNote&gt;&lt;Cite&gt;&lt;Author&gt;Bouillass&lt;/Author&gt;&lt;Year&gt;2021&lt;/Year&gt;&lt;RecNum&gt;108310&lt;/RecNum&gt;&lt;DisplayText&gt;(Bouillass et al., 2021)&lt;/DisplayText&gt;&lt;record&gt;&lt;rec-number&gt;108310&lt;/rec-number&gt;&lt;foreign-keys&gt;&lt;key app="EN" db-id="vswp5dpe0aazrbe2zwpvf5aa2wxexerfz2w9" timestamp="1735654348"&gt;108310&lt;/key&gt;&lt;/foreign-keys&gt;&lt;ref-type name="Journal Article"&gt;17&lt;/ref-type&gt;&lt;contributors&gt;&lt;authors&gt;&lt;author&gt;Bouillass, Ghada&lt;/author&gt;&lt;author&gt;Blanc, Isabelle&lt;/author&gt;&lt;author&gt;Pérez‐López, Paula&lt;/author&gt;&lt;/authors&gt;&lt;/contributors&gt;&lt;titles&gt;&lt;title&gt;Step-by-Step Social Life Cycle Assessment Framework: A Participatory Approach for the Identification and Prioritization of Impact Subcategories Applied to Mobility Scenarios&lt;/title&gt;&lt;secondary-title&gt;The International Journal of Life Cycle Assessment&lt;/secondary-title&gt;&lt;/titles&gt;&lt;periodical&gt;&lt;full-title&gt;The International Journal of Life Cycle Assessment&lt;/full-title&gt;&lt;/periodical&gt;&lt;pages&gt;2408-2435&lt;/pages&gt;&lt;volume&gt;26&lt;/volume&gt;&lt;number&gt;12&lt;/number&gt;&lt;dates&gt;&lt;year&gt;2021&lt;/year&gt;&lt;/dates&gt;&lt;urls&gt;&lt;/urls&gt;&lt;electronic-resource-num&gt;10.1007/s11367-021-01988-w&lt;/electronic-resource-num&gt;&lt;/record&gt;&lt;/Cite&gt;&lt;/EndNote&gt;</w:instrText>
      </w:r>
      <w:r w:rsidR="00CE4B70">
        <w:rPr>
          <w:lang w:val="en-US" w:bidi="fa-IR"/>
        </w:rPr>
        <w:fldChar w:fldCharType="separate"/>
      </w:r>
      <w:r w:rsidR="00CE4B70">
        <w:rPr>
          <w:noProof/>
          <w:lang w:val="en-US" w:bidi="fa-IR"/>
        </w:rPr>
        <w:t>(</w:t>
      </w:r>
      <w:hyperlink w:anchor="_ENREF_2" w:tooltip="Bouillass, 2021 #108310" w:history="1">
        <w:r w:rsidR="00CE4B70" w:rsidRPr="00CE4B70">
          <w:rPr>
            <w:rStyle w:val="Hyperlink"/>
            <w:rFonts w:eastAsia="Times New Roman" w:cs="Times New Roman"/>
            <w:szCs w:val="20"/>
          </w:rPr>
          <w:t>Bouillass et al., 2021</w:t>
        </w:r>
      </w:hyperlink>
      <w:r w:rsidR="00CE4B70">
        <w:rPr>
          <w:noProof/>
          <w:lang w:val="en-US" w:bidi="fa-IR"/>
        </w:rPr>
        <w:t>)</w:t>
      </w:r>
      <w:r w:rsidR="00CE4B70">
        <w:rPr>
          <w:lang w:val="en-US" w:bidi="fa-IR"/>
        </w:rPr>
        <w:fldChar w:fldCharType="end"/>
      </w:r>
      <w:r w:rsidRPr="008239B6">
        <w:rPr>
          <w:lang w:val="en-US" w:bidi="fa-IR"/>
        </w:rPr>
        <w:t>. Sustainable transportation encompasses three core dimensions: social, economic, and environmental. Each dimension poses unique challenges and requires comprehensive analysis for effective planning and implementation.</w:t>
      </w:r>
    </w:p>
    <w:p w14:paraId="466968DB" w14:textId="6E8468CE" w:rsidR="008239B6" w:rsidRPr="008239B6" w:rsidRDefault="008239B6" w:rsidP="00CE4B70">
      <w:pPr>
        <w:pStyle w:val="BodyStyle"/>
        <w:bidi w:val="0"/>
        <w:rPr>
          <w:lang w:val="en-US" w:bidi="fa-IR"/>
        </w:rPr>
      </w:pPr>
      <w:r w:rsidRPr="008239B6">
        <w:rPr>
          <w:lang w:val="en-US" w:bidi="fa-IR"/>
        </w:rPr>
        <w:t xml:space="preserve">Economic factors, such as affordability, are critical for ensuring that sustainable transportation systems are accessible to diverse user groups. Cost issues often hinder the adoption of sustainable transportation modes, as identified in prior studies emphasizing the role of affordability in user decision-making </w:t>
      </w:r>
      <w:r w:rsidR="00CE4B70">
        <w:rPr>
          <w:lang w:val="en-US" w:bidi="fa-IR"/>
        </w:rPr>
        <w:fldChar w:fldCharType="begin"/>
      </w:r>
      <w:r w:rsidR="00CE4B70">
        <w:rPr>
          <w:lang w:val="en-US" w:bidi="fa-IR"/>
        </w:rPr>
        <w:instrText xml:space="preserve"> ADDIN EN.CITE &lt;EndNote&gt;&lt;Cite&gt;&lt;Author&gt;Chou&lt;/Author&gt;&lt;Year&gt;2017&lt;/Year&gt;&lt;RecNum&gt;108292&lt;/RecNum&gt;&lt;DisplayText&gt;(Chou, 2017; Gompf et al., 2021)&lt;/DisplayText&gt;&lt;record&gt;&lt;rec-number&gt;108292&lt;/rec-number&gt;&lt;foreign-keys&gt;&lt;key app="EN" db-id="vswp5dpe0aazrbe2zwpvf5aa2wxexerfz2w9" timestamp="1735654348"&gt;108292&lt;/key&gt;&lt;/foreign-keys&gt;&lt;ref-type name="Journal Article"&gt;17&lt;/ref-type&gt;&lt;contributors&gt;&lt;authors&gt;&lt;author&gt;Chou, Jyh-Rong&lt;/author&gt;&lt;/authors&gt;&lt;/contributors&gt;&lt;titles&gt;&lt;title&gt;A Fuzzy-Based Sustainability Assessment Approach for Promoting Sustainable Urban Mobility&lt;/title&gt;&lt;/titles&gt;&lt;dates&gt;&lt;year&gt;2017&lt;/year&gt;&lt;/dates&gt;&lt;urls&gt;&lt;/urls&gt;&lt;electronic-resource-num&gt;10.2991/icoi-17.2017.53&lt;/electronic-resource-num&gt;&lt;/record&gt;&lt;/Cite&gt;&lt;Cite&gt;&lt;Author&gt;Gompf&lt;/Author&gt;&lt;Year&gt;2021&lt;/Year&gt;&lt;RecNum&gt;108299&lt;/RecNum&gt;&lt;record&gt;&lt;rec-number&gt;108299&lt;/rec-number&gt;&lt;foreign-keys&gt;&lt;key app="EN" db-id="vswp5dpe0aazrbe2zwpvf5aa2wxexerfz2w9" timestamp="1735654348"&gt;108299&lt;/key&gt;&lt;/foreign-keys&gt;&lt;ref-type name="Journal Article"&gt;17&lt;/ref-type&gt;&lt;contributors&gt;&lt;authors&gt;&lt;author&gt;Gompf, Katharina&lt;/author&gt;&lt;author&gt;Traverso, Marzia&lt;/author&gt;&lt;author&gt;Hetterich, Jörg&lt;/author&gt;&lt;/authors&gt;&lt;/contributors&gt;&lt;titles&gt;&lt;title&gt;Using Analytical Hierarchy Process (AHP) to Introduce Weights to Social Life Cycle Assessment of Mobility Services&lt;/title&gt;&lt;secondary-title&gt;Sustainability&lt;/secondary-title&gt;&lt;/titles&gt;&lt;periodical&gt;&lt;full-title&gt;Sustainability&lt;/full-title&gt;&lt;/periodical&gt;&lt;pages&gt;1258&lt;/pages&gt;&lt;volume&gt;13&lt;/volume&gt;&lt;number&gt;3&lt;/number&gt;&lt;dates&gt;&lt;year&gt;2021&lt;/year&gt;&lt;/dates&gt;&lt;urls&gt;&lt;/urls&gt;&lt;electronic-resource-num&gt;10.3390/su13031258&lt;/electronic-resource-num&gt;&lt;/record&gt;&lt;/Cite&gt;&lt;/EndNote&gt;</w:instrText>
      </w:r>
      <w:r w:rsidR="00CE4B70">
        <w:rPr>
          <w:lang w:val="en-US" w:bidi="fa-IR"/>
        </w:rPr>
        <w:fldChar w:fldCharType="separate"/>
      </w:r>
      <w:r w:rsidR="00CE4B70">
        <w:rPr>
          <w:noProof/>
          <w:lang w:val="en-US" w:bidi="fa-IR"/>
        </w:rPr>
        <w:t>(</w:t>
      </w:r>
      <w:hyperlink w:anchor="_ENREF_3" w:tooltip="Chou, 2017 #108292" w:history="1">
        <w:r w:rsidR="00CE4B70" w:rsidRPr="00CE4B70">
          <w:rPr>
            <w:rStyle w:val="Hyperlink"/>
            <w:rFonts w:eastAsia="Times New Roman" w:cs="Times New Roman"/>
            <w:szCs w:val="20"/>
          </w:rPr>
          <w:t>Chou, 2017</w:t>
        </w:r>
      </w:hyperlink>
      <w:r w:rsidR="00CE4B70">
        <w:rPr>
          <w:noProof/>
          <w:lang w:val="en-US" w:bidi="fa-IR"/>
        </w:rPr>
        <w:t xml:space="preserve">; </w:t>
      </w:r>
      <w:hyperlink w:anchor="_ENREF_6" w:tooltip="Gompf, 2021 #108299" w:history="1">
        <w:r w:rsidR="00CE4B70" w:rsidRPr="00CE4B70">
          <w:rPr>
            <w:rStyle w:val="Hyperlink"/>
            <w:rFonts w:eastAsia="Times New Roman" w:cs="Times New Roman"/>
            <w:szCs w:val="20"/>
          </w:rPr>
          <w:t>Gompf et al., 2021</w:t>
        </w:r>
      </w:hyperlink>
      <w:r w:rsidR="00CE4B70">
        <w:rPr>
          <w:noProof/>
          <w:lang w:val="en-US" w:bidi="fa-IR"/>
        </w:rPr>
        <w:t>)</w:t>
      </w:r>
      <w:r w:rsidR="00CE4B70">
        <w:rPr>
          <w:lang w:val="en-US" w:bidi="fa-IR"/>
        </w:rPr>
        <w:fldChar w:fldCharType="end"/>
      </w:r>
      <w:r w:rsidRPr="008239B6">
        <w:rPr>
          <w:lang w:val="en-US" w:bidi="fa-IR"/>
        </w:rPr>
        <w:t xml:space="preserve">. Meanwhile, environmental considerations, including air pollution and fuel consumption, have emerged as pressing concerns. Studies highlight that transitioning to cleaner energy sources and reducing greenhouse gas emissions can mitigate these challenges </w:t>
      </w:r>
      <w:r w:rsidR="00CE4B70">
        <w:rPr>
          <w:lang w:val="en-US" w:bidi="fa-IR"/>
        </w:rPr>
        <w:fldChar w:fldCharType="begin"/>
      </w:r>
      <w:r w:rsidR="00CE4B70">
        <w:rPr>
          <w:lang w:val="en-US" w:bidi="fa-IR"/>
        </w:rPr>
        <w:instrText xml:space="preserve"> ADDIN EN.CITE &lt;EndNote&gt;&lt;Cite&gt;&lt;Author&gt;Onat&lt;/Author&gt;&lt;Year&gt;2021&lt;/Year&gt;&lt;RecNum&gt;108305&lt;/RecNum&gt;&lt;DisplayText&gt;(Onat et al., 2021)&lt;/DisplayText&gt;&lt;record&gt;&lt;rec-number&gt;108305&lt;/rec-number&gt;&lt;foreign-keys&gt;&lt;key app="EN" db-id="vswp5dpe0aazrbe2zwpvf5aa2wxexerfz2w9" timestamp="1735654348"&gt;108305&lt;/key&gt;&lt;/foreign-keys&gt;&lt;ref-type name="Journal Article"&gt;17&lt;/ref-type&gt;&lt;contributors&gt;&lt;authors&gt;&lt;author&gt;Onat, Nuri C.&lt;/author&gt;&lt;author&gt;Abdella, Galal M.&lt;/author&gt;&lt;author&gt;Küçükvar, Murat&lt;/author&gt;&lt;author&gt;Kutty, Adeeb A.&lt;/author&gt;&lt;author&gt;Al-Nuaimi, Munera&lt;/author&gt;&lt;author&gt;Kumbaroğlu, Gürkan&lt;/author&gt;&lt;author&gt;Bulu, Melih&lt;/author&gt;&lt;/authors&gt;&lt;/contributors&gt;&lt;titles&gt;&lt;title&gt;How Eco‐efficient Are Electric Vehicles Across Europe? A Regionalized Life Cycle Assessment‐based Eco‐efficiency Analysis&lt;/title&gt;&lt;secondary-title&gt;Sustainable Development&lt;/secondary-title&gt;&lt;/titles&gt;&lt;periodical&gt;&lt;full-title&gt;Sustainable Development&lt;/full-title&gt;&lt;/periodical&gt;&lt;pages&gt;941-956&lt;/pages&gt;&lt;volume&gt;29&lt;/volume&gt;&lt;number&gt;5&lt;/number&gt;&lt;dates&gt;&lt;year&gt;2021&lt;/year&gt;&lt;/dates&gt;&lt;urls&gt;&lt;/urls&gt;&lt;electronic-resource-num&gt;10.1002/sd.2186&lt;/electronic-resource-num&gt;&lt;/record&gt;&lt;/Cite&gt;&lt;/EndNote&gt;</w:instrText>
      </w:r>
      <w:r w:rsidR="00CE4B70">
        <w:rPr>
          <w:lang w:val="en-US" w:bidi="fa-IR"/>
        </w:rPr>
        <w:fldChar w:fldCharType="separate"/>
      </w:r>
      <w:r w:rsidR="00CE4B70">
        <w:rPr>
          <w:noProof/>
          <w:lang w:val="en-US" w:bidi="fa-IR"/>
        </w:rPr>
        <w:t>(</w:t>
      </w:r>
      <w:hyperlink w:anchor="_ENREF_18" w:tooltip="Onat, 2021 #108305" w:history="1">
        <w:r w:rsidR="00CE4B70" w:rsidRPr="00CE4B70">
          <w:rPr>
            <w:rStyle w:val="Hyperlink"/>
            <w:rFonts w:eastAsia="Times New Roman" w:cs="Times New Roman"/>
            <w:szCs w:val="20"/>
          </w:rPr>
          <w:t>Onat et al., 2021</w:t>
        </w:r>
      </w:hyperlink>
      <w:r w:rsidR="00CE4B70">
        <w:rPr>
          <w:noProof/>
          <w:lang w:val="en-US" w:bidi="fa-IR"/>
        </w:rPr>
        <w:t>)</w:t>
      </w:r>
      <w:r w:rsidR="00CE4B70">
        <w:rPr>
          <w:lang w:val="en-US" w:bidi="fa-IR"/>
        </w:rPr>
        <w:fldChar w:fldCharType="end"/>
      </w:r>
      <w:r w:rsidRPr="008239B6">
        <w:rPr>
          <w:lang w:val="en-US" w:bidi="fa-IR"/>
        </w:rPr>
        <w:t xml:space="preserve">. The social dimension, focusing on inclusivity, user satisfaction, and behavior, is equally significant. Research has revealed that user experiences, such as driver behavior and vehicle cleanliness, directly impact the acceptance of sustainable transportation systems </w:t>
      </w:r>
      <w:r w:rsidR="00CE4B70">
        <w:rPr>
          <w:lang w:val="en-US" w:bidi="fa-IR"/>
        </w:rPr>
        <w:fldChar w:fldCharType="begin"/>
      </w:r>
      <w:r w:rsidR="00CE4B70">
        <w:rPr>
          <w:lang w:val="en-US" w:bidi="fa-IR"/>
        </w:rPr>
        <w:instrText xml:space="preserve"> ADDIN EN.CITE &lt;EndNote&gt;&lt;Cite&gt;&lt;Author&gt;López-Carreiro&lt;/Author&gt;&lt;Year&gt;2023&lt;/Year&gt;&lt;RecNum&gt;108323&lt;/RecNum&gt;&lt;DisplayText&gt;(López-Carreiro et al., 2023)&lt;/DisplayText&gt;&lt;record&gt;&lt;rec-number&gt;108323&lt;/rec-number&gt;&lt;foreign-keys&gt;&lt;key app="EN" db-id="vswp5dpe0aazrbe2zwpvf5aa2wxexerfz2w9" timestamp="1735654348"&gt;108323&lt;/key&gt;&lt;/foreign-keys&gt;&lt;ref-type name="Journal Article"&gt;17&lt;/ref-type&gt;&lt;contributors&gt;&lt;authors&gt;&lt;author&gt;López-Carreiro, Iria&lt;/author&gt;&lt;author&gt;Monzón, Andrés&lt;/author&gt;&lt;author&gt;López, Elena&lt;/author&gt;&lt;/authors&gt;&lt;/contributors&gt;&lt;titles&gt;&lt;title&gt;MaaS Implications in the Smart City: A Multi-Stakeholder Approach&lt;/title&gt;&lt;secondary-title&gt;Sustainability&lt;/secondary-title&gt;&lt;/titles&gt;&lt;periodical&gt;&lt;full-title&gt;Sustainability&lt;/full-title&gt;&lt;/periodical&gt;&lt;pages&gt;10832&lt;/pages&gt;&lt;volume&gt;15&lt;/volume&gt;&lt;number&gt;14&lt;/number&gt;&lt;dates&gt;&lt;year&gt;2023&lt;/year&gt;&lt;/dates&gt;&lt;urls&gt;&lt;/urls&gt;&lt;electronic-resource-num&gt;10.3390/su151410832&lt;/electronic-resource-num&gt;&lt;/record&gt;&lt;/Cite&gt;&lt;/EndNote&gt;</w:instrText>
      </w:r>
      <w:r w:rsidR="00CE4B70">
        <w:rPr>
          <w:lang w:val="en-US" w:bidi="fa-IR"/>
        </w:rPr>
        <w:fldChar w:fldCharType="separate"/>
      </w:r>
      <w:r w:rsidR="00CE4B70">
        <w:rPr>
          <w:noProof/>
          <w:lang w:val="en-US" w:bidi="fa-IR"/>
        </w:rPr>
        <w:t>(</w:t>
      </w:r>
      <w:hyperlink w:anchor="_ENREF_14" w:tooltip="López-Carreiro, 2023 #108323" w:history="1">
        <w:r w:rsidR="00CE4B70" w:rsidRPr="00CE4B70">
          <w:rPr>
            <w:rStyle w:val="Hyperlink"/>
            <w:rFonts w:eastAsia="Times New Roman" w:cs="Times New Roman"/>
            <w:szCs w:val="20"/>
          </w:rPr>
          <w:t>López-Carreiro et al., 2023</w:t>
        </w:r>
      </w:hyperlink>
      <w:r w:rsidR="00CE4B70">
        <w:rPr>
          <w:noProof/>
          <w:lang w:val="en-US" w:bidi="fa-IR"/>
        </w:rPr>
        <w:t>)</w:t>
      </w:r>
      <w:r w:rsidR="00CE4B70">
        <w:rPr>
          <w:lang w:val="en-US" w:bidi="fa-IR"/>
        </w:rPr>
        <w:fldChar w:fldCharType="end"/>
      </w:r>
      <w:r w:rsidRPr="008239B6">
        <w:rPr>
          <w:lang w:val="en-US" w:bidi="fa-IR"/>
        </w:rPr>
        <w:t>.</w:t>
      </w:r>
    </w:p>
    <w:p w14:paraId="54E878DE" w14:textId="77777777" w:rsidR="008239B6" w:rsidRPr="008239B6" w:rsidRDefault="008239B6" w:rsidP="008239B6">
      <w:pPr>
        <w:pStyle w:val="BodyStyle"/>
        <w:bidi w:val="0"/>
        <w:rPr>
          <w:lang w:val="en-US" w:bidi="fa-IR"/>
        </w:rPr>
      </w:pPr>
      <w:r w:rsidRPr="008239B6">
        <w:rPr>
          <w:lang w:val="en-US" w:bidi="fa-IR"/>
        </w:rPr>
        <w:t>Despite the availability of extensive literature on sustainable transportation, there remains a need for integrated approaches that utilize real-time data and stakeholder insights to identify and address key challenges. This study aims to bridge this gap by using data from Twitter to identify and rank critical sustainability indicators, supported by expert validation through the Delphi method. By focusing on economic, social, and environmental dimensions, this study seeks to provide actionable insights to improve urban mobility systems and promote sustainable transportation practices.</w:t>
      </w:r>
    </w:p>
    <w:p w14:paraId="5A89077D" w14:textId="107E502B" w:rsidR="00DE3C5C" w:rsidRPr="00DE3C5C" w:rsidRDefault="00DE3C5C" w:rsidP="00427C9C">
      <w:pPr>
        <w:pStyle w:val="Heading1"/>
        <w:bidi w:val="0"/>
        <w:rPr>
          <w:b/>
          <w:bCs w:val="0"/>
        </w:rPr>
      </w:pPr>
      <w:r>
        <w:rPr>
          <w:b/>
          <w:bCs w:val="0"/>
        </w:rPr>
        <w:t>Methodology</w:t>
      </w:r>
    </w:p>
    <w:p w14:paraId="79E231C4" w14:textId="77777777" w:rsidR="009F367C" w:rsidRPr="009F367C" w:rsidRDefault="009F367C" w:rsidP="009F367C">
      <w:pPr>
        <w:pStyle w:val="BodyStyle"/>
        <w:bidi w:val="0"/>
        <w:rPr>
          <w:lang w:val="en-US"/>
        </w:rPr>
      </w:pPr>
      <w:r w:rsidRPr="009F367C">
        <w:rPr>
          <w:lang w:val="en-US"/>
        </w:rPr>
        <w:t>This study adopted a two-stage methodological framework. The first stage involved collecting data from Twitter using relevant keywords and hashtags over two distinct periods: September 2020–April 2021 and February–April 2023. A total of 55,340 relevant tweets were gathered. Sentiment analysis was performed on these tweets, categorizing them into positive, negative, and neutral sentiments to understand public perceptions of various sustainability dimensions.</w:t>
      </w:r>
    </w:p>
    <w:p w14:paraId="759C1985" w14:textId="77777777" w:rsidR="009F367C" w:rsidRPr="009F367C" w:rsidRDefault="009F367C" w:rsidP="009F367C">
      <w:pPr>
        <w:pStyle w:val="BodyStyle"/>
        <w:bidi w:val="0"/>
        <w:rPr>
          <w:lang w:val="en-US"/>
        </w:rPr>
      </w:pPr>
      <w:r w:rsidRPr="009F367C">
        <w:rPr>
          <w:lang w:val="en-US"/>
        </w:rPr>
        <w:t>In the second stage, the Delphi method was employed to validate findings and identify critical issues. A panel of 32 transportation experts reviewed the data and identified 13 key issues affecting sustainable transportation. Using a five-point Likert scale, the experts ranked these issues based on their perceived importance. The Delphi process consisted of three iterative rounds to ensure consistency and consensus among the participants.</w:t>
      </w:r>
    </w:p>
    <w:p w14:paraId="09D063D8" w14:textId="78444F98" w:rsidR="00DE3C5C" w:rsidRPr="00DE3C5C" w:rsidRDefault="00DE3C5C" w:rsidP="00187316">
      <w:pPr>
        <w:pStyle w:val="Heading1"/>
        <w:bidi w:val="0"/>
        <w:rPr>
          <w:b/>
          <w:bCs w:val="0"/>
        </w:rPr>
      </w:pPr>
      <w:r>
        <w:rPr>
          <w:b/>
          <w:bCs w:val="0"/>
        </w:rPr>
        <w:t>Findings</w:t>
      </w:r>
    </w:p>
    <w:p w14:paraId="67667435" w14:textId="77777777" w:rsidR="00DF6F71" w:rsidRPr="00DF6F71" w:rsidRDefault="00DF6F71" w:rsidP="00DF6F71">
      <w:pPr>
        <w:pStyle w:val="BodyStyle"/>
        <w:bidi w:val="0"/>
        <w:rPr>
          <w:lang w:val="en-US" w:bidi="fa-IR"/>
        </w:rPr>
      </w:pPr>
      <w:r w:rsidRPr="00DF6F71">
        <w:rPr>
          <w:lang w:val="en-US" w:bidi="fa-IR"/>
        </w:rPr>
        <w:t xml:space="preserve">The findings revealed "high transportation costs" as the most critical issue, with an average score of 4.75 out of 5. It was followed by "air pollution" (4.719) and "traffic congestion" (4.688). Other significant issues identified included "high fuel costs," "lack of parking spaces," "inadequate vehicle </w:t>
      </w:r>
      <w:r w:rsidRPr="00DF6F71">
        <w:rPr>
          <w:lang w:val="en-US" w:bidi="fa-IR"/>
        </w:rPr>
        <w:lastRenderedPageBreak/>
        <w:t>conditions," "insufficient driver skills," and "low driver salaries." Sentiment analysis of the tweets showed a predominance of negative sentiments toward environmental and economic factors, particularly costs and pollution.</w:t>
      </w:r>
    </w:p>
    <w:p w14:paraId="60850293" w14:textId="77777777" w:rsidR="00DF6F71" w:rsidRPr="00DF6F71" w:rsidRDefault="00DF6F71" w:rsidP="00DF6F71">
      <w:pPr>
        <w:pStyle w:val="BodyStyle"/>
        <w:bidi w:val="0"/>
        <w:rPr>
          <w:lang w:val="en-US" w:bidi="fa-IR"/>
        </w:rPr>
      </w:pPr>
      <w:r w:rsidRPr="00DF6F71">
        <w:rPr>
          <w:lang w:val="en-US" w:bidi="fa-IR"/>
        </w:rPr>
        <w:t>Social factors, such as driver behavior and vehicle cleanliness, elicited mixed sentiments. The analysis also revealed that while environmental concerns were associated with significant negative sentiment, issues related to affordability and accessibility were recurrent themes in economic discussions. Overall, the results underscored the multifaceted nature of sustainable transportation challenges, with economic and environmental dimensions being the most prominent.</w:t>
      </w:r>
    </w:p>
    <w:p w14:paraId="189C7D21" w14:textId="478092F2" w:rsidR="00DE3C5C" w:rsidRPr="00DE3C5C" w:rsidRDefault="00DE3C5C" w:rsidP="00427C9C">
      <w:pPr>
        <w:pStyle w:val="Heading1"/>
        <w:bidi w:val="0"/>
        <w:rPr>
          <w:b/>
          <w:bCs w:val="0"/>
        </w:rPr>
      </w:pPr>
      <w:r>
        <w:rPr>
          <w:b/>
          <w:bCs w:val="0"/>
        </w:rPr>
        <w:t>Discussion and Conclusion</w:t>
      </w:r>
    </w:p>
    <w:p w14:paraId="1FE37960" w14:textId="373CA06E" w:rsidR="003F661A" w:rsidRPr="003F661A" w:rsidRDefault="003F661A" w:rsidP="00CE4B70">
      <w:pPr>
        <w:pStyle w:val="BodyStyle"/>
        <w:bidi w:val="0"/>
        <w:rPr>
          <w:lang w:val="en-US" w:bidi="fa-IR"/>
        </w:rPr>
      </w:pPr>
      <w:r w:rsidRPr="003F661A">
        <w:rPr>
          <w:lang w:val="en-US" w:bidi="fa-IR"/>
        </w:rPr>
        <w:t xml:space="preserve">The study’s findings align with existing research emphasizing the centrality of affordability, environmental sustainability, and inclusivity in urban mobility systems. Previous studies have shown that high transportation costs are a significant barrier to adopting sustainable transportation modes, particularly in low- and middle-income regions </w:t>
      </w:r>
      <w:r w:rsidR="00CE4B70">
        <w:rPr>
          <w:lang w:val="en-US" w:bidi="fa-IR"/>
        </w:rPr>
        <w:fldChar w:fldCharType="begin"/>
      </w:r>
      <w:r w:rsidR="00CE4B70">
        <w:rPr>
          <w:lang w:val="en-US" w:bidi="fa-IR"/>
        </w:rPr>
        <w:instrText xml:space="preserve"> ADDIN EN.CITE &lt;EndNote&gt;&lt;Cite&gt;&lt;Author&gt;Chou&lt;/Author&gt;&lt;Year&gt;2017&lt;/Year&gt;&lt;RecNum&gt;108292&lt;/RecNum&gt;&lt;DisplayText&gt;(Chou, 2017; Gompf et al., 2021)&lt;/DisplayText&gt;&lt;record&gt;&lt;rec-number&gt;108292&lt;/rec-number&gt;&lt;foreign-keys&gt;&lt;key app="EN" db-id="vswp5dpe0aazrbe2zwpvf5aa2wxexerfz2w9" timestamp="1735654348"&gt;108292&lt;/key&gt;&lt;/foreign-keys&gt;&lt;ref-type name="Journal Article"&gt;17&lt;/ref-type&gt;&lt;contributors&gt;&lt;authors&gt;&lt;author&gt;Chou, Jyh-Rong&lt;/author&gt;&lt;/authors&gt;&lt;/contributors&gt;&lt;titles&gt;&lt;title&gt;A Fuzzy-Based Sustainability Assessment Approach for Promoting Sustainable Urban Mobility&lt;/title&gt;&lt;/titles&gt;&lt;dates&gt;&lt;year&gt;2017&lt;/year&gt;&lt;/dates&gt;&lt;urls&gt;&lt;/urls&gt;&lt;electronic-resource-num&gt;10.2991/icoi-17.2017.53&lt;/electronic-resource-num&gt;&lt;/record&gt;&lt;/Cite&gt;&lt;Cite&gt;&lt;Author&gt;Gompf&lt;/Author&gt;&lt;Year&gt;2021&lt;/Year&gt;&lt;RecNum&gt;108299&lt;/RecNum&gt;&lt;record&gt;&lt;rec-number&gt;108299&lt;/rec-number&gt;&lt;foreign-keys&gt;&lt;key app="EN" db-id="vswp5dpe0aazrbe2zwpvf5aa2wxexerfz2w9" timestamp="1735654348"&gt;108299&lt;/key&gt;&lt;/foreign-keys&gt;&lt;ref-type name="Journal Article"&gt;17&lt;/ref-type&gt;&lt;contributors&gt;&lt;authors&gt;&lt;author&gt;Gompf, Katharina&lt;/author&gt;&lt;author&gt;Traverso, Marzia&lt;/author&gt;&lt;author&gt;Hetterich, Jörg&lt;/author&gt;&lt;/authors&gt;&lt;/contributors&gt;&lt;titles&gt;&lt;title&gt;Using Analytical Hierarchy Process (AHP) to Introduce Weights to Social Life Cycle Assessment of Mobility Services&lt;/title&gt;&lt;secondary-title&gt;Sustainability&lt;/secondary-title&gt;&lt;/titles&gt;&lt;periodical&gt;&lt;full-title&gt;Sustainability&lt;/full-title&gt;&lt;/periodical&gt;&lt;pages&gt;1258&lt;/pages&gt;&lt;volume&gt;13&lt;/volume&gt;&lt;number&gt;3&lt;/number&gt;&lt;dates&gt;&lt;year&gt;2021&lt;/year&gt;&lt;/dates&gt;&lt;urls&gt;&lt;/urls&gt;&lt;electronic-resource-num&gt;10.3390/su13031258&lt;/electronic-resource-num&gt;&lt;/record&gt;&lt;/Cite&gt;&lt;/EndNote&gt;</w:instrText>
      </w:r>
      <w:r w:rsidR="00CE4B70">
        <w:rPr>
          <w:lang w:val="en-US" w:bidi="fa-IR"/>
        </w:rPr>
        <w:fldChar w:fldCharType="separate"/>
      </w:r>
      <w:r w:rsidR="00CE4B70">
        <w:rPr>
          <w:noProof/>
          <w:lang w:val="en-US" w:bidi="fa-IR"/>
        </w:rPr>
        <w:t>(</w:t>
      </w:r>
      <w:hyperlink w:anchor="_ENREF_3" w:tooltip="Chou, 2017 #108292" w:history="1">
        <w:r w:rsidR="00CE4B70" w:rsidRPr="00CE4B70">
          <w:rPr>
            <w:rStyle w:val="Hyperlink"/>
            <w:rFonts w:eastAsia="Times New Roman" w:cs="Times New Roman"/>
            <w:szCs w:val="20"/>
          </w:rPr>
          <w:t>Chou, 2017</w:t>
        </w:r>
      </w:hyperlink>
      <w:r w:rsidR="00CE4B70">
        <w:rPr>
          <w:noProof/>
          <w:lang w:val="en-US" w:bidi="fa-IR"/>
        </w:rPr>
        <w:t xml:space="preserve">; </w:t>
      </w:r>
      <w:hyperlink w:anchor="_ENREF_6" w:tooltip="Gompf, 2021 #108299" w:history="1">
        <w:r w:rsidR="00CE4B70" w:rsidRPr="00CE4B70">
          <w:rPr>
            <w:rStyle w:val="Hyperlink"/>
            <w:rFonts w:eastAsia="Times New Roman" w:cs="Times New Roman"/>
            <w:szCs w:val="20"/>
          </w:rPr>
          <w:t>Gompf et al., 2021</w:t>
        </w:r>
      </w:hyperlink>
      <w:r w:rsidR="00CE4B70">
        <w:rPr>
          <w:noProof/>
          <w:lang w:val="en-US" w:bidi="fa-IR"/>
        </w:rPr>
        <w:t>)</w:t>
      </w:r>
      <w:r w:rsidR="00CE4B70">
        <w:rPr>
          <w:lang w:val="en-US" w:bidi="fa-IR"/>
        </w:rPr>
        <w:fldChar w:fldCharType="end"/>
      </w:r>
      <w:r w:rsidRPr="003F661A">
        <w:rPr>
          <w:lang w:val="en-US" w:bidi="fa-IR"/>
        </w:rPr>
        <w:t>. Addressing affordability issues through subsidies, dynamic pricing models, and public funding can significantly enhance accessibility and promote widespread adoption of sustainable transportation solutions.</w:t>
      </w:r>
    </w:p>
    <w:p w14:paraId="74B42D71" w14:textId="3900DB93" w:rsidR="003F661A" w:rsidRPr="003F661A" w:rsidRDefault="003F661A" w:rsidP="00CE4B70">
      <w:pPr>
        <w:pStyle w:val="BodyStyle"/>
        <w:bidi w:val="0"/>
        <w:rPr>
          <w:lang w:val="en-US" w:bidi="fa-IR"/>
        </w:rPr>
      </w:pPr>
      <w:r w:rsidRPr="003F661A">
        <w:rPr>
          <w:lang w:val="en-US" w:bidi="fa-IR"/>
        </w:rPr>
        <w:t xml:space="preserve">Environmental concerns, especially air pollution, are consistent with global findings on the adverse effects of traditional transportation systems </w:t>
      </w:r>
      <w:r w:rsidR="00CE4B70">
        <w:rPr>
          <w:lang w:val="en-US" w:bidi="fa-IR"/>
        </w:rPr>
        <w:fldChar w:fldCharType="begin"/>
      </w:r>
      <w:r w:rsidR="00CE4B70">
        <w:rPr>
          <w:lang w:val="en-US" w:bidi="fa-IR"/>
        </w:rPr>
        <w:instrText xml:space="preserve"> ADDIN EN.CITE &lt;EndNote&gt;&lt;Cite&gt;&lt;Author&gt;Onat&lt;/Author&gt;&lt;Year&gt;2021&lt;/Year&gt;&lt;RecNum&gt;108305&lt;/RecNum&gt;&lt;DisplayText&gt;(Onat et al., 2021)&lt;/DisplayText&gt;&lt;record&gt;&lt;rec-number&gt;108305&lt;/rec-number&gt;&lt;foreign-keys&gt;&lt;key app="EN" db-id="vswp5dpe0aazrbe2zwpvf5aa2wxexerfz2w9" timestamp="1735654348"&gt;108305&lt;/key&gt;&lt;/foreign-keys&gt;&lt;ref-type name="Journal Article"&gt;17&lt;/ref-type&gt;&lt;contributors&gt;&lt;authors&gt;&lt;author&gt;Onat, Nuri C.&lt;/author&gt;&lt;author&gt;Abdella, Galal M.&lt;/author&gt;&lt;author&gt;Küçükvar, Murat&lt;/author&gt;&lt;author&gt;Kutty, Adeeb A.&lt;/author&gt;&lt;author&gt;Al-Nuaimi, Munera&lt;/author&gt;&lt;author&gt;Kumbaroğlu, Gürkan&lt;/author&gt;&lt;author&gt;Bulu, Melih&lt;/author&gt;&lt;/authors&gt;&lt;/contributors&gt;&lt;titles&gt;&lt;title&gt;How Eco‐efficient Are Electric Vehicles Across Europe? A Regionalized Life Cycle Assessment‐based Eco‐efficiency Analysis&lt;/title&gt;&lt;secondary-title&gt;Sustainable Development&lt;/secondary-title&gt;&lt;/titles&gt;&lt;periodical&gt;&lt;full-title&gt;Sustainable Development&lt;/full-title&gt;&lt;/periodical&gt;&lt;pages&gt;941-956&lt;/pages&gt;&lt;volume&gt;29&lt;/volume&gt;&lt;number&gt;5&lt;/number&gt;&lt;dates&gt;&lt;year&gt;2021&lt;/year&gt;&lt;/dates&gt;&lt;urls&gt;&lt;/urls&gt;&lt;electronic-resource-num&gt;10.1002/sd.2186&lt;/electronic-resource-num&gt;&lt;/record&gt;&lt;/Cite&gt;&lt;/EndNote&gt;</w:instrText>
      </w:r>
      <w:r w:rsidR="00CE4B70">
        <w:rPr>
          <w:lang w:val="en-US" w:bidi="fa-IR"/>
        </w:rPr>
        <w:fldChar w:fldCharType="separate"/>
      </w:r>
      <w:r w:rsidR="00CE4B70">
        <w:rPr>
          <w:noProof/>
          <w:lang w:val="en-US" w:bidi="fa-IR"/>
        </w:rPr>
        <w:t>(</w:t>
      </w:r>
      <w:hyperlink w:anchor="_ENREF_18" w:tooltip="Onat, 2021 #108305" w:history="1">
        <w:r w:rsidR="00CE4B70" w:rsidRPr="00CE4B70">
          <w:rPr>
            <w:rStyle w:val="Hyperlink"/>
            <w:rFonts w:eastAsia="Times New Roman" w:cs="Times New Roman"/>
            <w:szCs w:val="20"/>
          </w:rPr>
          <w:t>Onat et al., 2021</w:t>
        </w:r>
      </w:hyperlink>
      <w:r w:rsidR="00CE4B70">
        <w:rPr>
          <w:noProof/>
          <w:lang w:val="en-US" w:bidi="fa-IR"/>
        </w:rPr>
        <w:t>)</w:t>
      </w:r>
      <w:r w:rsidR="00CE4B70">
        <w:rPr>
          <w:lang w:val="en-US" w:bidi="fa-IR"/>
        </w:rPr>
        <w:fldChar w:fldCharType="end"/>
      </w:r>
      <w:r w:rsidRPr="003F661A">
        <w:rPr>
          <w:lang w:val="en-US" w:bidi="fa-IR"/>
        </w:rPr>
        <w:t xml:space="preserve">. Transitioning to electric and hybrid vehicles and investing in renewable energy infrastructure are critical strategies for reducing emissions and achieving environmental sustainability </w:t>
      </w:r>
      <w:r w:rsidR="00CE4B70">
        <w:rPr>
          <w:lang w:val="en-US" w:bidi="fa-IR"/>
        </w:rPr>
        <w:fldChar w:fldCharType="begin"/>
      </w:r>
      <w:r w:rsidR="00CE4B70">
        <w:rPr>
          <w:lang w:val="en-US" w:bidi="fa-IR"/>
        </w:rPr>
        <w:instrText xml:space="preserve"> ADDIN EN.CITE &lt;EndNote&gt;&lt;Cite&gt;&lt;Author&gt;Liu&lt;/Author&gt;&lt;Year&gt;2022&lt;/Year&gt;&lt;RecNum&gt;108334&lt;/RecNum&gt;&lt;DisplayText&gt;(Liu &amp;amp; Dijk, 2022)&lt;/DisplayText&gt;&lt;record&gt;&lt;rec-number&gt;108334&lt;/rec-number&gt;&lt;foreign-keys&gt;&lt;key app="EN" db-id="vswp5dpe0aazrbe2zwpvf5aa2wxexerfz2w9" timestamp="1735654348"&gt;108334&lt;/key&gt;&lt;/foreign-keys&gt;&lt;ref-type name="Journal Article"&gt;17&lt;/ref-type&gt;&lt;contributors&gt;&lt;authors&gt;&lt;author&gt;Liu, Xu&lt;/author&gt;&lt;author&gt;Dijk, Marc&lt;/author&gt;&lt;/authors&gt;&lt;/contributors&gt;&lt;titles&gt;&lt;title&gt;The Role of Data in Sustainability Assessment of Urban Mobility Policies&lt;/title&gt;&lt;secondary-title&gt;Data &amp;amp; Policy&lt;/secondary-title&gt;&lt;/titles&gt;&lt;periodical&gt;&lt;full-title&gt;Data &amp;amp; Policy&lt;/full-title&gt;&lt;/periodical&gt;&lt;volume&gt;4&lt;/volume&gt;&lt;dates&gt;&lt;year&gt;2022&lt;/year&gt;&lt;/dates&gt;&lt;urls&gt;&lt;/urls&gt;&lt;electronic-resource-num&gt;10.1017/dap.2021.32&lt;/electronic-resource-num&gt;&lt;/record&gt;&lt;/Cite&gt;&lt;/EndNote&gt;</w:instrText>
      </w:r>
      <w:r w:rsidR="00CE4B70">
        <w:rPr>
          <w:lang w:val="en-US" w:bidi="fa-IR"/>
        </w:rPr>
        <w:fldChar w:fldCharType="separate"/>
      </w:r>
      <w:r w:rsidR="00CE4B70">
        <w:rPr>
          <w:noProof/>
          <w:lang w:val="en-US" w:bidi="fa-IR"/>
        </w:rPr>
        <w:t>(</w:t>
      </w:r>
      <w:hyperlink w:anchor="_ENREF_13" w:tooltip="Liu, 2022 #108334" w:history="1">
        <w:r w:rsidR="00CE4B70" w:rsidRPr="00CE4B70">
          <w:rPr>
            <w:rStyle w:val="Hyperlink"/>
            <w:rFonts w:eastAsia="Times New Roman" w:cs="Times New Roman"/>
            <w:szCs w:val="20"/>
          </w:rPr>
          <w:t>Liu &amp; Dijk, 2022</w:t>
        </w:r>
      </w:hyperlink>
      <w:r w:rsidR="00CE4B70">
        <w:rPr>
          <w:noProof/>
          <w:lang w:val="en-US" w:bidi="fa-IR"/>
        </w:rPr>
        <w:t>)</w:t>
      </w:r>
      <w:r w:rsidR="00CE4B70">
        <w:rPr>
          <w:lang w:val="en-US" w:bidi="fa-IR"/>
        </w:rPr>
        <w:fldChar w:fldCharType="end"/>
      </w:r>
      <w:r w:rsidRPr="003F661A">
        <w:rPr>
          <w:lang w:val="en-US" w:bidi="fa-IR"/>
        </w:rPr>
        <w:t xml:space="preserve">. The results also highlight the importance of public awareness campaigns to encourage eco-friendly transportation practices, a strategy supported by studies emphasizing the role of education in fostering environmental consciousness </w:t>
      </w:r>
      <w:r w:rsidR="00CE4B70">
        <w:rPr>
          <w:lang w:val="en-US" w:bidi="fa-IR"/>
        </w:rPr>
        <w:fldChar w:fldCharType="begin"/>
      </w:r>
      <w:r w:rsidR="00CE4B70">
        <w:rPr>
          <w:lang w:val="en-US" w:bidi="fa-IR"/>
        </w:rPr>
        <w:instrText xml:space="preserve"> ADDIN EN.CITE &lt;EndNote&gt;&lt;Cite&gt;&lt;Author&gt;Grande-Ayala&lt;/Author&gt;&lt;Year&gt;2024&lt;/Year&gt;&lt;RecNum&gt;108311&lt;/RecNum&gt;&lt;DisplayText&gt;(Grande-Ayala, 2024)&lt;/DisplayText&gt;&lt;record&gt;&lt;rec-number&gt;108311&lt;/rec-number&gt;&lt;foreign-keys&gt;&lt;key app="EN" db-id="vswp5dpe0aazrbe2zwpvf5aa2wxexerfz2w9" timestamp="1735654348"&gt;108311&lt;/key&gt;&lt;/foreign-keys&gt;&lt;ref-type name="Journal Article"&gt;17&lt;/ref-type&gt;&lt;contributors&gt;&lt;authors&gt;&lt;author&gt;Grande-Ayala, Carlos E.&lt;/author&gt;&lt;/authors&gt;&lt;/contributors&gt;&lt;titles&gt;&lt;title&gt;An Assessment of Accessibility From a Socially Sustainable Urban Mobility Approach in Mass Transit Projects: Contributions From the Northern Central American Triangle&lt;/title&gt;&lt;secondary-title&gt;Sustainability&lt;/secondary-title&gt;&lt;/titles&gt;&lt;periodical&gt;&lt;full-title&gt;Sustainability&lt;/full-title&gt;&lt;/periodical&gt;&lt;pages&gt;3766&lt;/pages&gt;&lt;volume&gt;16&lt;/volume&gt;&lt;number&gt;9&lt;/number&gt;&lt;dates&gt;&lt;year&gt;2024&lt;/year&gt;&lt;/dates&gt;&lt;urls&gt;&lt;/urls&gt;&lt;electronic-resource-num&gt;10.3390/su16093766&lt;/electronic-resource-num&gt;&lt;/record&gt;&lt;/Cite&gt;&lt;/EndNote&gt;</w:instrText>
      </w:r>
      <w:r w:rsidR="00CE4B70">
        <w:rPr>
          <w:lang w:val="en-US" w:bidi="fa-IR"/>
        </w:rPr>
        <w:fldChar w:fldCharType="separate"/>
      </w:r>
      <w:r w:rsidR="00CE4B70">
        <w:rPr>
          <w:noProof/>
          <w:lang w:val="en-US" w:bidi="fa-IR"/>
        </w:rPr>
        <w:t>(</w:t>
      </w:r>
      <w:hyperlink w:anchor="_ENREF_7" w:tooltip="Grande-Ayala, 2024 #108311" w:history="1">
        <w:r w:rsidR="00CE4B70" w:rsidRPr="00CE4B70">
          <w:rPr>
            <w:rStyle w:val="Hyperlink"/>
            <w:rFonts w:eastAsia="Times New Roman" w:cs="Times New Roman"/>
            <w:szCs w:val="20"/>
          </w:rPr>
          <w:t>Grande-Ayala, 2024</w:t>
        </w:r>
      </w:hyperlink>
      <w:r w:rsidR="00CE4B70">
        <w:rPr>
          <w:noProof/>
          <w:lang w:val="en-US" w:bidi="fa-IR"/>
        </w:rPr>
        <w:t>)</w:t>
      </w:r>
      <w:r w:rsidR="00CE4B70">
        <w:rPr>
          <w:lang w:val="en-US" w:bidi="fa-IR"/>
        </w:rPr>
        <w:fldChar w:fldCharType="end"/>
      </w:r>
      <w:r w:rsidRPr="003F661A">
        <w:rPr>
          <w:lang w:val="en-US" w:bidi="fa-IR"/>
        </w:rPr>
        <w:t>.</w:t>
      </w:r>
    </w:p>
    <w:p w14:paraId="3F403286" w14:textId="3F01CC88" w:rsidR="003F661A" w:rsidRPr="003F661A" w:rsidRDefault="003F661A" w:rsidP="00CE4B70">
      <w:pPr>
        <w:pStyle w:val="BodyStyle"/>
        <w:bidi w:val="0"/>
        <w:rPr>
          <w:lang w:val="en-US" w:bidi="fa-IR"/>
        </w:rPr>
      </w:pPr>
      <w:r w:rsidRPr="003F661A">
        <w:rPr>
          <w:lang w:val="en-US" w:bidi="fa-IR"/>
        </w:rPr>
        <w:t xml:space="preserve">Traffic congestion, identified as the third most critical issue, underscores the need for intelligent traffic management systems and optimized urban planning. Research suggests that integrating smart technologies and data-driven decision-making can mitigate congestion and enhance the efficiency of urban mobility systems </w:t>
      </w:r>
      <w:r w:rsidR="00CE4B70">
        <w:rPr>
          <w:lang w:val="en-US" w:bidi="fa-IR"/>
        </w:rPr>
        <w:fldChar w:fldCharType="begin"/>
      </w:r>
      <w:r w:rsidR="00CE4B70">
        <w:rPr>
          <w:lang w:val="en-US" w:bidi="fa-IR"/>
        </w:rPr>
        <w:instrText xml:space="preserve"> ADDIN EN.CITE &lt;EndNote&gt;&lt;Cite&gt;&lt;Author&gt;Šoštarić&lt;/Author&gt;&lt;Year&gt;2021&lt;/Year&gt;&lt;RecNum&gt;108315&lt;/RecNum&gt;&lt;DisplayText&gt;(Šoštarić et al., 2021)&lt;/DisplayText&gt;&lt;record&gt;&lt;rec-number&gt;108315&lt;/rec-number&gt;&lt;foreign-keys&gt;&lt;key app="EN" db-id="vswp5dpe0aazrbe2zwpvf5aa2wxexerfz2w9" timestamp="1735654348"&gt;108315&lt;/key&gt;&lt;/foreign-keys&gt;&lt;ref-type name="Journal Article"&gt;17&lt;/ref-type&gt;&lt;contributors&gt;&lt;authors&gt;&lt;author&gt;Šoštarić, Marko&lt;/author&gt;&lt;author&gt;Vidović, Krešimir&lt;/author&gt;&lt;author&gt;Jakovljević, Marijan&lt;/author&gt;&lt;author&gt;Lale, Orsat&lt;/author&gt;&lt;/authors&gt;&lt;/contributors&gt;&lt;titles&gt;&lt;title&gt;Data-Driven Methodology for Sustainable Urban Mobility Assessment and Improvement&lt;/title&gt;&lt;secondary-title&gt;Sustainability&lt;/secondary-title&gt;&lt;/titles&gt;&lt;periodical&gt;&lt;full-title&gt;Sustainability&lt;/full-title&gt;&lt;/periodical&gt;&lt;pages&gt;7162&lt;/pages&gt;&lt;volume&gt;13&lt;/volume&gt;&lt;number&gt;13&lt;/number&gt;&lt;dates&gt;&lt;year&gt;2021&lt;/year&gt;&lt;/dates&gt;&lt;urls&gt;&lt;/urls&gt;&lt;electronic-resource-num&gt;10.3390/su13137162&lt;/electronic-resource-num&gt;&lt;/record&gt;&lt;/Cite&gt;&lt;/EndNote&gt;</w:instrText>
      </w:r>
      <w:r w:rsidR="00CE4B70">
        <w:rPr>
          <w:lang w:val="en-US" w:bidi="fa-IR"/>
        </w:rPr>
        <w:fldChar w:fldCharType="separate"/>
      </w:r>
      <w:r w:rsidR="00CE4B70">
        <w:rPr>
          <w:noProof/>
          <w:lang w:val="en-US" w:bidi="fa-IR"/>
        </w:rPr>
        <w:t>(</w:t>
      </w:r>
      <w:hyperlink w:anchor="_ENREF_21" w:tooltip="Šoštarić, 2021 #108315" w:history="1">
        <w:r w:rsidR="00CE4B70" w:rsidRPr="00CE4B70">
          <w:rPr>
            <w:rStyle w:val="Hyperlink"/>
            <w:rFonts w:eastAsia="Times New Roman" w:cs="Times New Roman"/>
            <w:szCs w:val="20"/>
          </w:rPr>
          <w:t>Šoštarić et al., 2021</w:t>
        </w:r>
      </w:hyperlink>
      <w:r w:rsidR="00CE4B70">
        <w:rPr>
          <w:noProof/>
          <w:lang w:val="en-US" w:bidi="fa-IR"/>
        </w:rPr>
        <w:t>)</w:t>
      </w:r>
      <w:r w:rsidR="00CE4B70">
        <w:rPr>
          <w:lang w:val="en-US" w:bidi="fa-IR"/>
        </w:rPr>
        <w:fldChar w:fldCharType="end"/>
      </w:r>
      <w:r w:rsidRPr="003F661A">
        <w:rPr>
          <w:lang w:val="en-US" w:bidi="fa-IR"/>
        </w:rPr>
        <w:t xml:space="preserve">. Social factors, such as driver and passenger behavior, have also been shown to impact user satisfaction, further emphasizing the need for comprehensive training programs and quality assurance mechanisms for transportation services </w:t>
      </w:r>
      <w:r w:rsidR="00CE4B70">
        <w:rPr>
          <w:lang w:val="en-US" w:bidi="fa-IR"/>
        </w:rPr>
        <w:fldChar w:fldCharType="begin"/>
      </w:r>
      <w:r w:rsidR="00CE4B70">
        <w:rPr>
          <w:lang w:val="en-US" w:bidi="fa-IR"/>
        </w:rPr>
        <w:instrText xml:space="preserve"> ADDIN EN.CITE &lt;EndNote&gt;&lt;Cite&gt;&lt;Author&gt;López-Carreiro&lt;/Author&gt;&lt;Year&gt;2023&lt;/Year&gt;&lt;RecNum&gt;108323&lt;/RecNum&gt;&lt;DisplayText&gt;(López-Carreiro et al., 2023)&lt;/DisplayText&gt;&lt;record&gt;&lt;rec-number&gt;108323&lt;/rec-number&gt;&lt;foreign-keys&gt;&lt;key app="EN" db-id="vswp5dpe0aazrbe2zwpvf5aa2wxexerfz2w9" timestamp="1735654348"&gt;108323&lt;/key&gt;&lt;/foreign-keys&gt;&lt;ref-type name="Journal Article"&gt;17&lt;/ref-type&gt;&lt;contributors&gt;&lt;authors&gt;&lt;author&gt;López-Carreiro, Iria&lt;/author&gt;&lt;author&gt;Monzón, Andrés&lt;/author&gt;&lt;author&gt;López, Elena&lt;/author&gt;&lt;/authors&gt;&lt;/contributors&gt;&lt;titles&gt;&lt;title&gt;MaaS Implications in the Smart City: A Multi-Stakeholder Approach&lt;/title&gt;&lt;secondary-title&gt;Sustainability&lt;/secondary-title&gt;&lt;/titles&gt;&lt;periodical&gt;&lt;full-title&gt;Sustainability&lt;/full-title&gt;&lt;/periodical&gt;&lt;pages&gt;10832&lt;/pages&gt;&lt;volume&gt;15&lt;/volume&gt;&lt;number&gt;14&lt;/number&gt;&lt;dates&gt;&lt;year&gt;2023&lt;/year&gt;&lt;/dates&gt;&lt;urls&gt;&lt;/urls&gt;&lt;electronic-resource-num&gt;10.3390/su151410832&lt;/electronic-resource-num&gt;&lt;/record&gt;&lt;/Cite&gt;&lt;/EndNote&gt;</w:instrText>
      </w:r>
      <w:r w:rsidR="00CE4B70">
        <w:rPr>
          <w:lang w:val="en-US" w:bidi="fa-IR"/>
        </w:rPr>
        <w:fldChar w:fldCharType="separate"/>
      </w:r>
      <w:r w:rsidR="00CE4B70">
        <w:rPr>
          <w:noProof/>
          <w:lang w:val="en-US" w:bidi="fa-IR"/>
        </w:rPr>
        <w:t>(</w:t>
      </w:r>
      <w:hyperlink w:anchor="_ENREF_14" w:tooltip="López-Carreiro, 2023 #108323" w:history="1">
        <w:r w:rsidR="00CE4B70" w:rsidRPr="00CE4B70">
          <w:rPr>
            <w:rStyle w:val="Hyperlink"/>
            <w:rFonts w:eastAsia="Times New Roman" w:cs="Times New Roman"/>
            <w:szCs w:val="20"/>
          </w:rPr>
          <w:t>López-Carreiro et al., 2023</w:t>
        </w:r>
      </w:hyperlink>
      <w:r w:rsidR="00CE4B70">
        <w:rPr>
          <w:noProof/>
          <w:lang w:val="en-US" w:bidi="fa-IR"/>
        </w:rPr>
        <w:t>)</w:t>
      </w:r>
      <w:r w:rsidR="00CE4B70">
        <w:rPr>
          <w:lang w:val="en-US" w:bidi="fa-IR"/>
        </w:rPr>
        <w:fldChar w:fldCharType="end"/>
      </w:r>
      <w:r w:rsidRPr="003F661A">
        <w:rPr>
          <w:lang w:val="en-US" w:bidi="fa-IR"/>
        </w:rPr>
        <w:t>.</w:t>
      </w:r>
    </w:p>
    <w:p w14:paraId="1CDF1CDE" w14:textId="77777777" w:rsidR="003F661A" w:rsidRPr="003F661A" w:rsidRDefault="003F661A" w:rsidP="003F661A">
      <w:pPr>
        <w:pStyle w:val="BodyStyle"/>
        <w:bidi w:val="0"/>
        <w:rPr>
          <w:lang w:val="en-US" w:bidi="fa-IR"/>
        </w:rPr>
      </w:pPr>
      <w:r w:rsidRPr="003F661A">
        <w:rPr>
          <w:lang w:val="en-US" w:bidi="fa-IR"/>
        </w:rPr>
        <w:t>This study’s methodology, combining real-time data analysis from Twitter with expert validation, provides a robust framework for identifying and prioritizing challenges in sustainable transportation. However, its reliance on Twitter data introduces limitations, such as potential biases related to user demographics and language constraints. Future research could expand this framework to include multiple data sources and languages, enhancing the generalizability and inclusivity of findings.</w:t>
      </w:r>
    </w:p>
    <w:p w14:paraId="7E3BF7C8" w14:textId="3ADB9ACF" w:rsidR="003210DA" w:rsidRPr="003210DA" w:rsidRDefault="003F661A" w:rsidP="003B688D">
      <w:pPr>
        <w:pStyle w:val="BodyStyle"/>
        <w:bidi w:val="0"/>
        <w:rPr>
          <w:rtl/>
          <w:lang w:val="en-US" w:bidi="fa-IR"/>
        </w:rPr>
      </w:pPr>
      <w:r w:rsidRPr="003F661A">
        <w:rPr>
          <w:lang w:val="en-US" w:bidi="fa-IR"/>
        </w:rPr>
        <w:t>In conclusion, this study identifies high costs, air pollution, and traffic congestion as the primary challenges in achieving sustainable urban mobility. Addressing these issues requires targeted policies, such as financial incentives, investments in green technologies, and public engagement initiatives. By integrating real-time public feedback with expert insights, this study offers actionable recommendations for policymakers and practitioners aiming to develop more sustainable and equitable transportation systems.</w:t>
      </w:r>
    </w:p>
    <w:p w14:paraId="5036A65E" w14:textId="77777777" w:rsidR="00797F57" w:rsidRDefault="00797F57" w:rsidP="006B1B59">
      <w:pPr>
        <w:pStyle w:val="BodyStyle"/>
        <w:bidi w:val="0"/>
        <w:rPr>
          <w:rtl/>
        </w:rPr>
        <w:sectPr w:rsidR="00797F57" w:rsidSect="00D128FC">
          <w:headerReference w:type="default" r:id="rId25"/>
          <w:footerReference w:type="default" r:id="rId26"/>
          <w:footnotePr>
            <w:numFmt w:val="chicago"/>
            <w:numRestart w:val="eachPage"/>
          </w:footnotePr>
          <w:type w:val="continuous"/>
          <w:pgSz w:w="11906" w:h="16838" w:code="9"/>
          <w:pgMar w:top="709" w:right="913" w:bottom="1627" w:left="913" w:header="720" w:footer="720" w:gutter="0"/>
          <w:cols w:space="480"/>
          <w:docGrid w:linePitch="272"/>
        </w:sectPr>
      </w:pPr>
    </w:p>
    <w:tbl>
      <w:tblPr>
        <w:tblStyle w:val="TableGrid"/>
        <w:tblW w:w="1029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60"/>
        <w:gridCol w:w="5670"/>
        <w:gridCol w:w="1966"/>
      </w:tblGrid>
      <w:tr w:rsidR="00B36C51" w:rsidRPr="00FD4061" w14:paraId="1FA16FA2" w14:textId="77777777" w:rsidTr="00242346">
        <w:trPr>
          <w:trHeight w:val="1644"/>
        </w:trPr>
        <w:tc>
          <w:tcPr>
            <w:tcW w:w="2660" w:type="dxa"/>
            <w:vAlign w:val="center"/>
          </w:tcPr>
          <w:bookmarkEnd w:id="3"/>
          <w:p w14:paraId="5EAF2B2C" w14:textId="3B726BAC" w:rsidR="00B36C51" w:rsidRPr="00050E57" w:rsidRDefault="003E78AB" w:rsidP="00E46C51">
            <w:pPr>
              <w:bidi/>
              <w:jc w:val="center"/>
              <w:rPr>
                <w:rFonts w:ascii="Tw Cen MT Condensed Extra Bold" w:hAnsi="Tw Cen MT Condensed Extra Bold"/>
                <w:sz w:val="16"/>
                <w:szCs w:val="16"/>
              </w:rPr>
            </w:pPr>
            <w:r w:rsidRPr="00634655">
              <w:rPr>
                <w:rFonts w:ascii="Cambria" w:hAnsi="Cambria" w:cs="B Mitra"/>
                <w:noProof/>
                <w:szCs w:val="24"/>
              </w:rPr>
              <w:lastRenderedPageBreak/>
              <w:drawing>
                <wp:inline distT="0" distB="0" distL="0" distR="0" wp14:anchorId="2F997B0E" wp14:editId="2064AE31">
                  <wp:extent cx="482981" cy="500932"/>
                  <wp:effectExtent l="0" t="0" r="0" b="0"/>
                  <wp:docPr id="829217889" name="Picture 82921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rotWithShape="1">
                          <a:blip r:embed="rId8" cstate="print">
                            <a:extLst>
                              <a:ext uri="{28A0092B-C50C-407E-A947-70E740481C1C}">
                                <a14:useLocalDpi xmlns:a14="http://schemas.microsoft.com/office/drawing/2010/main" val="0"/>
                              </a:ext>
                            </a:extLst>
                          </a:blip>
                          <a:srcRect l="16058" t="4343" r="20191" b="28797"/>
                          <a:stretch/>
                        </pic:blipFill>
                        <pic:spPr bwMode="auto">
                          <a:xfrm>
                            <a:off x="0" y="0"/>
                            <a:ext cx="482981" cy="500932"/>
                          </a:xfrm>
                          <a:prstGeom prst="roundRect">
                            <a:avLst/>
                          </a:prstGeom>
                          <a:ln>
                            <a:noFill/>
                          </a:ln>
                          <a:extLst>
                            <a:ext uri="{53640926-AAD7-44D8-BBD7-CCE9431645EC}">
                              <a14:shadowObscured xmlns:a14="http://schemas.microsoft.com/office/drawing/2010/main"/>
                            </a:ext>
                          </a:extLst>
                        </pic:spPr>
                      </pic:pic>
                    </a:graphicData>
                  </a:graphic>
                </wp:inline>
              </w:drawing>
            </w:r>
          </w:p>
          <w:p w14:paraId="01182270" w14:textId="77777777" w:rsidR="00B36C51" w:rsidRPr="00FC0765" w:rsidRDefault="00B36C51" w:rsidP="00E46C51">
            <w:pPr>
              <w:bidi/>
              <w:jc w:val="center"/>
              <w:rPr>
                <w:rFonts w:ascii="Tw Cen MT Condensed Extra Bold" w:hAnsi="Tw Cen MT Condensed Extra Bold" w:cs="B Nazanin"/>
                <w:b/>
                <w:bCs/>
                <w:sz w:val="18"/>
                <w:szCs w:val="18"/>
                <w:rtl/>
                <w:lang w:bidi="fa-IR"/>
              </w:rPr>
            </w:pPr>
            <w:hyperlink r:id="rId27" w:history="1">
              <w:r w:rsidRPr="00FC0765">
                <w:rPr>
                  <w:rStyle w:val="Hyperlink"/>
                  <w:rFonts w:ascii="Tw Cen MT Condensed Extra Bold" w:hAnsi="Tw Cen MT Condensed Extra Bold" w:cs="B Nazanin"/>
                  <w:b/>
                  <w:bCs/>
                  <w:sz w:val="18"/>
                  <w:szCs w:val="18"/>
                  <w:rtl/>
                </w:rPr>
                <w:t>وبسایت مجله</w:t>
              </w:r>
            </w:hyperlink>
          </w:p>
          <w:p w14:paraId="15EDC1EF" w14:textId="77777777" w:rsidR="00B36C51" w:rsidRDefault="00B36C51" w:rsidP="00E46C51">
            <w:pPr>
              <w:rPr>
                <w:rFonts w:ascii="Tw Cen MT Condensed Extra Bold" w:hAnsi="Tw Cen MT Condensed Extra Bold"/>
                <w:color w:val="000000" w:themeColor="text1"/>
                <w:sz w:val="16"/>
                <w:szCs w:val="16"/>
              </w:rPr>
            </w:pPr>
          </w:p>
          <w:p w14:paraId="5D35BDD9" w14:textId="77777777" w:rsidR="00B36C51" w:rsidRPr="00FC0765" w:rsidRDefault="00B36C51" w:rsidP="00E46C51">
            <w:pPr>
              <w:bidi/>
              <w:jc w:val="both"/>
              <w:rPr>
                <w:rFonts w:ascii="Tw Cen MT Condensed Extra Bold" w:hAnsi="Tw Cen MT Condensed Extra Bold" w:cs="B Nazanin"/>
                <w:color w:val="000000" w:themeColor="text1"/>
                <w:sz w:val="16"/>
                <w:szCs w:val="16"/>
              </w:rPr>
            </w:pPr>
            <w:r>
              <w:rPr>
                <w:rFonts w:ascii="Tw Cen MT Condensed Extra Bold" w:hAnsi="Tw Cen MT Condensed Extra Bold" w:cs="B Nazanin" w:hint="cs"/>
                <w:color w:val="000000" w:themeColor="text1"/>
                <w:sz w:val="16"/>
                <w:szCs w:val="16"/>
                <w:rtl/>
              </w:rPr>
              <w:t>تاریخچه مقاله</w:t>
            </w:r>
          </w:p>
          <w:p w14:paraId="71C112DF" w14:textId="0DB604D5" w:rsidR="00B36C51" w:rsidRPr="00BA1542" w:rsidRDefault="00B36C51" w:rsidP="00E46C51">
            <w:pPr>
              <w:bidi/>
              <w:jc w:val="both"/>
              <w:rPr>
                <w:rFonts w:ascii="Tw Cen MT Condensed Extra Bold" w:hAnsi="Tw Cen MT Condensed Extra Bold" w:cs="B Nazanin"/>
                <w:color w:val="000000" w:themeColor="text1"/>
                <w:sz w:val="16"/>
                <w:szCs w:val="16"/>
              </w:rPr>
            </w:pPr>
            <w:r w:rsidRPr="00BA1542">
              <w:rPr>
                <w:rFonts w:ascii="Tw Cen MT Condensed Extra Bold" w:hAnsi="Tw Cen MT Condensed Extra Bold" w:cs="B Nazanin" w:hint="cs"/>
                <w:color w:val="000000" w:themeColor="text1"/>
                <w:sz w:val="16"/>
                <w:szCs w:val="16"/>
                <w:rtl/>
              </w:rPr>
              <w:t>دریافت شده در تاریخ</w:t>
            </w:r>
            <w:r w:rsidR="00BA1542" w:rsidRPr="00BA1542">
              <w:rPr>
                <w:rFonts w:ascii="Tw Cen MT Condensed Extra Bold" w:hAnsi="Tw Cen MT Condensed Extra Bold" w:cs="B Nazanin"/>
                <w:color w:val="000000" w:themeColor="text1"/>
                <w:sz w:val="16"/>
                <w:szCs w:val="16"/>
                <w:rtl/>
              </w:rPr>
              <w:t xml:space="preserve"> </w:t>
            </w:r>
            <w:r w:rsidR="00BA1542" w:rsidRPr="00BA1542">
              <w:rPr>
                <w:rFonts w:ascii="Tw Cen MT Condensed Extra Bold" w:hAnsi="Tw Cen MT Condensed Extra Bold" w:cs="B Nazanin"/>
                <w:color w:val="000000" w:themeColor="text1"/>
                <w:sz w:val="16"/>
                <w:szCs w:val="16"/>
                <w:rtl/>
                <w:lang w:bidi="fa-IR"/>
              </w:rPr>
              <w:t>۱</w:t>
            </w:r>
            <w:r w:rsidR="00BA1542" w:rsidRPr="00BA1542">
              <w:rPr>
                <w:rFonts w:ascii="Tw Cen MT Condensed Extra Bold" w:hAnsi="Tw Cen MT Condensed Extra Bold" w:cs="B Nazanin"/>
                <w:color w:val="000000" w:themeColor="text1"/>
                <w:sz w:val="16"/>
                <w:szCs w:val="16"/>
                <w:rtl/>
              </w:rPr>
              <w:t xml:space="preserve"> مهر </w:t>
            </w:r>
            <w:r w:rsidR="00BA1542" w:rsidRPr="00BA1542">
              <w:rPr>
                <w:rFonts w:ascii="Tw Cen MT Condensed Extra Bold" w:hAnsi="Tw Cen MT Condensed Extra Bold" w:cs="B Nazanin"/>
                <w:color w:val="000000" w:themeColor="text1"/>
                <w:sz w:val="16"/>
                <w:szCs w:val="16"/>
                <w:rtl/>
                <w:lang w:bidi="fa-IR"/>
              </w:rPr>
              <w:t xml:space="preserve">۱۴۰۳  </w:t>
            </w:r>
          </w:p>
          <w:p w14:paraId="16FDDFDD" w14:textId="63A6921A" w:rsidR="00B36C51" w:rsidRPr="00BA1542" w:rsidRDefault="00B36C51" w:rsidP="00E46C51">
            <w:pPr>
              <w:bidi/>
              <w:jc w:val="both"/>
              <w:rPr>
                <w:rFonts w:ascii="Tw Cen MT Condensed Extra Bold" w:hAnsi="Tw Cen MT Condensed Extra Bold" w:cs="B Nazanin"/>
                <w:color w:val="000000" w:themeColor="text1"/>
                <w:sz w:val="16"/>
                <w:szCs w:val="16"/>
                <w:rtl/>
              </w:rPr>
            </w:pPr>
            <w:r w:rsidRPr="00BA1542">
              <w:rPr>
                <w:rFonts w:ascii="Tw Cen MT Condensed Extra Bold" w:hAnsi="Tw Cen MT Condensed Extra Bold" w:cs="B Nazanin" w:hint="cs"/>
                <w:color w:val="000000" w:themeColor="text1"/>
                <w:sz w:val="16"/>
                <w:szCs w:val="16"/>
                <w:rtl/>
              </w:rPr>
              <w:t>اصلاح شده در تاریخ</w:t>
            </w:r>
            <w:r w:rsidR="00BA1542" w:rsidRPr="00BA1542">
              <w:rPr>
                <w:rFonts w:ascii="Tw Cen MT Condensed Extra Bold" w:hAnsi="Tw Cen MT Condensed Extra Bold" w:cs="B Nazanin"/>
                <w:color w:val="000000" w:themeColor="text1"/>
                <w:sz w:val="16"/>
                <w:szCs w:val="16"/>
                <w:rtl/>
              </w:rPr>
              <w:t xml:space="preserve"> </w:t>
            </w:r>
            <w:r w:rsidR="00BA1542" w:rsidRPr="00BA1542">
              <w:rPr>
                <w:rFonts w:ascii="Tw Cen MT Condensed Extra Bold" w:hAnsi="Tw Cen MT Condensed Extra Bold" w:cs="B Nazanin"/>
                <w:color w:val="000000" w:themeColor="text1"/>
                <w:sz w:val="16"/>
                <w:szCs w:val="16"/>
                <w:rtl/>
                <w:lang w:bidi="fa-IR"/>
              </w:rPr>
              <w:t>۲۰</w:t>
            </w:r>
            <w:r w:rsidR="00BA1542" w:rsidRPr="00BA1542">
              <w:rPr>
                <w:rFonts w:ascii="Tw Cen MT Condensed Extra Bold" w:hAnsi="Tw Cen MT Condensed Extra Bold" w:cs="B Nazanin"/>
                <w:color w:val="000000" w:themeColor="text1"/>
                <w:sz w:val="16"/>
                <w:szCs w:val="16"/>
                <w:rtl/>
              </w:rPr>
              <w:t xml:space="preserve"> د</w:t>
            </w:r>
            <w:r w:rsidR="00BA1542" w:rsidRPr="00BA1542">
              <w:rPr>
                <w:rFonts w:ascii="Tw Cen MT Condensed Extra Bold" w:hAnsi="Tw Cen MT Condensed Extra Bold" w:cs="B Nazanin" w:hint="cs"/>
                <w:color w:val="000000" w:themeColor="text1"/>
                <w:sz w:val="16"/>
                <w:szCs w:val="16"/>
                <w:rtl/>
              </w:rPr>
              <w:t>ی</w:t>
            </w:r>
            <w:r w:rsidR="00BA1542" w:rsidRPr="00BA1542">
              <w:rPr>
                <w:rFonts w:ascii="Tw Cen MT Condensed Extra Bold" w:hAnsi="Tw Cen MT Condensed Extra Bold" w:cs="B Nazanin"/>
                <w:color w:val="000000" w:themeColor="text1"/>
                <w:sz w:val="16"/>
                <w:szCs w:val="16"/>
                <w:rtl/>
              </w:rPr>
              <w:t xml:space="preserve"> </w:t>
            </w:r>
            <w:r w:rsidR="00BA1542" w:rsidRPr="00BA1542">
              <w:rPr>
                <w:rFonts w:ascii="Tw Cen MT Condensed Extra Bold" w:hAnsi="Tw Cen MT Condensed Extra Bold" w:cs="B Nazanin"/>
                <w:color w:val="000000" w:themeColor="text1"/>
                <w:sz w:val="16"/>
                <w:szCs w:val="16"/>
                <w:rtl/>
                <w:lang w:bidi="fa-IR"/>
              </w:rPr>
              <w:t xml:space="preserve">۱۴۰۳  </w:t>
            </w:r>
          </w:p>
          <w:p w14:paraId="2481D5A9" w14:textId="31DD6D11" w:rsidR="00B36C51" w:rsidRPr="00BA1542" w:rsidRDefault="00B36C51" w:rsidP="00E46C51">
            <w:pPr>
              <w:bidi/>
              <w:jc w:val="both"/>
              <w:rPr>
                <w:rFonts w:ascii="Tw Cen MT Condensed Extra Bold" w:hAnsi="Tw Cen MT Condensed Extra Bold" w:cs="B Nazanin"/>
                <w:color w:val="000000" w:themeColor="text1"/>
                <w:sz w:val="16"/>
                <w:szCs w:val="16"/>
              </w:rPr>
            </w:pPr>
            <w:r w:rsidRPr="00BA1542">
              <w:rPr>
                <w:rFonts w:ascii="Tw Cen MT Condensed Extra Bold" w:hAnsi="Tw Cen MT Condensed Extra Bold" w:cs="B Nazanin" w:hint="cs"/>
                <w:color w:val="000000" w:themeColor="text1"/>
                <w:sz w:val="16"/>
                <w:szCs w:val="16"/>
                <w:rtl/>
              </w:rPr>
              <w:t>پذیرفته شده در تاریخ</w:t>
            </w:r>
            <w:r w:rsidR="00BA1542" w:rsidRPr="00BA1542">
              <w:rPr>
                <w:rFonts w:ascii="Tw Cen MT Condensed Extra Bold" w:hAnsi="Tw Cen MT Condensed Extra Bold" w:cs="B Nazanin"/>
                <w:color w:val="000000" w:themeColor="text1"/>
                <w:sz w:val="16"/>
                <w:szCs w:val="16"/>
                <w:rtl/>
              </w:rPr>
              <w:t xml:space="preserve"> </w:t>
            </w:r>
            <w:r w:rsidR="00BA1542" w:rsidRPr="00BA1542">
              <w:rPr>
                <w:rFonts w:ascii="Tw Cen MT Condensed Extra Bold" w:hAnsi="Tw Cen MT Condensed Extra Bold" w:cs="B Nazanin"/>
                <w:color w:val="000000" w:themeColor="text1"/>
                <w:sz w:val="16"/>
                <w:szCs w:val="16"/>
                <w:rtl/>
                <w:lang w:bidi="fa-IR"/>
              </w:rPr>
              <w:t>۲۹</w:t>
            </w:r>
            <w:r w:rsidR="00BA1542" w:rsidRPr="00BA1542">
              <w:rPr>
                <w:rFonts w:ascii="Tw Cen MT Condensed Extra Bold" w:hAnsi="Tw Cen MT Condensed Extra Bold" w:cs="B Nazanin"/>
                <w:color w:val="000000" w:themeColor="text1"/>
                <w:sz w:val="16"/>
                <w:szCs w:val="16"/>
                <w:rtl/>
              </w:rPr>
              <w:t xml:space="preserve"> د</w:t>
            </w:r>
            <w:r w:rsidR="00BA1542" w:rsidRPr="00BA1542">
              <w:rPr>
                <w:rFonts w:ascii="Tw Cen MT Condensed Extra Bold" w:hAnsi="Tw Cen MT Condensed Extra Bold" w:cs="B Nazanin" w:hint="cs"/>
                <w:color w:val="000000" w:themeColor="text1"/>
                <w:sz w:val="16"/>
                <w:szCs w:val="16"/>
                <w:rtl/>
              </w:rPr>
              <w:t>ی</w:t>
            </w:r>
            <w:r w:rsidR="00BA1542" w:rsidRPr="00BA1542">
              <w:rPr>
                <w:rFonts w:ascii="Tw Cen MT Condensed Extra Bold" w:hAnsi="Tw Cen MT Condensed Extra Bold" w:cs="B Nazanin"/>
                <w:color w:val="000000" w:themeColor="text1"/>
                <w:sz w:val="16"/>
                <w:szCs w:val="16"/>
                <w:rtl/>
              </w:rPr>
              <w:t xml:space="preserve"> </w:t>
            </w:r>
            <w:r w:rsidR="00BA1542" w:rsidRPr="00BA1542">
              <w:rPr>
                <w:rFonts w:ascii="Tw Cen MT Condensed Extra Bold" w:hAnsi="Tw Cen MT Condensed Extra Bold" w:cs="B Nazanin"/>
                <w:color w:val="000000" w:themeColor="text1"/>
                <w:sz w:val="16"/>
                <w:szCs w:val="16"/>
                <w:rtl/>
                <w:lang w:bidi="fa-IR"/>
              </w:rPr>
              <w:t xml:space="preserve">۱۴۰۳  </w:t>
            </w:r>
          </w:p>
          <w:p w14:paraId="23EE8CF6" w14:textId="17C66D7B" w:rsidR="00B36C51" w:rsidRPr="00BA1542" w:rsidRDefault="00B36C51" w:rsidP="00E46C51">
            <w:pPr>
              <w:bidi/>
              <w:rPr>
                <w:rFonts w:ascii="Tw Cen MT Condensed Extra Bold" w:hAnsi="Tw Cen MT Condensed Extra Bold"/>
                <w:color w:val="0000FF" w:themeColor="hyperlink"/>
                <w:sz w:val="16"/>
                <w:szCs w:val="16"/>
                <w:lang w:val="en-US"/>
              </w:rPr>
            </w:pPr>
            <w:r w:rsidRPr="00BA1542">
              <w:rPr>
                <w:rFonts w:ascii="Tw Cen MT Condensed Extra Bold" w:hAnsi="Tw Cen MT Condensed Extra Bold" w:cs="B Nazanin" w:hint="cs"/>
                <w:color w:val="000000" w:themeColor="text1"/>
                <w:sz w:val="16"/>
                <w:szCs w:val="16"/>
                <w:rtl/>
              </w:rPr>
              <w:t>منتشر شده در تاریخ</w:t>
            </w:r>
            <w:r w:rsidR="00BA1542" w:rsidRPr="00BA1542">
              <w:rPr>
                <w:rFonts w:ascii="Tw Cen MT Condensed Extra Bold" w:hAnsi="Tw Cen MT Condensed Extra Bold" w:cs="B Nazanin"/>
                <w:color w:val="000000" w:themeColor="text1"/>
                <w:sz w:val="16"/>
                <w:szCs w:val="16"/>
                <w:rtl/>
              </w:rPr>
              <w:t xml:space="preserve"> </w:t>
            </w:r>
            <w:r w:rsidR="00BA1542" w:rsidRPr="00BA1542">
              <w:rPr>
                <w:rFonts w:ascii="Tw Cen MT Condensed Extra Bold" w:hAnsi="Tw Cen MT Condensed Extra Bold" w:cs="B Nazanin"/>
                <w:color w:val="000000" w:themeColor="text1"/>
                <w:sz w:val="16"/>
                <w:szCs w:val="16"/>
                <w:rtl/>
                <w:lang w:bidi="fa-IR"/>
              </w:rPr>
              <w:t>۱۰</w:t>
            </w:r>
            <w:r w:rsidR="00BA1542" w:rsidRPr="00BA1542">
              <w:rPr>
                <w:rFonts w:ascii="Tw Cen MT Condensed Extra Bold" w:hAnsi="Tw Cen MT Condensed Extra Bold" w:cs="B Nazanin"/>
                <w:color w:val="000000" w:themeColor="text1"/>
                <w:sz w:val="16"/>
                <w:szCs w:val="16"/>
                <w:rtl/>
              </w:rPr>
              <w:t xml:space="preserve"> خرداد </w:t>
            </w:r>
            <w:r w:rsidR="00BA1542" w:rsidRPr="00BA1542">
              <w:rPr>
                <w:rFonts w:ascii="Tw Cen MT Condensed Extra Bold" w:hAnsi="Tw Cen MT Condensed Extra Bold" w:cs="B Nazanin"/>
                <w:color w:val="000000" w:themeColor="text1"/>
                <w:sz w:val="16"/>
                <w:szCs w:val="16"/>
                <w:rtl/>
                <w:lang w:bidi="fa-IR"/>
              </w:rPr>
              <w:t>۱۴۰</w:t>
            </w:r>
            <w:r w:rsidR="00BA1542">
              <w:rPr>
                <w:rFonts w:ascii="Tw Cen MT Condensed Extra Bold" w:hAnsi="Tw Cen MT Condensed Extra Bold" w:cs="B Nazanin" w:hint="cs"/>
                <w:color w:val="000000" w:themeColor="text1"/>
                <w:sz w:val="16"/>
                <w:szCs w:val="16"/>
                <w:rtl/>
                <w:lang w:bidi="fa-IR"/>
              </w:rPr>
              <w:t>4</w:t>
            </w:r>
          </w:p>
        </w:tc>
        <w:tc>
          <w:tcPr>
            <w:tcW w:w="5670" w:type="dxa"/>
            <w:shd w:val="clear" w:color="auto" w:fill="C6D9F1" w:themeFill="text2" w:themeFillTint="33"/>
            <w:vAlign w:val="center"/>
          </w:tcPr>
          <w:p w14:paraId="11A287AC" w14:textId="3630D26D" w:rsidR="00B36C51" w:rsidRPr="008131AA" w:rsidRDefault="00002091" w:rsidP="00E46C51">
            <w:pPr>
              <w:pStyle w:val="icsmtitle"/>
              <w:bidi/>
              <w:spacing w:before="400" w:after="0"/>
              <w:rPr>
                <w:rFonts w:ascii="Tw Cen MT Condensed Extra Bold" w:hAnsi="Tw Cen MT Condensed Extra Bold" w:cs="B Titr"/>
                <w:sz w:val="32"/>
                <w:szCs w:val="32"/>
                <w:rtl/>
                <w:lang w:bidi="fa-IR"/>
              </w:rPr>
            </w:pPr>
            <w:r>
              <w:rPr>
                <w:rFonts w:ascii="Tw Cen MT Condensed Extra Bold" w:hAnsi="Tw Cen MT Condensed Extra Bold" w:cs="B Titr" w:hint="cs"/>
                <w:sz w:val="32"/>
                <w:szCs w:val="32"/>
                <w:rtl/>
              </w:rPr>
              <w:t>مدیریت پویا و تحلیل کسب و کار</w:t>
            </w:r>
          </w:p>
          <w:p w14:paraId="233B7DD8" w14:textId="77777777" w:rsidR="00B36C51" w:rsidRPr="004C5468" w:rsidRDefault="00B36C51" w:rsidP="00E46C51">
            <w:pPr>
              <w:pStyle w:val="icsmtitle"/>
              <w:spacing w:before="0" w:after="0"/>
              <w:rPr>
                <w:sz w:val="18"/>
                <w:szCs w:val="18"/>
              </w:rPr>
            </w:pPr>
          </w:p>
          <w:p w14:paraId="3C578F53" w14:textId="1B5D5DC1" w:rsidR="00B36C51" w:rsidRPr="00AB510A" w:rsidRDefault="00B36C51" w:rsidP="00E46C51">
            <w:pPr>
              <w:pStyle w:val="icsmtitle"/>
              <w:bidi/>
              <w:spacing w:before="0" w:after="0"/>
              <w:rPr>
                <w:rFonts w:ascii="Tw Cen MT Condensed Extra Bold" w:hAnsi="Tw Cen MT Condensed Extra Bold" w:cs="B Nazanin"/>
                <w:sz w:val="32"/>
                <w:szCs w:val="32"/>
                <w:lang w:val="en-US"/>
              </w:rPr>
            </w:pPr>
            <w:r w:rsidRPr="008131AA">
              <w:rPr>
                <w:rFonts w:ascii="Tw Cen MT Condensed Extra Bold" w:hAnsi="Tw Cen MT Condensed Extra Bold" w:cs="B Nazanin" w:hint="cs"/>
                <w:sz w:val="18"/>
                <w:szCs w:val="18"/>
                <w:rtl/>
              </w:rPr>
              <w:t xml:space="preserve">دوره </w:t>
            </w:r>
            <w:r w:rsidR="00E80921">
              <w:rPr>
                <w:rFonts w:ascii="Tw Cen MT Condensed Extra Bold" w:hAnsi="Tw Cen MT Condensed Extra Bold" w:cs="B Nazanin" w:hint="cs"/>
                <w:sz w:val="18"/>
                <w:szCs w:val="18"/>
                <w:rtl/>
              </w:rPr>
              <w:t>۴</w:t>
            </w:r>
            <w:r w:rsidRPr="008131AA">
              <w:rPr>
                <w:rFonts w:ascii="Tw Cen MT Condensed Extra Bold" w:hAnsi="Tw Cen MT Condensed Extra Bold" w:cs="B Nazanin" w:hint="cs"/>
                <w:sz w:val="18"/>
                <w:szCs w:val="18"/>
                <w:rtl/>
              </w:rPr>
              <w:t xml:space="preserve">، شماره </w:t>
            </w:r>
            <w:r w:rsidR="00E80921">
              <w:rPr>
                <w:rFonts w:ascii="Tw Cen MT Condensed Extra Bold" w:hAnsi="Tw Cen MT Condensed Extra Bold" w:cs="B Nazanin" w:hint="cs"/>
                <w:sz w:val="18"/>
                <w:szCs w:val="18"/>
                <w:rtl/>
              </w:rPr>
              <w:t>۱</w:t>
            </w:r>
            <w:r w:rsidRPr="008131AA">
              <w:rPr>
                <w:rFonts w:ascii="Tw Cen MT Condensed Extra Bold" w:hAnsi="Tw Cen MT Condensed Extra Bold" w:cs="B Nazanin" w:hint="cs"/>
                <w:sz w:val="18"/>
                <w:szCs w:val="18"/>
                <w:rtl/>
              </w:rPr>
              <w:t xml:space="preserve">، صفحه </w:t>
            </w:r>
            <w:r w:rsidR="00E80921">
              <w:rPr>
                <w:rFonts w:ascii="Tw Cen MT Condensed Extra Bold" w:hAnsi="Tw Cen MT Condensed Extra Bold" w:cs="B Nazanin" w:hint="cs"/>
                <w:sz w:val="18"/>
                <w:szCs w:val="18"/>
                <w:rtl/>
              </w:rPr>
              <w:t>۳۴۷</w:t>
            </w:r>
            <w:r w:rsidR="00AF05CA">
              <w:rPr>
                <w:rFonts w:ascii="Tw Cen MT Condensed Extra Bold" w:hAnsi="Tw Cen MT Condensed Extra Bold" w:cs="B Nazanin" w:hint="cs"/>
                <w:sz w:val="18"/>
                <w:szCs w:val="18"/>
                <w:rtl/>
              </w:rPr>
              <w:t>-</w:t>
            </w:r>
            <w:r w:rsidR="00E80921">
              <w:rPr>
                <w:rFonts w:ascii="Tw Cen MT Condensed Extra Bold" w:hAnsi="Tw Cen MT Condensed Extra Bold" w:cs="B Nazanin" w:hint="cs"/>
                <w:sz w:val="18"/>
                <w:szCs w:val="18"/>
                <w:rtl/>
              </w:rPr>
              <w:t>۳۲۶</w:t>
            </w:r>
          </w:p>
        </w:tc>
        <w:tc>
          <w:tcPr>
            <w:tcW w:w="1966" w:type="dxa"/>
            <w:vAlign w:val="center"/>
          </w:tcPr>
          <w:p w14:paraId="0622446A" w14:textId="3FA74768" w:rsidR="00B36C51" w:rsidRDefault="00AE165E" w:rsidP="00E46C51">
            <w:pPr>
              <w:pStyle w:val="icsmtitle"/>
              <w:spacing w:before="400"/>
              <w:jc w:val="left"/>
            </w:pPr>
            <w:r>
              <w:rPr>
                <w:noProof/>
                <w:lang w:val="en-US" w:eastAsia="en-US"/>
              </w:rPr>
              <w:drawing>
                <wp:anchor distT="0" distB="0" distL="114300" distR="114300" simplePos="0" relativeHeight="251693056" behindDoc="0" locked="0" layoutInCell="1" allowOverlap="1" wp14:anchorId="523ED4A0" wp14:editId="1341EB21">
                  <wp:simplePos x="0" y="0"/>
                  <wp:positionH relativeFrom="column">
                    <wp:posOffset>94615</wp:posOffset>
                  </wp:positionH>
                  <wp:positionV relativeFrom="paragraph">
                    <wp:posOffset>20320</wp:posOffset>
                  </wp:positionV>
                  <wp:extent cx="1059180" cy="1477645"/>
                  <wp:effectExtent l="0" t="0" r="7620" b="8255"/>
                  <wp:wrapNone/>
                  <wp:docPr id="143270868" name="Picture 143270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70868" name="Picture 143270868"/>
                          <pic:cNvPicPr/>
                        </pic:nvPicPr>
                        <pic:blipFill rotWithShape="1">
                          <a:blip r:embed="rId28" cstate="print">
                            <a:extLst>
                              <a:ext uri="{28A0092B-C50C-407E-A947-70E740481C1C}">
                                <a14:useLocalDpi xmlns:a14="http://schemas.microsoft.com/office/drawing/2010/main" val="0"/>
                              </a:ext>
                            </a:extLst>
                          </a:blip>
                          <a:srcRect t="-672" b="2060"/>
                          <a:stretch/>
                        </pic:blipFill>
                        <pic:spPr bwMode="auto">
                          <a:xfrm>
                            <a:off x="0" y="0"/>
                            <a:ext cx="1059180" cy="1477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A74124" w14:textId="77777777" w:rsidR="00B36C51" w:rsidRDefault="00B36C51" w:rsidP="00E46C51"/>
          <w:p w14:paraId="0A7AE97C" w14:textId="77777777" w:rsidR="00B36C51" w:rsidRDefault="00B36C51" w:rsidP="00E46C51"/>
          <w:p w14:paraId="285BE0A3" w14:textId="77777777" w:rsidR="00B36C51" w:rsidRDefault="00B36C51" w:rsidP="00E46C51">
            <w:pPr>
              <w:rPr>
                <w:rtl/>
              </w:rPr>
            </w:pPr>
          </w:p>
          <w:p w14:paraId="3CC64BD7" w14:textId="77777777" w:rsidR="00365CF2" w:rsidRDefault="00365CF2" w:rsidP="00E46C51"/>
          <w:p w14:paraId="67C59598" w14:textId="0BE954D2" w:rsidR="00B36C51" w:rsidRDefault="00515C20" w:rsidP="00E46C51">
            <w:r>
              <w:rPr>
                <w:rFonts w:ascii="Tw Cen MT Condensed Extra Bold" w:hAnsi="Tw Cen MT Condensed Extra Bold"/>
                <w:noProof/>
                <w:sz w:val="16"/>
                <w:szCs w:val="16"/>
                <w:lang w:val="en-US" w:eastAsia="en-US"/>
              </w:rPr>
              <mc:AlternateContent>
                <mc:Choice Requires="wps">
                  <w:drawing>
                    <wp:anchor distT="0" distB="0" distL="114300" distR="114300" simplePos="0" relativeHeight="251694080" behindDoc="0" locked="0" layoutInCell="1" allowOverlap="1" wp14:anchorId="0F9D7D57" wp14:editId="7BB7BFAF">
                      <wp:simplePos x="0" y="0"/>
                      <wp:positionH relativeFrom="column">
                        <wp:posOffset>-198120</wp:posOffset>
                      </wp:positionH>
                      <wp:positionV relativeFrom="paragraph">
                        <wp:posOffset>175260</wp:posOffset>
                      </wp:positionV>
                      <wp:extent cx="1682115" cy="292735"/>
                      <wp:effectExtent l="0" t="0" r="0" b="0"/>
                      <wp:wrapNone/>
                      <wp:docPr id="1901882807" name="Rectangle 1901882807"/>
                      <wp:cNvGraphicFramePr/>
                      <a:graphic xmlns:a="http://schemas.openxmlformats.org/drawingml/2006/main">
                        <a:graphicData uri="http://schemas.microsoft.com/office/word/2010/wordprocessingShape">
                          <wps:wsp>
                            <wps:cNvSpPr/>
                            <wps:spPr>
                              <a:xfrm>
                                <a:off x="0" y="0"/>
                                <a:ext cx="1682115" cy="2927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A4640D" w14:textId="33D9FE12" w:rsidR="00B36C51" w:rsidRPr="00FC0765" w:rsidRDefault="00B36C51" w:rsidP="00B36C51">
                                  <w:pPr>
                                    <w:bidi/>
                                    <w:jc w:val="center"/>
                                    <w:rPr>
                                      <w:rFonts w:ascii="B Nazanin" w:eastAsia="Batang" w:hAnsi="B Nazanin" w:cs="B Nazanin"/>
                                      <w:color w:val="0D0D0D" w:themeColor="text1" w:themeTint="F2"/>
                                      <w:lang w:val="en-US"/>
                                    </w:rPr>
                                  </w:pPr>
                                  <w:r w:rsidRPr="00FC0765">
                                    <w:rPr>
                                      <w:rFonts w:ascii="Maiandra GD" w:eastAsia="Batang" w:hAnsi="Maiandra GD" w:cs="B Nazanin" w:hint="cs"/>
                                      <w:color w:val="0D0D0D" w:themeColor="text1" w:themeTint="F2"/>
                                      <w:rtl/>
                                      <w:lang w:val="en-US" w:bidi="fa-IR"/>
                                    </w:rPr>
                                    <w:t xml:space="preserve">  </w:t>
                                  </w:r>
                                  <w:r w:rsidRPr="00FC0765">
                                    <w:rPr>
                                      <w:rFonts w:ascii="Maiandra GD" w:eastAsia="Batang" w:hAnsi="Maiandra GD" w:cs="B Nazanin" w:hint="cs"/>
                                      <w:color w:val="0D0D0D" w:themeColor="text1" w:themeTint="F2"/>
                                      <w:rtl/>
                                      <w:lang w:val="en-US"/>
                                    </w:rPr>
                                    <w:t xml:space="preserve">شاپای الکترونیکی: </w:t>
                                  </w:r>
                                  <w:r w:rsidRPr="00FC0765">
                                    <w:rPr>
                                      <w:rFonts w:ascii="Maiandra GD" w:eastAsia="Batang" w:hAnsi="Maiandra GD" w:cs="B Nazanin"/>
                                      <w:color w:val="0D0D0D" w:themeColor="text1" w:themeTint="F2"/>
                                      <w:lang w:val="en-US"/>
                                    </w:rPr>
                                    <w:t xml:space="preserve"> </w:t>
                                  </w:r>
                                  <w:hyperlink r:id="rId29" w:history="1">
                                    <w:r w:rsidR="00497531">
                                      <w:rPr>
                                        <w:rStyle w:val="Hyperlink"/>
                                        <w:rFonts w:ascii="B Nazanin" w:hAnsi="B Nazanin" w:cs="B Nazanin"/>
                                        <w:sz w:val="18"/>
                                        <w:szCs w:val="18"/>
                                      </w:rPr>
                                      <w:t>3041-8933</w:t>
                                    </w:r>
                                  </w:hyperlink>
                                </w:p>
                                <w:p w14:paraId="259EF87A" w14:textId="77777777" w:rsidR="00B36C51" w:rsidRPr="00FC0765" w:rsidRDefault="00B36C51" w:rsidP="00B36C51">
                                  <w:pPr>
                                    <w:rPr>
                                      <w:rFonts w:cs="B Nazani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9D7D57" id="Rectangle 1901882807" o:spid="_x0000_s1027" style="position:absolute;margin-left:-15.6pt;margin-top:13.8pt;width:132.45pt;height:23.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" filled="f" stroked="f" strokeweight="2pt">
                      <v:textbox>
                        <w:txbxContent>
                          <w:p w14:paraId="08A4640D" w14:textId="33D9FE12" w:rsidR="00B36C51" w:rsidRPr="00FC0765" w:rsidRDefault="00B36C51" w:rsidP="00B36C51">
                            <w:pPr>
                              <w:bidi/>
                              <w:jc w:val="center"/>
                              <w:rPr>
                                <w:rFonts w:ascii="B Nazanin" w:eastAsia="Batang" w:hAnsi="B Nazanin" w:cs="B Nazanin"/>
                                <w:color w:val="0D0D0D" w:themeColor="text1" w:themeTint="F2"/>
                                <w:lang w:val="en-US"/>
                              </w:rPr>
                            </w:pPr>
                            <w:r w:rsidRPr="00FC0765">
                              <w:rPr>
                                <w:rFonts w:ascii="Maiandra GD" w:eastAsia="Batang" w:hAnsi="Maiandra GD" w:cs="B Nazanin" w:hint="cs"/>
                                <w:color w:val="0D0D0D" w:themeColor="text1" w:themeTint="F2"/>
                                <w:rtl/>
                                <w:lang w:val="en-US" w:bidi="fa-IR"/>
                              </w:rPr>
                              <w:t xml:space="preserve">  </w:t>
                            </w:r>
                            <w:r w:rsidRPr="00FC0765">
                              <w:rPr>
                                <w:rFonts w:ascii="Maiandra GD" w:eastAsia="Batang" w:hAnsi="Maiandra GD" w:cs="B Nazanin" w:hint="cs"/>
                                <w:color w:val="0D0D0D" w:themeColor="text1" w:themeTint="F2"/>
                                <w:rtl/>
                                <w:lang w:val="en-US"/>
                              </w:rPr>
                              <w:t xml:space="preserve">شاپای الکترونیکی: </w:t>
                            </w:r>
                            <w:r w:rsidRPr="00FC0765">
                              <w:rPr>
                                <w:rFonts w:ascii="Maiandra GD" w:eastAsia="Batang" w:hAnsi="Maiandra GD" w:cs="B Nazanin"/>
                                <w:color w:val="0D0D0D" w:themeColor="text1" w:themeTint="F2"/>
                                <w:lang w:val="en-US"/>
                              </w:rPr>
                              <w:t xml:space="preserve"> </w:t>
                            </w:r>
                            <w:hyperlink r:id="rId30" w:history="1">
                              <w:r w:rsidR="00497531">
                                <w:rPr>
                                  <w:rStyle w:val="Hyperlink"/>
                                  <w:rFonts w:ascii="B Nazanin" w:hAnsi="B Nazanin" w:cs="B Nazanin"/>
                                  <w:sz w:val="18"/>
                                  <w:szCs w:val="18"/>
                                </w:rPr>
                                <w:t>3041-8933</w:t>
                              </w:r>
                            </w:hyperlink>
                          </w:p>
                          <w:p w14:paraId="259EF87A" w14:textId="77777777" w:rsidR="00B36C51" w:rsidRPr="00FC0765" w:rsidRDefault="00B36C51" w:rsidP="00B36C51">
                            <w:pPr>
                              <w:rPr>
                                <w:rFonts w:cs="B Nazanin"/>
                              </w:rPr>
                            </w:pPr>
                          </w:p>
                        </w:txbxContent>
                      </v:textbox>
                    </v:rect>
                  </w:pict>
                </mc:Fallback>
              </mc:AlternateContent>
            </w:r>
          </w:p>
          <w:p w14:paraId="2208D3E5" w14:textId="540982BC" w:rsidR="00B36C51" w:rsidRDefault="00B36C51" w:rsidP="00E46C51"/>
          <w:p w14:paraId="47B5AC57" w14:textId="77777777" w:rsidR="00B36C51" w:rsidRPr="00840336" w:rsidRDefault="00B36C51" w:rsidP="00E46C51"/>
        </w:tc>
      </w:tr>
    </w:tbl>
    <w:p w14:paraId="5F156E03" w14:textId="45D39AD0" w:rsidR="008A7E55" w:rsidRPr="005919D7" w:rsidRDefault="00C20B86" w:rsidP="00C20B86">
      <w:pPr>
        <w:pStyle w:val="icsmtitle"/>
        <w:bidi/>
        <w:spacing w:before="400"/>
        <w:rPr>
          <w:rFonts w:ascii="Times New Roman Bold" w:hAnsi="Times New Roman Bold" w:cs="B Nazanin"/>
          <w:b/>
          <w:bCs/>
          <w:spacing w:val="-8"/>
          <w:sz w:val="36"/>
          <w:szCs w:val="36"/>
          <w:rtl/>
          <w:lang w:val="en-US" w:bidi="fa-IR"/>
        </w:rPr>
      </w:pPr>
      <w:r w:rsidRPr="00C20B86">
        <w:rPr>
          <w:rFonts w:ascii="Times New Roman Bold" w:hAnsi="Times New Roman Bold" w:cs="B Nazanin"/>
          <w:b/>
          <w:bCs/>
          <w:spacing w:val="-8"/>
          <w:sz w:val="36"/>
          <w:szCs w:val="36"/>
          <w:rtl/>
          <w:lang w:val="en-US"/>
        </w:rPr>
        <w:t>رتبه بندی شاخص‌خاص ارزیابی حمل و نقل پایدار مبتنی بر شبکه اجتماعی (توییتر)</w:t>
      </w:r>
      <w:r w:rsidR="00242346" w:rsidRPr="005919D7">
        <w:rPr>
          <w:rFonts w:ascii="Times New Roman Bold" w:hAnsi="Times New Roman Bold" w:cs="B Nazanin"/>
          <w:b/>
          <w:bCs/>
          <w:spacing w:val="-8"/>
          <w:sz w:val="36"/>
          <w:szCs w:val="36"/>
          <w:rtl/>
          <w:lang w:val="en-US"/>
        </w:rPr>
        <w:br/>
      </w:r>
    </w:p>
    <w:p w14:paraId="3DD16BD2" w14:textId="6EA8E1FF" w:rsidR="00A468D7" w:rsidRPr="00BA1542" w:rsidRDefault="00BA1542" w:rsidP="00242346">
      <w:pPr>
        <w:bidi/>
        <w:jc w:val="center"/>
        <w:rPr>
          <w:rFonts w:ascii="B Nazanin" w:hAnsi="B Nazanin" w:cs="B Nazanin"/>
          <w:rtl/>
          <w:lang w:val="en-US" w:bidi="fa-IR"/>
        </w:rPr>
      </w:pPr>
      <w:r w:rsidRPr="00BA1542">
        <w:rPr>
          <w:rFonts w:ascii="B Nazanin" w:hAnsi="B Nazanin" w:cs="B Nazanin"/>
          <w:rtl/>
          <w:lang w:val="en-US" w:bidi="fa-IR"/>
        </w:rPr>
        <w:t>مر</w:t>
      </w:r>
      <w:r w:rsidRPr="00BA1542">
        <w:rPr>
          <w:rFonts w:ascii="B Nazanin" w:hAnsi="B Nazanin" w:cs="B Nazanin" w:hint="cs"/>
          <w:rtl/>
          <w:lang w:val="en-US" w:bidi="fa-IR"/>
        </w:rPr>
        <w:t>ی</w:t>
      </w:r>
      <w:r w:rsidRPr="00BA1542">
        <w:rPr>
          <w:rFonts w:ascii="B Nazanin" w:hAnsi="B Nazanin" w:cs="B Nazanin" w:hint="eastAsia"/>
          <w:rtl/>
          <w:lang w:val="en-US" w:bidi="fa-IR"/>
        </w:rPr>
        <w:t>م</w:t>
      </w:r>
      <w:r w:rsidRPr="00BA1542">
        <w:rPr>
          <w:rFonts w:ascii="B Nazanin" w:hAnsi="B Nazanin" w:cs="B Nazanin"/>
          <w:rtl/>
          <w:lang w:val="en-US" w:bidi="fa-IR"/>
        </w:rPr>
        <w:t xml:space="preserve"> فرهمند</w:t>
      </w:r>
      <w:r w:rsidR="00A468D7" w:rsidRPr="00BA1542">
        <w:rPr>
          <w:rStyle w:val="IntenseReference"/>
          <w:rFonts w:hint="cs"/>
          <w:rtl/>
        </w:rPr>
        <w:t>1</w:t>
      </w:r>
      <w:r w:rsidR="00A468D7" w:rsidRPr="00BA1542">
        <w:rPr>
          <w:rFonts w:ascii="B Nazanin" w:eastAsia="Calibri" w:hAnsi="B Nazanin" w:cs="B Nazanin"/>
          <w:b/>
          <w:bCs/>
          <w:noProof/>
          <w:color w:val="000000" w:themeColor="text1"/>
          <w:rtl/>
          <w:lang w:bidi="fa-IR"/>
        </w:rPr>
        <w:drawing>
          <wp:inline distT="0" distB="0" distL="0" distR="0" wp14:anchorId="76083CDF" wp14:editId="72D4A71E">
            <wp:extent cx="95250" cy="95250"/>
            <wp:effectExtent l="0" t="0" r="0" b="0"/>
            <wp:docPr id="236475057" name="Picture 236475057">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75057" name="Picture 236475057">
                      <a:hlinkClick r:id="rId13"/>
                    </pic:cNvPr>
                    <pic:cNvPicPr/>
                  </pic:nvPicPr>
                  <pic:blipFill>
                    <a:blip r:embed="rId14">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r w:rsidR="00A468D7" w:rsidRPr="00BA1542">
        <w:rPr>
          <w:rStyle w:val="IntenseReference"/>
          <w:rFonts w:ascii="B Nazanin" w:hAnsi="B Nazanin" w:cs="B Nazanin" w:hint="cs"/>
          <w:color w:val="auto"/>
          <w:vertAlign w:val="baseline"/>
          <w:rtl/>
        </w:rPr>
        <w:t xml:space="preserve">، </w:t>
      </w:r>
      <w:r w:rsidRPr="00BA1542">
        <w:rPr>
          <w:rFonts w:ascii="B Nazanin" w:hAnsi="B Nazanin" w:cs="B Nazanin"/>
          <w:rtl/>
          <w:lang w:val="en-US" w:bidi="fa-IR"/>
        </w:rPr>
        <w:t xml:space="preserve">سجاد شکوه </w:t>
      </w:r>
      <w:r w:rsidRPr="00BA1542">
        <w:rPr>
          <w:rFonts w:ascii="B Nazanin" w:hAnsi="B Nazanin" w:cs="B Nazanin" w:hint="cs"/>
          <w:rtl/>
          <w:lang w:val="en-US" w:bidi="fa-IR"/>
        </w:rPr>
        <w:t>ی</w:t>
      </w:r>
      <w:r w:rsidRPr="00BA1542">
        <w:rPr>
          <w:rFonts w:ascii="B Nazanin" w:hAnsi="B Nazanin" w:cs="B Nazanin" w:hint="eastAsia"/>
          <w:rtl/>
          <w:lang w:val="en-US" w:bidi="fa-IR"/>
        </w:rPr>
        <w:t>ار</w:t>
      </w:r>
      <w:r w:rsidR="00A468D7" w:rsidRPr="00BA1542">
        <w:rPr>
          <w:rStyle w:val="IntenseReference"/>
          <w:rFonts w:hint="cs"/>
          <w:rtl/>
        </w:rPr>
        <w:t>2</w:t>
      </w:r>
      <w:r w:rsidR="00A468D7" w:rsidRPr="00BA1542">
        <w:rPr>
          <w:rStyle w:val="IntenseReference"/>
          <w:rFonts w:ascii="B Nazanin" w:hAnsi="B Nazanin" w:cs="B Nazanin" w:hint="cs"/>
          <w:color w:val="auto"/>
          <w:rtl/>
        </w:rPr>
        <w:t>*</w:t>
      </w:r>
      <w:r w:rsidR="00A468D7" w:rsidRPr="00BA1542">
        <w:rPr>
          <w:rFonts w:ascii="B Nazanin" w:eastAsia="Calibri" w:hAnsi="B Nazanin" w:cs="B Nazanin"/>
          <w:b/>
          <w:bCs/>
          <w:noProof/>
          <w:color w:val="000000" w:themeColor="text1"/>
          <w:rtl/>
          <w:lang w:bidi="fa-IR"/>
        </w:rPr>
        <w:drawing>
          <wp:inline distT="0" distB="0" distL="0" distR="0" wp14:anchorId="5FCE5662" wp14:editId="10966E52">
            <wp:extent cx="95250" cy="95250"/>
            <wp:effectExtent l="0" t="0" r="0" b="0"/>
            <wp:docPr id="1965285528" name="Picture 1965285528">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285528" name="Picture 1965285528">
                      <a:hlinkClick r:id="rId15"/>
                    </pic:cNvPr>
                    <pic:cNvPicPr/>
                  </pic:nvPicPr>
                  <pic:blipFill>
                    <a:blip r:embed="rId14">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r w:rsidR="00A468D7" w:rsidRPr="00BA1542">
        <w:rPr>
          <w:rStyle w:val="IntenseReference"/>
          <w:rFonts w:ascii="B Nazanin" w:hAnsi="B Nazanin" w:cs="B Nazanin" w:hint="cs"/>
          <w:color w:val="auto"/>
          <w:vertAlign w:val="baseline"/>
          <w:rtl/>
        </w:rPr>
        <w:t xml:space="preserve">، </w:t>
      </w:r>
      <w:r w:rsidRPr="00BA1542">
        <w:rPr>
          <w:rFonts w:ascii="B Nazanin" w:hAnsi="B Nazanin" w:cs="B Nazanin"/>
          <w:rtl/>
          <w:lang w:val="en-US" w:bidi="fa-IR"/>
        </w:rPr>
        <w:t>ندا فرحبخش</w:t>
      </w:r>
      <w:r w:rsidR="00A468D7" w:rsidRPr="00BA1542">
        <w:rPr>
          <w:rStyle w:val="IntenseReference"/>
        </w:rPr>
        <w:fldChar w:fldCharType="begin"/>
      </w:r>
      <w:r w:rsidR="00A468D7" w:rsidRPr="00BA1542">
        <w:rPr>
          <w:rStyle w:val="IntenseReference"/>
          <w:rtl/>
        </w:rPr>
        <w:instrText xml:space="preserve"> </w:instrText>
      </w:r>
      <w:r w:rsidR="00A468D7" w:rsidRPr="00BA1542">
        <w:rPr>
          <w:rStyle w:val="IntenseReference"/>
          <w:rFonts w:hint="cs"/>
        </w:rPr>
        <w:instrText>REF</w:instrText>
      </w:r>
      <w:r w:rsidR="00A468D7" w:rsidRPr="00BA1542">
        <w:rPr>
          <w:rStyle w:val="IntenseReference"/>
          <w:rFonts w:hint="cs"/>
          <w:rtl/>
        </w:rPr>
        <w:instrText xml:space="preserve"> _</w:instrText>
      </w:r>
      <w:r w:rsidR="00A468D7" w:rsidRPr="00BA1542">
        <w:rPr>
          <w:rStyle w:val="IntenseReference"/>
          <w:rFonts w:hint="cs"/>
        </w:rPr>
        <w:instrText>Ref149083823 \h</w:instrText>
      </w:r>
      <w:r w:rsidR="00A468D7" w:rsidRPr="00BA1542">
        <w:rPr>
          <w:rStyle w:val="IntenseReference"/>
          <w:rtl/>
        </w:rPr>
        <w:instrText xml:space="preserve"> </w:instrText>
      </w:r>
      <w:r w:rsidR="00A468D7" w:rsidRPr="00BA1542">
        <w:rPr>
          <w:rStyle w:val="IntenseReference"/>
        </w:rPr>
        <w:instrText xml:space="preserve"> \* MERGEFORMAT </w:instrText>
      </w:r>
      <w:r w:rsidR="00A468D7" w:rsidRPr="00BA1542">
        <w:rPr>
          <w:rStyle w:val="IntenseReference"/>
        </w:rPr>
      </w:r>
      <w:r w:rsidR="00A468D7" w:rsidRPr="00BA1542">
        <w:rPr>
          <w:rStyle w:val="IntenseReference"/>
        </w:rPr>
        <w:fldChar w:fldCharType="separate"/>
      </w:r>
      <w:r w:rsidR="00CD619A" w:rsidRPr="00CD619A">
        <w:rPr>
          <w:rStyle w:val="IntenseReference"/>
          <w:rtl/>
        </w:rPr>
        <w:t>3</w:t>
      </w:r>
      <w:r w:rsidR="00A468D7" w:rsidRPr="00BA1542">
        <w:rPr>
          <w:rStyle w:val="IntenseReference"/>
        </w:rPr>
        <w:fldChar w:fldCharType="end"/>
      </w:r>
      <w:r w:rsidR="00A468D7" w:rsidRPr="00BA1542">
        <w:rPr>
          <w:rFonts w:ascii="B Nazanin" w:eastAsia="Calibri" w:hAnsi="B Nazanin" w:cs="B Nazanin"/>
          <w:b/>
          <w:bCs/>
          <w:noProof/>
          <w:color w:val="000000" w:themeColor="text1"/>
          <w:rtl/>
          <w:lang w:bidi="fa-IR"/>
        </w:rPr>
        <w:drawing>
          <wp:inline distT="0" distB="0" distL="0" distR="0" wp14:anchorId="46218720" wp14:editId="214C79F7">
            <wp:extent cx="95250" cy="95250"/>
            <wp:effectExtent l="0" t="0" r="0" b="0"/>
            <wp:docPr id="1973713844" name="Picture 197371384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713844" name="Picture 1973713844">
                      <a:hlinkClick r:id="rId16"/>
                    </pic:cNvPr>
                    <pic:cNvPicPr/>
                  </pic:nvPicPr>
                  <pic:blipFill>
                    <a:blip r:embed="rId14">
                      <a:extLst>
                        <a:ext uri="{28A0092B-C50C-407E-A947-70E740481C1C}">
                          <a14:useLocalDpi xmlns:a14="http://schemas.microsoft.com/office/drawing/2010/main" val="0"/>
                        </a:ext>
                      </a:extLst>
                    </a:blip>
                    <a:stretch>
                      <a:fillRect/>
                    </a:stretch>
                  </pic:blipFill>
                  <pic:spPr>
                    <a:xfrm>
                      <a:off x="0" y="0"/>
                      <a:ext cx="95250" cy="95250"/>
                    </a:xfrm>
                    <a:prstGeom prst="rect">
                      <a:avLst/>
                    </a:prstGeom>
                  </pic:spPr>
                </pic:pic>
              </a:graphicData>
            </a:graphic>
          </wp:inline>
        </w:drawing>
      </w:r>
    </w:p>
    <w:p w14:paraId="26223CF8" w14:textId="77777777" w:rsidR="00A468D7" w:rsidRPr="00BA1542" w:rsidRDefault="00A468D7" w:rsidP="00242346">
      <w:pPr>
        <w:jc w:val="center"/>
      </w:pPr>
    </w:p>
    <w:bookmarkStart w:id="4" w:name="_Ref148401500"/>
    <w:p w14:paraId="0A89BC3B" w14:textId="471C3377" w:rsidR="00A468D7" w:rsidRPr="00BA1542" w:rsidRDefault="00A468D7" w:rsidP="00242346">
      <w:pPr>
        <w:pStyle w:val="af0"/>
        <w:rPr>
          <w:rtl/>
        </w:rPr>
      </w:pPr>
      <w:r w:rsidRPr="00BA1542">
        <w:rPr>
          <w:rtl/>
        </w:rPr>
        <w:fldChar w:fldCharType="begin"/>
      </w:r>
      <w:r w:rsidRPr="00BA1542">
        <w:rPr>
          <w:rtl/>
        </w:rPr>
        <w:instrText xml:space="preserve"> </w:instrText>
      </w:r>
      <w:r w:rsidRPr="00BA1542">
        <w:rPr>
          <w:rFonts w:hint="cs"/>
        </w:rPr>
        <w:instrText>SEQ</w:instrText>
      </w:r>
      <w:r w:rsidRPr="00BA1542">
        <w:rPr>
          <w:rFonts w:hint="cs"/>
          <w:rtl/>
        </w:rPr>
        <w:instrText xml:space="preserve"> نویسنده \* </w:instrText>
      </w:r>
      <w:r w:rsidRPr="00BA1542">
        <w:rPr>
          <w:rFonts w:hint="cs"/>
        </w:rPr>
        <w:instrText>ARABIC</w:instrText>
      </w:r>
      <w:r w:rsidRPr="00BA1542">
        <w:rPr>
          <w:rtl/>
        </w:rPr>
        <w:instrText xml:space="preserve"> </w:instrText>
      </w:r>
      <w:r w:rsidRPr="00BA1542">
        <w:rPr>
          <w:rtl/>
        </w:rPr>
        <w:fldChar w:fldCharType="separate"/>
      </w:r>
      <w:r w:rsidR="00CD619A">
        <w:rPr>
          <w:noProof/>
          <w:rtl/>
        </w:rPr>
        <w:t>1</w:t>
      </w:r>
      <w:r w:rsidRPr="00BA1542">
        <w:rPr>
          <w:rtl/>
        </w:rPr>
        <w:fldChar w:fldCharType="end"/>
      </w:r>
      <w:r w:rsidRPr="00BA1542">
        <w:rPr>
          <w:rFonts w:hint="cs"/>
          <w:rtl/>
        </w:rPr>
        <w:t>.</w:t>
      </w:r>
      <w:r w:rsidRPr="00BA1542">
        <w:rPr>
          <w:rFonts w:hint="cs"/>
          <w:vertAlign w:val="superscript"/>
          <w:rtl/>
        </w:rPr>
        <w:t xml:space="preserve"> </w:t>
      </w:r>
      <w:bookmarkEnd w:id="4"/>
      <w:r w:rsidR="00BA1542" w:rsidRPr="00BA1542">
        <w:rPr>
          <w:rtl/>
        </w:rPr>
        <w:t>گروه مديريت صنعتي و فناور</w:t>
      </w:r>
      <w:r w:rsidR="00BA1542" w:rsidRPr="00BA1542">
        <w:rPr>
          <w:rFonts w:hint="cs"/>
          <w:rtl/>
        </w:rPr>
        <w:t>ی</w:t>
      </w:r>
      <w:r w:rsidR="00BA1542" w:rsidRPr="00BA1542">
        <w:rPr>
          <w:rtl/>
        </w:rPr>
        <w:t xml:space="preserve"> اطلاعات، واحد رودهن، دانشگاه آزاد اسلام</w:t>
      </w:r>
      <w:r w:rsidR="00BA1542" w:rsidRPr="00BA1542">
        <w:rPr>
          <w:rFonts w:hint="cs"/>
          <w:rtl/>
        </w:rPr>
        <w:t>ی</w:t>
      </w:r>
      <w:r w:rsidR="00BA1542" w:rsidRPr="00BA1542">
        <w:rPr>
          <w:rFonts w:hint="eastAsia"/>
          <w:rtl/>
        </w:rPr>
        <w:t>،</w:t>
      </w:r>
      <w:r w:rsidR="00BA1542" w:rsidRPr="00BA1542">
        <w:rPr>
          <w:rtl/>
        </w:rPr>
        <w:t xml:space="preserve"> تهران، ا</w:t>
      </w:r>
      <w:r w:rsidR="00BA1542" w:rsidRPr="00BA1542">
        <w:rPr>
          <w:rFonts w:hint="cs"/>
          <w:rtl/>
        </w:rPr>
        <w:t>ی</w:t>
      </w:r>
      <w:r w:rsidR="00BA1542" w:rsidRPr="00BA1542">
        <w:rPr>
          <w:rFonts w:hint="eastAsia"/>
          <w:rtl/>
        </w:rPr>
        <w:t>ران</w:t>
      </w:r>
    </w:p>
    <w:p w14:paraId="6106D782" w14:textId="256D46E5" w:rsidR="00A468D7" w:rsidRPr="00BA1542" w:rsidRDefault="00A468D7" w:rsidP="00242346">
      <w:pPr>
        <w:pStyle w:val="af0"/>
        <w:rPr>
          <w:rtl/>
        </w:rPr>
      </w:pPr>
      <w:r w:rsidRPr="00BA1542">
        <w:rPr>
          <w:rtl/>
        </w:rPr>
        <w:fldChar w:fldCharType="begin"/>
      </w:r>
      <w:r w:rsidRPr="00BA1542">
        <w:rPr>
          <w:rtl/>
        </w:rPr>
        <w:instrText xml:space="preserve"> </w:instrText>
      </w:r>
      <w:r w:rsidRPr="00BA1542">
        <w:rPr>
          <w:rFonts w:hint="cs"/>
        </w:rPr>
        <w:instrText>SEQ</w:instrText>
      </w:r>
      <w:r w:rsidRPr="00BA1542">
        <w:rPr>
          <w:rFonts w:hint="cs"/>
          <w:rtl/>
        </w:rPr>
        <w:instrText xml:space="preserve"> نویسنده \* </w:instrText>
      </w:r>
      <w:r w:rsidRPr="00BA1542">
        <w:rPr>
          <w:rFonts w:hint="cs"/>
        </w:rPr>
        <w:instrText>ARABIC</w:instrText>
      </w:r>
      <w:r w:rsidRPr="00BA1542">
        <w:rPr>
          <w:rtl/>
        </w:rPr>
        <w:instrText xml:space="preserve"> </w:instrText>
      </w:r>
      <w:r w:rsidRPr="00BA1542">
        <w:rPr>
          <w:rtl/>
        </w:rPr>
        <w:fldChar w:fldCharType="separate"/>
      </w:r>
      <w:bookmarkStart w:id="5" w:name="_Ref149083815"/>
      <w:r w:rsidR="00CD619A">
        <w:rPr>
          <w:noProof/>
          <w:rtl/>
        </w:rPr>
        <w:t>2</w:t>
      </w:r>
      <w:bookmarkEnd w:id="5"/>
      <w:r w:rsidRPr="00BA1542">
        <w:rPr>
          <w:rtl/>
        </w:rPr>
        <w:fldChar w:fldCharType="end"/>
      </w:r>
      <w:r w:rsidRPr="00BA1542">
        <w:rPr>
          <w:rFonts w:hint="cs"/>
          <w:rtl/>
        </w:rPr>
        <w:t>.</w:t>
      </w:r>
      <w:r w:rsidRPr="00BA1542">
        <w:rPr>
          <w:rFonts w:hint="cs"/>
          <w:vertAlign w:val="superscript"/>
          <w:rtl/>
        </w:rPr>
        <w:t xml:space="preserve"> </w:t>
      </w:r>
      <w:r w:rsidR="00BA1542" w:rsidRPr="00BA1542">
        <w:rPr>
          <w:rtl/>
        </w:rPr>
        <w:t>استاد</w:t>
      </w:r>
      <w:r w:rsidR="00BA1542" w:rsidRPr="00BA1542">
        <w:rPr>
          <w:rFonts w:hint="cs"/>
          <w:rtl/>
        </w:rPr>
        <w:t>ی</w:t>
      </w:r>
      <w:r w:rsidR="00BA1542" w:rsidRPr="00BA1542">
        <w:rPr>
          <w:rFonts w:hint="eastAsia"/>
          <w:rtl/>
        </w:rPr>
        <w:t>ار،</w:t>
      </w:r>
      <w:r w:rsidR="00BA1542" w:rsidRPr="00BA1542">
        <w:rPr>
          <w:rtl/>
        </w:rPr>
        <w:t xml:space="preserve"> گروه مديريت صنعتي و فناور</w:t>
      </w:r>
      <w:r w:rsidR="00BA1542" w:rsidRPr="00BA1542">
        <w:rPr>
          <w:rFonts w:hint="cs"/>
          <w:rtl/>
        </w:rPr>
        <w:t>ی</w:t>
      </w:r>
      <w:r w:rsidR="00BA1542" w:rsidRPr="00BA1542">
        <w:rPr>
          <w:rtl/>
        </w:rPr>
        <w:t xml:space="preserve"> اطلاعات، دانشگاه شه</w:t>
      </w:r>
      <w:r w:rsidR="00BA1542" w:rsidRPr="00BA1542">
        <w:rPr>
          <w:rFonts w:hint="cs"/>
          <w:rtl/>
        </w:rPr>
        <w:t>ی</w:t>
      </w:r>
      <w:r w:rsidR="00BA1542" w:rsidRPr="00BA1542">
        <w:rPr>
          <w:rFonts w:hint="eastAsia"/>
          <w:rtl/>
        </w:rPr>
        <w:t>د</w:t>
      </w:r>
      <w:r w:rsidR="00BA1542" w:rsidRPr="00BA1542">
        <w:rPr>
          <w:rtl/>
        </w:rPr>
        <w:t xml:space="preserve"> بهشت</w:t>
      </w:r>
      <w:r w:rsidR="00BA1542" w:rsidRPr="00BA1542">
        <w:rPr>
          <w:rFonts w:hint="cs"/>
          <w:rtl/>
        </w:rPr>
        <w:t>ی</w:t>
      </w:r>
      <w:r w:rsidR="00BA1542" w:rsidRPr="00BA1542">
        <w:rPr>
          <w:rFonts w:hint="eastAsia"/>
          <w:rtl/>
        </w:rPr>
        <w:t>،</w:t>
      </w:r>
      <w:r w:rsidR="00BA1542" w:rsidRPr="00BA1542">
        <w:rPr>
          <w:rtl/>
        </w:rPr>
        <w:t xml:space="preserve"> تهران، ا</w:t>
      </w:r>
      <w:r w:rsidR="00BA1542" w:rsidRPr="00BA1542">
        <w:rPr>
          <w:rFonts w:hint="cs"/>
          <w:rtl/>
        </w:rPr>
        <w:t>ی</w:t>
      </w:r>
      <w:r w:rsidR="00BA1542" w:rsidRPr="00BA1542">
        <w:rPr>
          <w:rFonts w:hint="eastAsia"/>
          <w:rtl/>
        </w:rPr>
        <w:t>ران</w:t>
      </w:r>
    </w:p>
    <w:p w14:paraId="5E867948" w14:textId="45A07018" w:rsidR="00A468D7" w:rsidRPr="00BA1542" w:rsidRDefault="00A468D7" w:rsidP="00242346">
      <w:pPr>
        <w:pStyle w:val="af0"/>
        <w:rPr>
          <w:rtl/>
        </w:rPr>
      </w:pPr>
      <w:r w:rsidRPr="00BA1542">
        <w:rPr>
          <w:rtl/>
        </w:rPr>
        <w:fldChar w:fldCharType="begin"/>
      </w:r>
      <w:r w:rsidRPr="00BA1542">
        <w:rPr>
          <w:rtl/>
        </w:rPr>
        <w:instrText xml:space="preserve"> </w:instrText>
      </w:r>
      <w:r w:rsidRPr="00BA1542">
        <w:rPr>
          <w:rFonts w:hint="cs"/>
        </w:rPr>
        <w:instrText>SEQ</w:instrText>
      </w:r>
      <w:r w:rsidRPr="00BA1542">
        <w:rPr>
          <w:rFonts w:hint="cs"/>
          <w:rtl/>
        </w:rPr>
        <w:instrText xml:space="preserve"> نویسنده \* </w:instrText>
      </w:r>
      <w:r w:rsidRPr="00BA1542">
        <w:rPr>
          <w:rFonts w:hint="cs"/>
        </w:rPr>
        <w:instrText>ARABIC</w:instrText>
      </w:r>
      <w:r w:rsidRPr="00BA1542">
        <w:rPr>
          <w:rtl/>
        </w:rPr>
        <w:instrText xml:space="preserve"> </w:instrText>
      </w:r>
      <w:r w:rsidRPr="00BA1542">
        <w:rPr>
          <w:rtl/>
        </w:rPr>
        <w:fldChar w:fldCharType="separate"/>
      </w:r>
      <w:bookmarkStart w:id="6" w:name="_Ref149083823"/>
      <w:r w:rsidR="00CD619A">
        <w:rPr>
          <w:noProof/>
          <w:rtl/>
        </w:rPr>
        <w:t>3</w:t>
      </w:r>
      <w:bookmarkEnd w:id="6"/>
      <w:r w:rsidRPr="00BA1542">
        <w:rPr>
          <w:rtl/>
        </w:rPr>
        <w:fldChar w:fldCharType="end"/>
      </w:r>
      <w:r w:rsidRPr="00BA1542">
        <w:rPr>
          <w:rFonts w:hint="cs"/>
          <w:rtl/>
        </w:rPr>
        <w:t>.</w:t>
      </w:r>
      <w:r w:rsidRPr="00BA1542">
        <w:rPr>
          <w:rFonts w:hint="cs"/>
          <w:vertAlign w:val="superscript"/>
          <w:rtl/>
        </w:rPr>
        <w:t xml:space="preserve"> </w:t>
      </w:r>
      <w:r w:rsidR="00BA1542" w:rsidRPr="00BA1542">
        <w:rPr>
          <w:rtl/>
        </w:rPr>
        <w:t>گروه مد</w:t>
      </w:r>
      <w:r w:rsidR="00BA1542" w:rsidRPr="00BA1542">
        <w:rPr>
          <w:rFonts w:hint="cs"/>
          <w:rtl/>
        </w:rPr>
        <w:t>ی</w:t>
      </w:r>
      <w:r w:rsidR="00BA1542" w:rsidRPr="00BA1542">
        <w:rPr>
          <w:rFonts w:hint="eastAsia"/>
          <w:rtl/>
        </w:rPr>
        <w:t>ر</w:t>
      </w:r>
      <w:r w:rsidR="00BA1542" w:rsidRPr="00BA1542">
        <w:rPr>
          <w:rFonts w:hint="cs"/>
          <w:rtl/>
        </w:rPr>
        <w:t>ی</w:t>
      </w:r>
      <w:r w:rsidR="00BA1542" w:rsidRPr="00BA1542">
        <w:rPr>
          <w:rFonts w:hint="eastAsia"/>
          <w:rtl/>
        </w:rPr>
        <w:t>ت</w:t>
      </w:r>
      <w:r w:rsidR="00BA1542" w:rsidRPr="00BA1542">
        <w:rPr>
          <w:rtl/>
        </w:rPr>
        <w:t xml:space="preserve"> تکنولوژ</w:t>
      </w:r>
      <w:r w:rsidR="00BA1542" w:rsidRPr="00BA1542">
        <w:rPr>
          <w:rFonts w:hint="cs"/>
          <w:rtl/>
        </w:rPr>
        <w:t>ی</w:t>
      </w:r>
      <w:r w:rsidR="00BA1542" w:rsidRPr="00BA1542">
        <w:rPr>
          <w:rtl/>
        </w:rPr>
        <w:t xml:space="preserve"> و مد</w:t>
      </w:r>
      <w:r w:rsidR="00BA1542" w:rsidRPr="00BA1542">
        <w:rPr>
          <w:rFonts w:hint="cs"/>
          <w:rtl/>
        </w:rPr>
        <w:t>ی</w:t>
      </w:r>
      <w:r w:rsidR="00BA1542" w:rsidRPr="00BA1542">
        <w:rPr>
          <w:rFonts w:hint="eastAsia"/>
          <w:rtl/>
        </w:rPr>
        <w:t>ر</w:t>
      </w:r>
      <w:r w:rsidR="00BA1542" w:rsidRPr="00BA1542">
        <w:rPr>
          <w:rFonts w:hint="cs"/>
          <w:rtl/>
        </w:rPr>
        <w:t>ی</w:t>
      </w:r>
      <w:r w:rsidR="00BA1542" w:rsidRPr="00BA1542">
        <w:rPr>
          <w:rFonts w:hint="eastAsia"/>
          <w:rtl/>
        </w:rPr>
        <w:t>ت</w:t>
      </w:r>
      <w:r w:rsidR="00BA1542" w:rsidRPr="00BA1542">
        <w:rPr>
          <w:rtl/>
        </w:rPr>
        <w:t xml:space="preserve"> نوآور</w:t>
      </w:r>
      <w:r w:rsidR="00BA1542" w:rsidRPr="00BA1542">
        <w:rPr>
          <w:rFonts w:hint="cs"/>
          <w:rtl/>
        </w:rPr>
        <w:t>ی</w:t>
      </w:r>
      <w:r w:rsidR="00BA1542" w:rsidRPr="00BA1542">
        <w:rPr>
          <w:rFonts w:hint="eastAsia"/>
          <w:rtl/>
        </w:rPr>
        <w:t>،</w:t>
      </w:r>
      <w:r w:rsidR="00BA1542" w:rsidRPr="00BA1542">
        <w:rPr>
          <w:rtl/>
        </w:rPr>
        <w:t xml:space="preserve"> واحد رودهن، دانشگاه آزاد اسلام</w:t>
      </w:r>
      <w:r w:rsidR="00BA1542" w:rsidRPr="00BA1542">
        <w:rPr>
          <w:rFonts w:hint="cs"/>
          <w:rtl/>
        </w:rPr>
        <w:t>ی</w:t>
      </w:r>
      <w:r w:rsidR="00BA1542" w:rsidRPr="00BA1542">
        <w:rPr>
          <w:rFonts w:hint="eastAsia"/>
          <w:rtl/>
        </w:rPr>
        <w:t>،</w:t>
      </w:r>
      <w:r w:rsidR="00BA1542" w:rsidRPr="00BA1542">
        <w:rPr>
          <w:rtl/>
        </w:rPr>
        <w:t xml:space="preserve"> تهران، ا</w:t>
      </w:r>
      <w:r w:rsidR="00BA1542" w:rsidRPr="00BA1542">
        <w:rPr>
          <w:rFonts w:hint="cs"/>
          <w:rtl/>
        </w:rPr>
        <w:t>ی</w:t>
      </w:r>
      <w:r w:rsidR="00BA1542" w:rsidRPr="00BA1542">
        <w:rPr>
          <w:rFonts w:hint="eastAsia"/>
          <w:rtl/>
        </w:rPr>
        <w:t>ران</w:t>
      </w:r>
    </w:p>
    <w:p w14:paraId="67E79DF0" w14:textId="77777777" w:rsidR="00A468D7" w:rsidRPr="00BA1542" w:rsidRDefault="00A468D7" w:rsidP="00242346">
      <w:pPr>
        <w:pBdr>
          <w:bottom w:val="single" w:sz="4" w:space="1" w:color="auto"/>
        </w:pBdr>
        <w:shd w:val="clear" w:color="auto" w:fill="FFFFFF" w:themeFill="background1"/>
        <w:jc w:val="center"/>
        <w:rPr>
          <w:lang w:val="en-US"/>
        </w:rPr>
      </w:pPr>
    </w:p>
    <w:p w14:paraId="3BA2F7C6" w14:textId="446098D5" w:rsidR="00A468D7" w:rsidRPr="0060721B" w:rsidRDefault="00A468D7" w:rsidP="00242346">
      <w:pPr>
        <w:pBdr>
          <w:bottom w:val="single" w:sz="4" w:space="1" w:color="auto"/>
        </w:pBdr>
        <w:shd w:val="clear" w:color="auto" w:fill="FFFFFF" w:themeFill="background1"/>
        <w:bidi/>
        <w:jc w:val="center"/>
        <w:rPr>
          <w:rFonts w:cs="B Nazanin"/>
          <w:lang w:val="en-US" w:bidi="fa-IR"/>
        </w:rPr>
      </w:pPr>
      <w:r w:rsidRPr="00BA1542">
        <w:rPr>
          <w:rFonts w:cs="B Nazanin" w:hint="cs"/>
          <w:b/>
          <w:bCs/>
          <w:vertAlign w:val="superscript"/>
          <w:rtl/>
          <w:lang w:bidi="fa-IR"/>
        </w:rPr>
        <w:t>*</w:t>
      </w:r>
      <w:r w:rsidRPr="00BA1542">
        <w:rPr>
          <w:rFonts w:cs="B Nazanin" w:hint="cs"/>
          <w:b/>
          <w:bCs/>
          <w:rtl/>
        </w:rPr>
        <w:t xml:space="preserve">ایمیل نویسنده مسئول: </w:t>
      </w:r>
      <w:r w:rsidR="00BA1542" w:rsidRPr="00BA1542">
        <w:rPr>
          <w:rFonts w:cs="B Nazanin"/>
          <w:lang w:val="en-US"/>
        </w:rPr>
        <w:t>s_shokouhyar@sbu.ac.ir</w:t>
      </w:r>
    </w:p>
    <w:p w14:paraId="0688D8D6" w14:textId="77777777" w:rsidR="008A7E55" w:rsidRPr="0060721B" w:rsidRDefault="008A7E55" w:rsidP="008A7E55">
      <w:pPr>
        <w:pBdr>
          <w:bottom w:val="single" w:sz="4" w:space="1" w:color="auto"/>
        </w:pBdr>
        <w:shd w:val="clear" w:color="auto" w:fill="FFFFFF" w:themeFill="background1"/>
        <w:jc w:val="center"/>
      </w:pPr>
    </w:p>
    <w:tbl>
      <w:tblPr>
        <w:tblStyle w:val="TableGrid"/>
        <w:bidiVisual/>
        <w:tblW w:w="0" w:type="auto"/>
        <w:tblLook w:val="04A0" w:firstRow="1" w:lastRow="0" w:firstColumn="1" w:lastColumn="0" w:noHBand="0" w:noVBand="1"/>
      </w:tblPr>
      <w:tblGrid>
        <w:gridCol w:w="2977"/>
        <w:gridCol w:w="7093"/>
      </w:tblGrid>
      <w:tr w:rsidR="008A7E55" w:rsidRPr="0060721B" w14:paraId="5078153C" w14:textId="77777777" w:rsidTr="000670C9">
        <w:trPr>
          <w:trHeight w:val="397"/>
        </w:trPr>
        <w:tc>
          <w:tcPr>
            <w:tcW w:w="2977" w:type="dxa"/>
            <w:tcBorders>
              <w:top w:val="nil"/>
              <w:left w:val="nil"/>
              <w:right w:val="nil"/>
            </w:tcBorders>
            <w:shd w:val="clear" w:color="auto" w:fill="C6D9F1" w:themeFill="text2" w:themeFillTint="33"/>
          </w:tcPr>
          <w:p w14:paraId="4AF3447C" w14:textId="77777777" w:rsidR="008A7E55" w:rsidRPr="0060721B" w:rsidRDefault="008A7E55" w:rsidP="000670C9">
            <w:pPr>
              <w:bidi/>
              <w:spacing w:before="240" w:line="360" w:lineRule="auto"/>
              <w:rPr>
                <w:rFonts w:cs="B Nazanin"/>
              </w:rPr>
            </w:pPr>
            <w:r w:rsidRPr="0060721B">
              <w:rPr>
                <w:rFonts w:cs="B Nazanin" w:hint="cs"/>
                <w:rtl/>
              </w:rPr>
              <w:t>اطلاعات مقاله</w:t>
            </w:r>
          </w:p>
        </w:tc>
        <w:tc>
          <w:tcPr>
            <w:tcW w:w="7093" w:type="dxa"/>
            <w:tcBorders>
              <w:top w:val="nil"/>
              <w:left w:val="nil"/>
              <w:bottom w:val="single" w:sz="4" w:space="0" w:color="auto"/>
              <w:right w:val="nil"/>
            </w:tcBorders>
            <w:shd w:val="clear" w:color="auto" w:fill="C6D9F1" w:themeFill="text2" w:themeFillTint="33"/>
          </w:tcPr>
          <w:p w14:paraId="71973278" w14:textId="77777777" w:rsidR="008A7E55" w:rsidRPr="0060721B" w:rsidRDefault="008A7E55" w:rsidP="000670C9">
            <w:pPr>
              <w:pStyle w:val="icsmabstracttitle"/>
              <w:pBdr>
                <w:top w:val="none" w:sz="0" w:space="0" w:color="auto"/>
              </w:pBdr>
              <w:bidi/>
              <w:spacing w:before="240" w:after="0"/>
              <w:outlineLvl w:val="0"/>
              <w:rPr>
                <w:rFonts w:asciiTheme="majorBidi" w:hAnsiTheme="majorBidi" w:cs="B Nazanin"/>
                <w:b w:val="0"/>
                <w:bCs/>
              </w:rPr>
            </w:pPr>
            <w:r w:rsidRPr="0060721B">
              <w:rPr>
                <w:rFonts w:asciiTheme="majorBidi" w:hAnsiTheme="majorBidi" w:cs="B Nazanin" w:hint="cs"/>
                <w:b w:val="0"/>
                <w:bCs/>
                <w:sz w:val="20"/>
                <w:szCs w:val="22"/>
                <w:rtl/>
              </w:rPr>
              <w:t>چ</w:t>
            </w:r>
            <w:r w:rsidRPr="0060721B">
              <w:rPr>
                <w:rFonts w:asciiTheme="majorBidi" w:hAnsiTheme="majorBidi" w:cs="B Nazanin" w:hint="cs"/>
                <w:bCs/>
                <w:sz w:val="20"/>
                <w:szCs w:val="22"/>
                <w:rtl/>
              </w:rPr>
              <w:t>کیده</w:t>
            </w:r>
          </w:p>
        </w:tc>
      </w:tr>
      <w:tr w:rsidR="008A7E55" w:rsidRPr="0060721B" w14:paraId="015FE96C" w14:textId="77777777" w:rsidTr="000670C9">
        <w:tc>
          <w:tcPr>
            <w:tcW w:w="2977" w:type="dxa"/>
            <w:tcBorders>
              <w:left w:val="nil"/>
              <w:right w:val="nil"/>
            </w:tcBorders>
          </w:tcPr>
          <w:p w14:paraId="29D39184" w14:textId="77777777" w:rsidR="008A7E55" w:rsidRPr="0060721B" w:rsidRDefault="008A7E55" w:rsidP="000670C9">
            <w:pPr>
              <w:bidi/>
              <w:spacing w:line="276" w:lineRule="auto"/>
              <w:rPr>
                <w:rFonts w:cs="B Nazanin"/>
                <w:b/>
                <w:bCs/>
              </w:rPr>
            </w:pPr>
            <w:r w:rsidRPr="0060721B">
              <w:rPr>
                <w:rFonts w:cs="B Nazanin" w:hint="cs"/>
                <w:b/>
                <w:bCs/>
                <w:rtl/>
              </w:rPr>
              <w:t>نوع مقاله</w:t>
            </w:r>
          </w:p>
          <w:p w14:paraId="34822BF4" w14:textId="20C3B518" w:rsidR="008A7E55" w:rsidRPr="006C0784" w:rsidRDefault="00FA65AF" w:rsidP="000670C9">
            <w:pPr>
              <w:bidi/>
              <w:spacing w:line="276" w:lineRule="auto"/>
              <w:rPr>
                <w:rFonts w:cs="B Nazanin"/>
                <w:i/>
                <w:iCs/>
                <w:lang w:val="en-US"/>
              </w:rPr>
            </w:pPr>
            <w:r>
              <w:rPr>
                <w:rFonts w:cs="B Nazanin" w:hint="cs"/>
                <w:i/>
                <w:iCs/>
                <w:sz w:val="18"/>
                <w:szCs w:val="18"/>
                <w:rtl/>
              </w:rPr>
              <w:t>پژوهشی اصیل</w:t>
            </w:r>
          </w:p>
          <w:p w14:paraId="00DCEF8F" w14:textId="77777777" w:rsidR="008A7E55" w:rsidRPr="0060721B" w:rsidRDefault="008A7E55" w:rsidP="000670C9">
            <w:pPr>
              <w:bidi/>
              <w:rPr>
                <w:rFonts w:cs="B Nazanin"/>
              </w:rPr>
            </w:pPr>
          </w:p>
          <w:p w14:paraId="36DEF21A" w14:textId="77777777" w:rsidR="008A7E55" w:rsidRPr="0060721B" w:rsidRDefault="008A7E55" w:rsidP="000670C9">
            <w:pPr>
              <w:bidi/>
              <w:spacing w:line="276" w:lineRule="auto"/>
              <w:rPr>
                <w:rFonts w:cs="B Nazanin"/>
                <w:b/>
                <w:bCs/>
              </w:rPr>
            </w:pPr>
            <w:r w:rsidRPr="0060721B">
              <w:rPr>
                <w:rFonts w:cs="B Nazanin" w:hint="cs"/>
                <w:b/>
                <w:bCs/>
                <w:rtl/>
              </w:rPr>
              <w:t>نحوه استناد به این مقاله:</w:t>
            </w:r>
          </w:p>
          <w:p w14:paraId="21FAAF48" w14:textId="393B235F" w:rsidR="008A7E55" w:rsidRDefault="00BA1542" w:rsidP="00C20B86">
            <w:pPr>
              <w:bidi/>
              <w:spacing w:line="276" w:lineRule="auto"/>
              <w:jc w:val="lowKashida"/>
              <w:rPr>
                <w:rFonts w:cs="B Nazanin"/>
                <w:rtl/>
                <w:lang w:val="en-US"/>
              </w:rPr>
            </w:pPr>
            <w:r w:rsidRPr="00BA1542">
              <w:rPr>
                <w:rFonts w:cs="B Nazanin"/>
                <w:rtl/>
                <w:lang w:val="en-US"/>
              </w:rPr>
              <w:t>فرهمند، مر</w:t>
            </w:r>
            <w:r w:rsidRPr="00BA1542">
              <w:rPr>
                <w:rFonts w:cs="B Nazanin" w:hint="cs"/>
                <w:rtl/>
                <w:lang w:val="en-US"/>
              </w:rPr>
              <w:t>ی</w:t>
            </w:r>
            <w:r w:rsidRPr="00BA1542">
              <w:rPr>
                <w:rFonts w:cs="B Nazanin" w:hint="eastAsia"/>
                <w:rtl/>
                <w:lang w:val="en-US"/>
              </w:rPr>
              <w:t>م</w:t>
            </w:r>
            <w:r w:rsidRPr="00BA1542">
              <w:rPr>
                <w:rFonts w:cs="B Nazanin"/>
                <w:rtl/>
                <w:lang w:val="en-US"/>
              </w:rPr>
              <w:t>.، شکوه‌</w:t>
            </w:r>
            <w:r w:rsidRPr="00BA1542">
              <w:rPr>
                <w:rFonts w:cs="B Nazanin" w:hint="cs"/>
                <w:rtl/>
                <w:lang w:val="en-US"/>
              </w:rPr>
              <w:t>ی</w:t>
            </w:r>
            <w:r w:rsidRPr="00BA1542">
              <w:rPr>
                <w:rFonts w:cs="B Nazanin" w:hint="eastAsia"/>
                <w:rtl/>
                <w:lang w:val="en-US"/>
              </w:rPr>
              <w:t>ار،</w:t>
            </w:r>
            <w:r w:rsidRPr="00BA1542">
              <w:rPr>
                <w:rFonts w:cs="B Nazanin"/>
                <w:rtl/>
                <w:lang w:val="en-US"/>
              </w:rPr>
              <w:t xml:space="preserve"> سجاد.، و فرحبخش، ندا.</w:t>
            </w:r>
            <w:r w:rsidRPr="00BA1542">
              <w:rPr>
                <w:rFonts w:cs="B Nazanin" w:hint="cs"/>
                <w:rtl/>
                <w:lang w:val="en-US"/>
              </w:rPr>
              <w:t xml:space="preserve"> </w:t>
            </w:r>
            <w:r w:rsidR="008A7E55" w:rsidRPr="00387513">
              <w:rPr>
                <w:rFonts w:cs="B Nazanin" w:hint="cs"/>
                <w:rtl/>
                <w:lang w:val="en-US"/>
              </w:rPr>
              <w:t>(140</w:t>
            </w:r>
            <w:r w:rsidR="00E80921">
              <w:rPr>
                <w:rFonts w:cs="B Nazanin" w:hint="cs"/>
                <w:rtl/>
                <w:lang w:val="en-US"/>
              </w:rPr>
              <w:t>۴</w:t>
            </w:r>
            <w:r w:rsidR="008A7E55" w:rsidRPr="00387513">
              <w:rPr>
                <w:rFonts w:cs="B Nazanin" w:hint="cs"/>
                <w:rtl/>
                <w:lang w:val="en-US"/>
              </w:rPr>
              <w:t xml:space="preserve">). </w:t>
            </w:r>
            <w:r w:rsidR="00C20B86" w:rsidRPr="00C20B86">
              <w:rPr>
                <w:rFonts w:cs="B Nazanin"/>
                <w:rtl/>
                <w:lang w:val="en-US"/>
              </w:rPr>
              <w:t>رتبه بندی شاخص‌خاص ارزیابی حمل و نقل پایدار مبتنی بر شبکه اجتماعی (توییتر)</w:t>
            </w:r>
            <w:r w:rsidR="008A7E55" w:rsidRPr="0060721B">
              <w:rPr>
                <w:rFonts w:cs="B Nazanin" w:hint="cs"/>
                <w:rtl/>
                <w:lang w:val="en-US"/>
              </w:rPr>
              <w:t xml:space="preserve">. </w:t>
            </w:r>
            <w:r w:rsidR="00CD66F0">
              <w:rPr>
                <w:rFonts w:cs="B Nazanin" w:hint="cs"/>
                <w:i/>
                <w:iCs/>
                <w:rtl/>
                <w:lang w:val="en-US"/>
              </w:rPr>
              <w:t>مدیریت پویا و تحلیل کسب و کار</w:t>
            </w:r>
            <w:r w:rsidR="008A7E55" w:rsidRPr="0060721B">
              <w:rPr>
                <w:rFonts w:cs="B Nazanin" w:hint="cs"/>
                <w:i/>
                <w:iCs/>
                <w:rtl/>
                <w:lang w:val="en-US"/>
              </w:rPr>
              <w:t>،</w:t>
            </w:r>
            <w:r w:rsidR="008A7E55" w:rsidRPr="0060721B">
              <w:rPr>
                <w:rFonts w:cs="B Nazanin" w:hint="cs"/>
                <w:rtl/>
                <w:lang w:val="en-US"/>
              </w:rPr>
              <w:t xml:space="preserve"> </w:t>
            </w:r>
            <w:r w:rsidR="00E80921">
              <w:rPr>
                <w:rFonts w:cs="B Nazanin" w:hint="cs"/>
                <w:i/>
                <w:iCs/>
                <w:rtl/>
                <w:lang w:val="en-US"/>
              </w:rPr>
              <w:t>۴</w:t>
            </w:r>
            <w:r w:rsidR="008A7E55" w:rsidRPr="0060721B">
              <w:rPr>
                <w:rFonts w:cs="B Nazanin" w:hint="cs"/>
                <w:rtl/>
                <w:lang w:val="en-US"/>
              </w:rPr>
              <w:t>(</w:t>
            </w:r>
            <w:r w:rsidR="00E80921">
              <w:rPr>
                <w:rFonts w:cs="B Nazanin" w:hint="cs"/>
                <w:rtl/>
                <w:lang w:val="en-US"/>
              </w:rPr>
              <w:t>۱</w:t>
            </w:r>
            <w:r w:rsidR="008A7E55" w:rsidRPr="0060721B">
              <w:rPr>
                <w:rFonts w:cs="B Nazanin" w:hint="cs"/>
                <w:rtl/>
                <w:lang w:val="en-US"/>
              </w:rPr>
              <w:t xml:space="preserve">)، </w:t>
            </w:r>
            <w:r w:rsidR="00E80921">
              <w:rPr>
                <w:rFonts w:cs="B Nazanin" w:hint="cs"/>
                <w:rtl/>
                <w:lang w:val="en-US"/>
              </w:rPr>
              <w:t>۳۴۷</w:t>
            </w:r>
            <w:r w:rsidR="008A7E55">
              <w:rPr>
                <w:rFonts w:cs="B Nazanin" w:hint="cs"/>
                <w:rtl/>
                <w:lang w:val="en-US"/>
              </w:rPr>
              <w:t>-</w:t>
            </w:r>
            <w:r w:rsidR="00E80921">
              <w:rPr>
                <w:rFonts w:cs="B Nazanin" w:hint="cs"/>
                <w:rtl/>
                <w:lang w:val="en-US"/>
              </w:rPr>
              <w:t>۳۲۶</w:t>
            </w:r>
            <w:r w:rsidR="008A7E55" w:rsidRPr="0060721B">
              <w:rPr>
                <w:rFonts w:cs="B Nazanin" w:hint="cs"/>
                <w:rtl/>
                <w:lang w:val="en-US"/>
              </w:rPr>
              <w:t>.</w:t>
            </w:r>
          </w:p>
          <w:p w14:paraId="29232850" w14:textId="77777777" w:rsidR="008A7E55" w:rsidRPr="0060721B" w:rsidRDefault="008A7E55" w:rsidP="000670C9">
            <w:pPr>
              <w:bidi/>
              <w:spacing w:line="276" w:lineRule="auto"/>
              <w:jc w:val="lowKashida"/>
              <w:rPr>
                <w:rFonts w:cs="B Nazanin"/>
                <w:sz w:val="18"/>
                <w:szCs w:val="18"/>
              </w:rPr>
            </w:pPr>
          </w:p>
          <w:p w14:paraId="44CE3FA8" w14:textId="77777777" w:rsidR="008A7E55" w:rsidRPr="0060721B" w:rsidRDefault="008A7E55" w:rsidP="000670C9">
            <w:pPr>
              <w:bidi/>
              <w:spacing w:line="276" w:lineRule="auto"/>
              <w:rPr>
                <w:rFonts w:cs="B Nazanin"/>
              </w:rPr>
            </w:pPr>
            <w:r w:rsidRPr="0060721B">
              <w:rPr>
                <w:rFonts w:cs="B Nazanin"/>
                <w:noProof/>
                <w:sz w:val="18"/>
                <w:szCs w:val="18"/>
                <w:lang w:val="en-US" w:eastAsia="en-US" w:bidi="fa-IR"/>
              </w:rPr>
              <w:drawing>
                <wp:inline distT="0" distB="0" distL="0" distR="0" wp14:anchorId="35C61C18" wp14:editId="0C308CBA">
                  <wp:extent cx="197640" cy="284400"/>
                  <wp:effectExtent l="0" t="0" r="0" b="1905"/>
                  <wp:docPr id="1915787717" name="Picture 1915787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036934" name="Picture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7640" cy="284400"/>
                          </a:xfrm>
                          <a:prstGeom prst="rect">
                            <a:avLst/>
                          </a:prstGeom>
                        </pic:spPr>
                      </pic:pic>
                    </a:graphicData>
                  </a:graphic>
                </wp:inline>
              </w:drawing>
            </w:r>
            <w:r w:rsidRPr="0060721B">
              <w:rPr>
                <w:rFonts w:cs="B Nazanin"/>
                <w:noProof/>
                <w:lang w:val="en-US" w:eastAsia="en-US" w:bidi="fa-IR"/>
              </w:rPr>
              <w:drawing>
                <wp:inline distT="0" distB="0" distL="0" distR="0" wp14:anchorId="3D938467" wp14:editId="5F4B2C2C">
                  <wp:extent cx="181800" cy="284760"/>
                  <wp:effectExtent l="0" t="0" r="8890" b="1270"/>
                  <wp:docPr id="546423972" name="Graphic 546423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892689" name="Graphic 2"/>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181800" cy="284760"/>
                          </a:xfrm>
                          <a:prstGeom prst="rect">
                            <a:avLst/>
                          </a:prstGeom>
                        </pic:spPr>
                      </pic:pic>
                    </a:graphicData>
                  </a:graphic>
                </wp:inline>
              </w:drawing>
            </w:r>
            <w:r>
              <w:rPr>
                <w:rFonts w:ascii="Arial" w:hAnsi="Arial" w:cs="Arial"/>
                <w:noProof/>
                <w:sz w:val="18"/>
                <w:szCs w:val="18"/>
                <w:lang w:val="en-US" w:eastAsia="en-US"/>
              </w:rPr>
              <w:drawing>
                <wp:inline distT="0" distB="0" distL="0" distR="0" wp14:anchorId="61EA7C22" wp14:editId="7BA9109F">
                  <wp:extent cx="766322" cy="268213"/>
                  <wp:effectExtent l="0" t="0" r="0" b="0"/>
                  <wp:docPr id="1567451001" name="Picture 156745100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20"/>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66322" cy="268213"/>
                          </a:xfrm>
                          <a:prstGeom prst="rect">
                            <a:avLst/>
                          </a:prstGeom>
                        </pic:spPr>
                      </pic:pic>
                    </a:graphicData>
                  </a:graphic>
                </wp:inline>
              </w:drawing>
            </w:r>
          </w:p>
          <w:p w14:paraId="376CEB85" w14:textId="218D4655" w:rsidR="008A7E55" w:rsidRPr="0060721B" w:rsidRDefault="008A7E55" w:rsidP="000670C9">
            <w:pPr>
              <w:bidi/>
              <w:spacing w:line="276" w:lineRule="auto"/>
              <w:jc w:val="lowKashida"/>
              <w:rPr>
                <w:rFonts w:cs="B Nazanin"/>
              </w:rPr>
            </w:pPr>
            <w:r w:rsidRPr="00EF6A81">
              <w:rPr>
                <w:rFonts w:cs="B Nazanin"/>
              </w:rPr>
              <w:t>©</w:t>
            </w:r>
            <w:r w:rsidRPr="00EF6A81">
              <w:rPr>
                <w:rFonts w:cs="B Nazanin" w:hint="cs"/>
                <w:rtl/>
              </w:rPr>
              <w:t xml:space="preserve"> </w:t>
            </w:r>
            <w:r>
              <w:rPr>
                <w:rFonts w:cs="B Nazanin" w:hint="cs"/>
                <w:rtl/>
              </w:rPr>
              <w:t>140</w:t>
            </w:r>
            <w:r w:rsidR="00E80921">
              <w:rPr>
                <w:rFonts w:cs="B Nazanin" w:hint="cs"/>
                <w:rtl/>
              </w:rPr>
              <w:t>۴</w:t>
            </w:r>
            <w:r w:rsidRPr="00EF6A81">
              <w:rPr>
                <w:rFonts w:cs="B Nazanin"/>
              </w:rPr>
              <w:t xml:space="preserve"> </w:t>
            </w:r>
            <w:r w:rsidRPr="00EF6A81">
              <w:rPr>
                <w:rFonts w:cs="B Nazanin" w:hint="cs"/>
                <w:rtl/>
              </w:rPr>
              <w:t>تمامی حقوق انتشار این مقاله متعلق به نویسنده</w:t>
            </w:r>
            <w:r>
              <w:rPr>
                <w:rFonts w:cs="B Nazanin" w:hint="cs"/>
                <w:rtl/>
              </w:rPr>
              <w:t>(گان)</w:t>
            </w:r>
            <w:r w:rsidRPr="00EF6A81">
              <w:rPr>
                <w:rFonts w:cs="B Nazanin" w:hint="cs"/>
                <w:rtl/>
              </w:rPr>
              <w:t xml:space="preserve"> است. </w:t>
            </w:r>
            <w:r w:rsidRPr="00EF6A81">
              <w:rPr>
                <w:rFonts w:cs="B Nazanin"/>
                <w:rtl/>
              </w:rPr>
              <w:t>انتشار این مقاله به‌صورت دسترسی آزاد مطابق با</w:t>
            </w:r>
            <w:r>
              <w:rPr>
                <w:rFonts w:cs="B Nazanin" w:hint="cs"/>
                <w:rtl/>
              </w:rPr>
              <w:t xml:space="preserve"> گواهی</w:t>
            </w:r>
            <w:r>
              <w:rPr>
                <w:rFonts w:cs="B Nazanin"/>
                <w:rtl/>
              </w:rPr>
              <w:br/>
            </w:r>
            <w:r>
              <w:rPr>
                <w:rFonts w:cs="B Nazanin" w:hint="cs"/>
                <w:rtl/>
              </w:rPr>
              <w:t>(</w:t>
            </w:r>
            <w:r>
              <w:fldChar w:fldCharType="begin"/>
            </w:r>
            <w:r>
              <w:instrText>HYPERLINK "http://creativecommons.org/licenses/by/4.0"</w:instrText>
            </w:r>
            <w:r>
              <w:fldChar w:fldCharType="separate"/>
            </w:r>
            <w:r>
              <w:rPr>
                <w:rStyle w:val="Hyperlink"/>
                <w:rFonts w:cs="B Nazanin"/>
              </w:rPr>
              <w:t>CC BY 4.0</w:t>
            </w:r>
            <w:r>
              <w:fldChar w:fldCharType="end"/>
            </w:r>
            <w:r>
              <w:rPr>
                <w:rStyle w:val="Hyperlink"/>
                <w:rFonts w:cs="B Nazanin" w:hint="cs"/>
                <w:rtl/>
              </w:rPr>
              <w:t>)</w:t>
            </w:r>
            <w:r>
              <w:rPr>
                <w:rFonts w:cs="B Nazanin" w:hint="cs"/>
                <w:rtl/>
              </w:rPr>
              <w:t xml:space="preserve"> </w:t>
            </w:r>
            <w:r w:rsidRPr="00EF6A81">
              <w:rPr>
                <w:rFonts w:cs="B Nazanin" w:hint="cs"/>
                <w:rtl/>
              </w:rPr>
              <w:t>صورت گرفته است.</w:t>
            </w:r>
          </w:p>
        </w:tc>
        <w:tc>
          <w:tcPr>
            <w:tcW w:w="7093" w:type="dxa"/>
            <w:tcBorders>
              <w:left w:val="nil"/>
              <w:right w:val="nil"/>
            </w:tcBorders>
          </w:tcPr>
          <w:p w14:paraId="2700663E" w14:textId="23A0FAF9" w:rsidR="00CB77BF" w:rsidRPr="00A574F3" w:rsidRDefault="00843312" w:rsidP="00A574F3">
            <w:pPr>
              <w:pStyle w:val="Abstract"/>
              <w:bidi/>
              <w:rPr>
                <w:rFonts w:cs="B Nazanin"/>
                <w:spacing w:val="-2"/>
                <w:sz w:val="22"/>
              </w:rPr>
            </w:pPr>
            <w:r w:rsidRPr="00A574F3">
              <w:rPr>
                <w:rFonts w:cs="B Nazanin" w:hint="cs"/>
                <w:b/>
                <w:bCs/>
                <w:spacing w:val="-2"/>
                <w:sz w:val="22"/>
                <w:rtl/>
                <w:lang w:bidi="fa-IR"/>
              </w:rPr>
              <w:t xml:space="preserve">هدف: </w:t>
            </w:r>
            <w:r w:rsidR="00C20B86" w:rsidRPr="00A574F3">
              <w:rPr>
                <w:rFonts w:cs="B Nazanin"/>
                <w:spacing w:val="-2"/>
                <w:sz w:val="22"/>
                <w:rtl/>
              </w:rPr>
              <w:t>ا</w:t>
            </w:r>
            <w:r w:rsidR="00C20B86" w:rsidRPr="00A574F3">
              <w:rPr>
                <w:rFonts w:cs="B Nazanin" w:hint="cs"/>
                <w:spacing w:val="-2"/>
                <w:sz w:val="22"/>
                <w:rtl/>
              </w:rPr>
              <w:t>ی</w:t>
            </w:r>
            <w:r w:rsidR="00C20B86" w:rsidRPr="00A574F3">
              <w:rPr>
                <w:rFonts w:cs="B Nazanin" w:hint="eastAsia"/>
                <w:spacing w:val="-2"/>
                <w:sz w:val="22"/>
                <w:rtl/>
              </w:rPr>
              <w:t>ن</w:t>
            </w:r>
            <w:r w:rsidR="00C20B86" w:rsidRPr="00A574F3">
              <w:rPr>
                <w:rFonts w:cs="B Nazanin"/>
                <w:spacing w:val="-2"/>
                <w:sz w:val="22"/>
                <w:rtl/>
              </w:rPr>
              <w:t xml:space="preserve"> مطالعه با هدف رتبه‌بند</w:t>
            </w:r>
            <w:r w:rsidR="00C20B86" w:rsidRPr="00A574F3">
              <w:rPr>
                <w:rFonts w:cs="B Nazanin" w:hint="cs"/>
                <w:spacing w:val="-2"/>
                <w:sz w:val="22"/>
                <w:rtl/>
              </w:rPr>
              <w:t>ی</w:t>
            </w:r>
            <w:r w:rsidR="00C20B86" w:rsidRPr="00A574F3">
              <w:rPr>
                <w:rFonts w:cs="B Nazanin"/>
                <w:spacing w:val="-2"/>
                <w:sz w:val="22"/>
                <w:rtl/>
              </w:rPr>
              <w:t xml:space="preserve"> شاخص‌ها</w:t>
            </w:r>
            <w:r w:rsidR="00C20B86" w:rsidRPr="00A574F3">
              <w:rPr>
                <w:rFonts w:cs="B Nazanin" w:hint="cs"/>
                <w:spacing w:val="-2"/>
                <w:sz w:val="22"/>
                <w:rtl/>
              </w:rPr>
              <w:t>ی</w:t>
            </w:r>
            <w:r w:rsidR="00C20B86" w:rsidRPr="00A574F3">
              <w:rPr>
                <w:rFonts w:cs="B Nazanin"/>
                <w:spacing w:val="-2"/>
                <w:sz w:val="22"/>
                <w:rtl/>
              </w:rPr>
              <w:t xml:space="preserve"> کل</w:t>
            </w:r>
            <w:r w:rsidR="00C20B86" w:rsidRPr="00A574F3">
              <w:rPr>
                <w:rFonts w:cs="B Nazanin" w:hint="cs"/>
                <w:spacing w:val="-2"/>
                <w:sz w:val="22"/>
                <w:rtl/>
              </w:rPr>
              <w:t>ی</w:t>
            </w:r>
            <w:r w:rsidR="00C20B86" w:rsidRPr="00A574F3">
              <w:rPr>
                <w:rFonts w:cs="B Nazanin" w:hint="eastAsia"/>
                <w:spacing w:val="-2"/>
                <w:sz w:val="22"/>
                <w:rtl/>
              </w:rPr>
              <w:t>د</w:t>
            </w:r>
            <w:r w:rsidR="00C20B86" w:rsidRPr="00A574F3">
              <w:rPr>
                <w:rFonts w:cs="B Nazanin" w:hint="cs"/>
                <w:spacing w:val="-2"/>
                <w:sz w:val="22"/>
                <w:rtl/>
              </w:rPr>
              <w:t>ی</w:t>
            </w:r>
            <w:r w:rsidR="00C20B86" w:rsidRPr="00A574F3">
              <w:rPr>
                <w:rFonts w:cs="B Nazanin"/>
                <w:spacing w:val="-2"/>
                <w:sz w:val="22"/>
                <w:rtl/>
              </w:rPr>
              <w:t xml:space="preserve"> پا</w:t>
            </w:r>
            <w:r w:rsidR="00C20B86" w:rsidRPr="00A574F3">
              <w:rPr>
                <w:rFonts w:cs="B Nazanin" w:hint="cs"/>
                <w:spacing w:val="-2"/>
                <w:sz w:val="22"/>
                <w:rtl/>
              </w:rPr>
              <w:t>ی</w:t>
            </w:r>
            <w:r w:rsidR="00C20B86" w:rsidRPr="00A574F3">
              <w:rPr>
                <w:rFonts w:cs="B Nazanin" w:hint="eastAsia"/>
                <w:spacing w:val="-2"/>
                <w:sz w:val="22"/>
                <w:rtl/>
              </w:rPr>
              <w:t>دار</w:t>
            </w:r>
            <w:r w:rsidR="00C20B86" w:rsidRPr="00A574F3">
              <w:rPr>
                <w:rFonts w:cs="B Nazanin" w:hint="cs"/>
                <w:spacing w:val="-2"/>
                <w:sz w:val="22"/>
                <w:rtl/>
              </w:rPr>
              <w:t>ی</w:t>
            </w:r>
            <w:r w:rsidR="00C20B86" w:rsidRPr="00A574F3">
              <w:rPr>
                <w:rFonts w:cs="B Nazanin"/>
                <w:spacing w:val="-2"/>
                <w:sz w:val="22"/>
                <w:rtl/>
              </w:rPr>
              <w:t xml:space="preserve"> در حمل‌ونقل شهر</w:t>
            </w:r>
            <w:r w:rsidR="00C20B86" w:rsidRPr="00A574F3">
              <w:rPr>
                <w:rFonts w:cs="B Nazanin" w:hint="cs"/>
                <w:spacing w:val="-2"/>
                <w:sz w:val="22"/>
                <w:rtl/>
              </w:rPr>
              <w:t>ی</w:t>
            </w:r>
            <w:r w:rsidR="00C20B86" w:rsidRPr="00A574F3">
              <w:rPr>
                <w:rFonts w:cs="B Nazanin"/>
                <w:spacing w:val="-2"/>
                <w:sz w:val="22"/>
                <w:rtl/>
              </w:rPr>
              <w:t xml:space="preserve"> </w:t>
            </w:r>
            <w:r w:rsidR="00C20B86" w:rsidRPr="00A574F3">
              <w:rPr>
                <w:rFonts w:cs="B Nazanin" w:hint="cs"/>
                <w:spacing w:val="-2"/>
                <w:sz w:val="22"/>
                <w:rtl/>
              </w:rPr>
              <w:t xml:space="preserve">با </w:t>
            </w:r>
            <w:r w:rsidR="00C20B86" w:rsidRPr="00A574F3">
              <w:rPr>
                <w:rFonts w:cs="B Nazanin"/>
                <w:spacing w:val="-2"/>
                <w:sz w:val="22"/>
                <w:rtl/>
              </w:rPr>
              <w:t>استفاده از داده‌ها</w:t>
            </w:r>
            <w:r w:rsidR="00C20B86" w:rsidRPr="00A574F3">
              <w:rPr>
                <w:rFonts w:cs="B Nazanin" w:hint="cs"/>
                <w:spacing w:val="-2"/>
                <w:sz w:val="22"/>
                <w:rtl/>
              </w:rPr>
              <w:t>ی</w:t>
            </w:r>
            <w:r w:rsidR="00C20B86" w:rsidRPr="00A574F3">
              <w:rPr>
                <w:rFonts w:cs="B Nazanin"/>
                <w:spacing w:val="-2"/>
                <w:sz w:val="22"/>
                <w:rtl/>
              </w:rPr>
              <w:t xml:space="preserve"> استخراج‌شده از تو</w:t>
            </w:r>
            <w:r w:rsidR="00C20B86" w:rsidRPr="00A574F3">
              <w:rPr>
                <w:rFonts w:cs="B Nazanin" w:hint="cs"/>
                <w:spacing w:val="-2"/>
                <w:sz w:val="22"/>
                <w:rtl/>
              </w:rPr>
              <w:t>یی</w:t>
            </w:r>
            <w:r w:rsidR="00C20B86" w:rsidRPr="00A574F3">
              <w:rPr>
                <w:rFonts w:cs="B Nazanin" w:hint="eastAsia"/>
                <w:spacing w:val="-2"/>
                <w:sz w:val="22"/>
                <w:rtl/>
              </w:rPr>
              <w:t>تر</w:t>
            </w:r>
            <w:r w:rsidR="00C20B86" w:rsidRPr="00A574F3">
              <w:rPr>
                <w:rFonts w:cs="B Nazanin"/>
                <w:spacing w:val="-2"/>
                <w:sz w:val="22"/>
                <w:rtl/>
              </w:rPr>
              <w:t xml:space="preserve"> و روش دلف</w:t>
            </w:r>
            <w:r w:rsidR="00C20B86" w:rsidRPr="00A574F3">
              <w:rPr>
                <w:rFonts w:cs="B Nazanin" w:hint="cs"/>
                <w:spacing w:val="-2"/>
                <w:sz w:val="22"/>
                <w:rtl/>
              </w:rPr>
              <w:t>ی</w:t>
            </w:r>
            <w:r w:rsidR="00C20B86" w:rsidRPr="00A574F3">
              <w:rPr>
                <w:rFonts w:cs="B Nazanin"/>
                <w:spacing w:val="-2"/>
                <w:sz w:val="22"/>
                <w:rtl/>
              </w:rPr>
              <w:t xml:space="preserve"> برا</w:t>
            </w:r>
            <w:r w:rsidR="00C20B86" w:rsidRPr="00A574F3">
              <w:rPr>
                <w:rFonts w:cs="B Nazanin" w:hint="cs"/>
                <w:spacing w:val="-2"/>
                <w:sz w:val="22"/>
                <w:rtl/>
              </w:rPr>
              <w:t>ی</w:t>
            </w:r>
            <w:r w:rsidR="00C20B86" w:rsidRPr="00A574F3">
              <w:rPr>
                <w:rFonts w:cs="B Nazanin"/>
                <w:spacing w:val="-2"/>
                <w:sz w:val="22"/>
                <w:rtl/>
              </w:rPr>
              <w:t xml:space="preserve"> اعتبارسنج</w:t>
            </w:r>
            <w:r w:rsidR="00C20B86" w:rsidRPr="00A574F3">
              <w:rPr>
                <w:rFonts w:cs="B Nazanin" w:hint="cs"/>
                <w:spacing w:val="-2"/>
                <w:sz w:val="22"/>
                <w:rtl/>
              </w:rPr>
              <w:t>ی</w:t>
            </w:r>
            <w:r w:rsidR="00C20B86" w:rsidRPr="00A574F3">
              <w:rPr>
                <w:rFonts w:cs="B Nazanin"/>
                <w:spacing w:val="-2"/>
                <w:sz w:val="22"/>
                <w:rtl/>
              </w:rPr>
              <w:t xml:space="preserve"> کارشناس</w:t>
            </w:r>
            <w:r w:rsidR="00C20B86" w:rsidRPr="00A574F3">
              <w:rPr>
                <w:rFonts w:cs="B Nazanin" w:hint="cs"/>
                <w:spacing w:val="-2"/>
                <w:sz w:val="22"/>
                <w:rtl/>
              </w:rPr>
              <w:t>ی</w:t>
            </w:r>
            <w:r w:rsidR="00C20B86" w:rsidRPr="00A574F3">
              <w:rPr>
                <w:rFonts w:cs="B Nazanin"/>
                <w:spacing w:val="-2"/>
                <w:sz w:val="22"/>
                <w:rtl/>
              </w:rPr>
              <w:t xml:space="preserve"> انجام شده است</w:t>
            </w:r>
            <w:r w:rsidR="00C20B86" w:rsidRPr="00A574F3">
              <w:rPr>
                <w:rFonts w:cs="B Nazanin"/>
                <w:spacing w:val="-2"/>
                <w:sz w:val="22"/>
              </w:rPr>
              <w:t>.</w:t>
            </w:r>
            <w:r w:rsidR="00A574F3">
              <w:rPr>
                <w:rFonts w:cs="B Nazanin" w:hint="cs"/>
                <w:spacing w:val="-2"/>
                <w:sz w:val="22"/>
                <w:rtl/>
              </w:rPr>
              <w:t xml:space="preserve"> </w:t>
            </w:r>
            <w:r w:rsidR="00AF344C">
              <w:rPr>
                <w:rFonts w:cs="B Nazanin" w:hint="cs"/>
                <w:b/>
                <w:bCs/>
                <w:spacing w:val="-2"/>
                <w:sz w:val="22"/>
                <w:rtl/>
              </w:rPr>
              <w:t>روش‌شناسی</w:t>
            </w:r>
            <w:r w:rsidR="00A574F3" w:rsidRPr="00A574F3">
              <w:rPr>
                <w:rFonts w:cs="B Nazanin" w:hint="cs"/>
                <w:b/>
                <w:bCs/>
                <w:spacing w:val="-2"/>
                <w:sz w:val="22"/>
                <w:rtl/>
              </w:rPr>
              <w:t xml:space="preserve">: </w:t>
            </w:r>
            <w:r w:rsidR="00C20B86" w:rsidRPr="00A574F3">
              <w:rPr>
                <w:rFonts w:cs="B Nazanin" w:hint="eastAsia"/>
                <w:spacing w:val="-2"/>
                <w:sz w:val="22"/>
                <w:rtl/>
              </w:rPr>
              <w:t>مطالعه</w:t>
            </w:r>
            <w:r w:rsidR="00C20B86" w:rsidRPr="00A574F3">
              <w:rPr>
                <w:rFonts w:cs="B Nazanin"/>
                <w:spacing w:val="-2"/>
                <w:sz w:val="22"/>
                <w:rtl/>
              </w:rPr>
              <w:t xml:space="preserve"> در دو مرحله انجام شد: ابتدا داده‌ها</w:t>
            </w:r>
            <w:r w:rsidR="00C20B86" w:rsidRPr="00A574F3">
              <w:rPr>
                <w:rFonts w:cs="B Nazanin" w:hint="cs"/>
                <w:spacing w:val="-2"/>
                <w:sz w:val="22"/>
                <w:rtl/>
              </w:rPr>
              <w:t>ی</w:t>
            </w:r>
            <w:r w:rsidR="00C20B86" w:rsidRPr="00A574F3">
              <w:rPr>
                <w:rFonts w:cs="B Nazanin"/>
                <w:spacing w:val="-2"/>
                <w:sz w:val="22"/>
                <w:rtl/>
              </w:rPr>
              <w:t xml:space="preserve"> تو</w:t>
            </w:r>
            <w:r w:rsidR="00C20B86" w:rsidRPr="00A574F3">
              <w:rPr>
                <w:rFonts w:cs="B Nazanin" w:hint="cs"/>
                <w:spacing w:val="-2"/>
                <w:sz w:val="22"/>
                <w:rtl/>
              </w:rPr>
              <w:t>یی</w:t>
            </w:r>
            <w:r w:rsidR="00C20B86" w:rsidRPr="00A574F3">
              <w:rPr>
                <w:rFonts w:cs="B Nazanin" w:hint="eastAsia"/>
                <w:spacing w:val="-2"/>
                <w:sz w:val="22"/>
                <w:rtl/>
              </w:rPr>
              <w:t>تر</w:t>
            </w:r>
            <w:r w:rsidR="00C20B86" w:rsidRPr="00A574F3">
              <w:rPr>
                <w:rFonts w:cs="B Nazanin"/>
                <w:spacing w:val="-2"/>
                <w:sz w:val="22"/>
                <w:rtl/>
              </w:rPr>
              <w:t xml:space="preserve"> با استفاده از کل</w:t>
            </w:r>
            <w:r w:rsidR="00C20B86" w:rsidRPr="00A574F3">
              <w:rPr>
                <w:rFonts w:cs="B Nazanin" w:hint="cs"/>
                <w:spacing w:val="-2"/>
                <w:sz w:val="22"/>
                <w:rtl/>
              </w:rPr>
              <w:t>ی</w:t>
            </w:r>
            <w:r w:rsidR="00C20B86" w:rsidRPr="00A574F3">
              <w:rPr>
                <w:rFonts w:cs="B Nazanin" w:hint="eastAsia"/>
                <w:spacing w:val="-2"/>
                <w:sz w:val="22"/>
                <w:rtl/>
              </w:rPr>
              <w:t>دواژه‌ها</w:t>
            </w:r>
            <w:r w:rsidR="00C20B86" w:rsidRPr="00A574F3">
              <w:rPr>
                <w:rFonts w:cs="B Nazanin"/>
                <w:spacing w:val="-2"/>
                <w:sz w:val="22"/>
                <w:rtl/>
              </w:rPr>
              <w:t xml:space="preserve"> و هشتگ‌ها</w:t>
            </w:r>
            <w:r w:rsidR="00C20B86" w:rsidRPr="00A574F3">
              <w:rPr>
                <w:rFonts w:cs="B Nazanin" w:hint="cs"/>
                <w:spacing w:val="-2"/>
                <w:sz w:val="22"/>
                <w:rtl/>
              </w:rPr>
              <w:t>ی</w:t>
            </w:r>
            <w:r w:rsidR="00C20B86" w:rsidRPr="00A574F3">
              <w:rPr>
                <w:rFonts w:cs="B Nazanin"/>
                <w:spacing w:val="-2"/>
                <w:sz w:val="22"/>
                <w:rtl/>
              </w:rPr>
              <w:t xml:space="preserve"> مرتبط در دو دوره زمان</w:t>
            </w:r>
            <w:r w:rsidR="00C20B86" w:rsidRPr="00A574F3">
              <w:rPr>
                <w:rFonts w:cs="B Nazanin" w:hint="cs"/>
                <w:spacing w:val="-2"/>
                <w:sz w:val="22"/>
                <w:rtl/>
              </w:rPr>
              <w:t>ی</w:t>
            </w:r>
            <w:r w:rsidR="00C20B86" w:rsidRPr="00A574F3">
              <w:rPr>
                <w:rFonts w:cs="B Nazanin"/>
                <w:spacing w:val="-2"/>
                <w:sz w:val="22"/>
                <w:rtl/>
              </w:rPr>
              <w:t xml:space="preserve"> (سپتامبر 2020 تا آور</w:t>
            </w:r>
            <w:r w:rsidR="00C20B86" w:rsidRPr="00A574F3">
              <w:rPr>
                <w:rFonts w:cs="B Nazanin" w:hint="cs"/>
                <w:spacing w:val="-2"/>
                <w:sz w:val="22"/>
                <w:rtl/>
              </w:rPr>
              <w:t>ی</w:t>
            </w:r>
            <w:r w:rsidR="00C20B86" w:rsidRPr="00A574F3">
              <w:rPr>
                <w:rFonts w:cs="B Nazanin" w:hint="eastAsia"/>
                <w:spacing w:val="-2"/>
                <w:sz w:val="22"/>
                <w:rtl/>
              </w:rPr>
              <w:t>ل</w:t>
            </w:r>
            <w:r w:rsidR="00C20B86" w:rsidRPr="00A574F3">
              <w:rPr>
                <w:rFonts w:cs="B Nazanin"/>
                <w:spacing w:val="-2"/>
                <w:sz w:val="22"/>
                <w:rtl/>
              </w:rPr>
              <w:t xml:space="preserve"> 2021 و فور</w:t>
            </w:r>
            <w:r w:rsidR="00C20B86" w:rsidRPr="00A574F3">
              <w:rPr>
                <w:rFonts w:cs="B Nazanin" w:hint="cs"/>
                <w:spacing w:val="-2"/>
                <w:sz w:val="22"/>
                <w:rtl/>
              </w:rPr>
              <w:t>ی</w:t>
            </w:r>
            <w:r w:rsidR="00C20B86" w:rsidRPr="00A574F3">
              <w:rPr>
                <w:rFonts w:cs="B Nazanin" w:hint="eastAsia"/>
                <w:spacing w:val="-2"/>
                <w:sz w:val="22"/>
                <w:rtl/>
              </w:rPr>
              <w:t>ه</w:t>
            </w:r>
            <w:r w:rsidR="00C20B86" w:rsidRPr="00A574F3">
              <w:rPr>
                <w:rFonts w:cs="B Nazanin"/>
                <w:spacing w:val="-2"/>
                <w:sz w:val="22"/>
                <w:rtl/>
              </w:rPr>
              <w:t xml:space="preserve"> تا آور</w:t>
            </w:r>
            <w:r w:rsidR="00C20B86" w:rsidRPr="00A574F3">
              <w:rPr>
                <w:rFonts w:cs="B Nazanin" w:hint="cs"/>
                <w:spacing w:val="-2"/>
                <w:sz w:val="22"/>
                <w:rtl/>
              </w:rPr>
              <w:t>ی</w:t>
            </w:r>
            <w:r w:rsidR="00C20B86" w:rsidRPr="00A574F3">
              <w:rPr>
                <w:rFonts w:cs="B Nazanin" w:hint="eastAsia"/>
                <w:spacing w:val="-2"/>
                <w:sz w:val="22"/>
                <w:rtl/>
              </w:rPr>
              <w:t>ل</w:t>
            </w:r>
            <w:r w:rsidR="00C20B86" w:rsidRPr="00A574F3">
              <w:rPr>
                <w:rFonts w:cs="B Nazanin"/>
                <w:spacing w:val="-2"/>
                <w:sz w:val="22"/>
                <w:rtl/>
              </w:rPr>
              <w:t xml:space="preserve"> 2023) جمع‌آور</w:t>
            </w:r>
            <w:r w:rsidR="00C20B86" w:rsidRPr="00A574F3">
              <w:rPr>
                <w:rFonts w:cs="B Nazanin" w:hint="cs"/>
                <w:spacing w:val="-2"/>
                <w:sz w:val="22"/>
                <w:rtl/>
              </w:rPr>
              <w:t>ی</w:t>
            </w:r>
            <w:r w:rsidR="00C20B86" w:rsidRPr="00A574F3">
              <w:rPr>
                <w:rFonts w:cs="B Nazanin"/>
                <w:spacing w:val="-2"/>
                <w:sz w:val="22"/>
                <w:rtl/>
              </w:rPr>
              <w:t xml:space="preserve"> شد که منجر به گردآور</w:t>
            </w:r>
            <w:r w:rsidR="00C20B86" w:rsidRPr="00A574F3">
              <w:rPr>
                <w:rFonts w:cs="B Nazanin" w:hint="cs"/>
                <w:spacing w:val="-2"/>
                <w:sz w:val="22"/>
                <w:rtl/>
              </w:rPr>
              <w:t>ی</w:t>
            </w:r>
            <w:r w:rsidR="00C20B86" w:rsidRPr="00A574F3">
              <w:rPr>
                <w:rFonts w:cs="B Nazanin"/>
                <w:spacing w:val="-2"/>
                <w:sz w:val="22"/>
                <w:rtl/>
              </w:rPr>
              <w:t xml:space="preserve"> 55,340 تو</w:t>
            </w:r>
            <w:r w:rsidR="00C20B86" w:rsidRPr="00A574F3">
              <w:rPr>
                <w:rFonts w:cs="B Nazanin" w:hint="cs"/>
                <w:spacing w:val="-2"/>
                <w:sz w:val="22"/>
                <w:rtl/>
              </w:rPr>
              <w:t>یی</w:t>
            </w:r>
            <w:r w:rsidR="00C20B86" w:rsidRPr="00A574F3">
              <w:rPr>
                <w:rFonts w:cs="B Nazanin" w:hint="eastAsia"/>
                <w:spacing w:val="-2"/>
                <w:sz w:val="22"/>
                <w:rtl/>
              </w:rPr>
              <w:t>ت</w:t>
            </w:r>
            <w:r w:rsidR="00C20B86" w:rsidRPr="00A574F3">
              <w:rPr>
                <w:rFonts w:cs="B Nazanin"/>
                <w:spacing w:val="-2"/>
                <w:sz w:val="22"/>
                <w:rtl/>
              </w:rPr>
              <w:t xml:space="preserve"> مرتبط شد. تحل</w:t>
            </w:r>
            <w:r w:rsidR="00C20B86" w:rsidRPr="00A574F3">
              <w:rPr>
                <w:rFonts w:cs="B Nazanin" w:hint="cs"/>
                <w:spacing w:val="-2"/>
                <w:sz w:val="22"/>
                <w:rtl/>
              </w:rPr>
              <w:t>ی</w:t>
            </w:r>
            <w:r w:rsidR="00C20B86" w:rsidRPr="00A574F3">
              <w:rPr>
                <w:rFonts w:cs="B Nazanin" w:hint="eastAsia"/>
                <w:spacing w:val="-2"/>
                <w:sz w:val="22"/>
                <w:rtl/>
              </w:rPr>
              <w:t>ل</w:t>
            </w:r>
            <w:r w:rsidR="00C20B86" w:rsidRPr="00A574F3">
              <w:rPr>
                <w:rFonts w:cs="B Nazanin"/>
                <w:spacing w:val="-2"/>
                <w:sz w:val="22"/>
                <w:rtl/>
              </w:rPr>
              <w:t xml:space="preserve"> احساسات برا</w:t>
            </w:r>
            <w:r w:rsidR="00C20B86" w:rsidRPr="00A574F3">
              <w:rPr>
                <w:rFonts w:cs="B Nazanin" w:hint="cs"/>
                <w:spacing w:val="-2"/>
                <w:sz w:val="22"/>
                <w:rtl/>
              </w:rPr>
              <w:t>ی</w:t>
            </w:r>
            <w:r w:rsidR="00C20B86" w:rsidRPr="00A574F3">
              <w:rPr>
                <w:rFonts w:cs="B Nazanin"/>
                <w:spacing w:val="-2"/>
                <w:sz w:val="22"/>
                <w:rtl/>
              </w:rPr>
              <w:t xml:space="preserve"> طبقه‌بند</w:t>
            </w:r>
            <w:r w:rsidR="00C20B86" w:rsidRPr="00A574F3">
              <w:rPr>
                <w:rFonts w:cs="B Nazanin" w:hint="cs"/>
                <w:spacing w:val="-2"/>
                <w:sz w:val="22"/>
                <w:rtl/>
              </w:rPr>
              <w:t>ی</w:t>
            </w:r>
            <w:r w:rsidR="00C20B86" w:rsidRPr="00A574F3">
              <w:rPr>
                <w:rFonts w:cs="B Nazanin"/>
                <w:spacing w:val="-2"/>
                <w:sz w:val="22"/>
                <w:rtl/>
              </w:rPr>
              <w:t xml:space="preserve"> تو</w:t>
            </w:r>
            <w:r w:rsidR="00C20B86" w:rsidRPr="00A574F3">
              <w:rPr>
                <w:rFonts w:cs="B Nazanin" w:hint="cs"/>
                <w:spacing w:val="-2"/>
                <w:sz w:val="22"/>
                <w:rtl/>
              </w:rPr>
              <w:t>یی</w:t>
            </w:r>
            <w:r w:rsidR="00C20B86" w:rsidRPr="00A574F3">
              <w:rPr>
                <w:rFonts w:cs="B Nazanin" w:hint="eastAsia"/>
                <w:spacing w:val="-2"/>
                <w:sz w:val="22"/>
                <w:rtl/>
              </w:rPr>
              <w:t>ت‌ها</w:t>
            </w:r>
            <w:r w:rsidR="00C20B86" w:rsidRPr="00A574F3">
              <w:rPr>
                <w:rFonts w:cs="B Nazanin"/>
                <w:spacing w:val="-2"/>
                <w:sz w:val="22"/>
                <w:rtl/>
              </w:rPr>
              <w:t xml:space="preserve"> به دسته‌ها</w:t>
            </w:r>
            <w:r w:rsidR="00C20B86" w:rsidRPr="00A574F3">
              <w:rPr>
                <w:rFonts w:cs="B Nazanin" w:hint="cs"/>
                <w:spacing w:val="-2"/>
                <w:sz w:val="22"/>
                <w:rtl/>
              </w:rPr>
              <w:t>ی</w:t>
            </w:r>
            <w:r w:rsidR="00C20B86" w:rsidRPr="00A574F3">
              <w:rPr>
                <w:rFonts w:cs="B Nazanin"/>
                <w:spacing w:val="-2"/>
                <w:sz w:val="22"/>
                <w:rtl/>
              </w:rPr>
              <w:t xml:space="preserve"> مثبت، منف</w:t>
            </w:r>
            <w:r w:rsidR="00C20B86" w:rsidRPr="00A574F3">
              <w:rPr>
                <w:rFonts w:cs="B Nazanin" w:hint="cs"/>
                <w:spacing w:val="-2"/>
                <w:sz w:val="22"/>
                <w:rtl/>
              </w:rPr>
              <w:t>ی</w:t>
            </w:r>
            <w:r w:rsidR="00C20B86" w:rsidRPr="00A574F3">
              <w:rPr>
                <w:rFonts w:cs="B Nazanin"/>
                <w:spacing w:val="-2"/>
                <w:sz w:val="22"/>
                <w:rtl/>
              </w:rPr>
              <w:t xml:space="preserve"> و خنث</w:t>
            </w:r>
            <w:r w:rsidR="00C20B86" w:rsidRPr="00A574F3">
              <w:rPr>
                <w:rFonts w:cs="B Nazanin" w:hint="cs"/>
                <w:spacing w:val="-2"/>
                <w:sz w:val="22"/>
                <w:rtl/>
              </w:rPr>
              <w:t>ی</w:t>
            </w:r>
            <w:r w:rsidR="00C20B86" w:rsidRPr="00A574F3">
              <w:rPr>
                <w:rFonts w:cs="B Nazanin"/>
                <w:spacing w:val="-2"/>
                <w:sz w:val="22"/>
                <w:rtl/>
              </w:rPr>
              <w:t xml:space="preserve"> انجام شد. در مرحله دوم، روش دلف</w:t>
            </w:r>
            <w:r w:rsidR="00C20B86" w:rsidRPr="00A574F3">
              <w:rPr>
                <w:rFonts w:cs="B Nazanin" w:hint="cs"/>
                <w:spacing w:val="-2"/>
                <w:sz w:val="22"/>
                <w:rtl/>
              </w:rPr>
              <w:t>ی</w:t>
            </w:r>
            <w:r w:rsidR="00C20B86" w:rsidRPr="00A574F3">
              <w:rPr>
                <w:rFonts w:cs="B Nazanin"/>
                <w:spacing w:val="-2"/>
                <w:sz w:val="22"/>
                <w:rtl/>
              </w:rPr>
              <w:t xml:space="preserve"> با مشارکت 32 کارشناس حمل‌ونقل به‌کار گرفته شد تا 13 مسئله کل</w:t>
            </w:r>
            <w:r w:rsidR="00C20B86" w:rsidRPr="00A574F3">
              <w:rPr>
                <w:rFonts w:cs="B Nazanin" w:hint="cs"/>
                <w:spacing w:val="-2"/>
                <w:sz w:val="22"/>
                <w:rtl/>
              </w:rPr>
              <w:t>ی</w:t>
            </w:r>
            <w:r w:rsidR="00C20B86" w:rsidRPr="00A574F3">
              <w:rPr>
                <w:rFonts w:cs="B Nazanin" w:hint="eastAsia"/>
                <w:spacing w:val="-2"/>
                <w:sz w:val="22"/>
                <w:rtl/>
              </w:rPr>
              <w:t>د</w:t>
            </w:r>
            <w:r w:rsidR="00C20B86" w:rsidRPr="00A574F3">
              <w:rPr>
                <w:rFonts w:cs="B Nazanin" w:hint="cs"/>
                <w:spacing w:val="-2"/>
                <w:sz w:val="22"/>
                <w:rtl/>
              </w:rPr>
              <w:t>ی</w:t>
            </w:r>
            <w:r w:rsidR="00C20B86" w:rsidRPr="00A574F3">
              <w:rPr>
                <w:rFonts w:cs="B Nazanin"/>
                <w:spacing w:val="-2"/>
                <w:sz w:val="22"/>
                <w:rtl/>
              </w:rPr>
              <w:t xml:space="preserve"> در حمل‌ونقل پا</w:t>
            </w:r>
            <w:r w:rsidR="00C20B86" w:rsidRPr="00A574F3">
              <w:rPr>
                <w:rFonts w:cs="B Nazanin" w:hint="cs"/>
                <w:spacing w:val="-2"/>
                <w:sz w:val="22"/>
                <w:rtl/>
              </w:rPr>
              <w:t>ی</w:t>
            </w:r>
            <w:r w:rsidR="00C20B86" w:rsidRPr="00A574F3">
              <w:rPr>
                <w:rFonts w:cs="B Nazanin" w:hint="eastAsia"/>
                <w:spacing w:val="-2"/>
                <w:sz w:val="22"/>
                <w:rtl/>
              </w:rPr>
              <w:t>دار</w:t>
            </w:r>
            <w:r w:rsidR="00C20B86" w:rsidRPr="00A574F3">
              <w:rPr>
                <w:rFonts w:cs="B Nazanin"/>
                <w:spacing w:val="-2"/>
                <w:sz w:val="22"/>
                <w:rtl/>
              </w:rPr>
              <w:t xml:space="preserve"> شناسا</w:t>
            </w:r>
            <w:r w:rsidR="00C20B86" w:rsidRPr="00A574F3">
              <w:rPr>
                <w:rFonts w:cs="B Nazanin" w:hint="cs"/>
                <w:spacing w:val="-2"/>
                <w:sz w:val="22"/>
                <w:rtl/>
              </w:rPr>
              <w:t>یی</w:t>
            </w:r>
            <w:r w:rsidR="00C20B86" w:rsidRPr="00A574F3">
              <w:rPr>
                <w:rFonts w:cs="B Nazanin"/>
                <w:spacing w:val="-2"/>
                <w:sz w:val="22"/>
                <w:rtl/>
              </w:rPr>
              <w:t xml:space="preserve"> و با استفاده از مق</w:t>
            </w:r>
            <w:r w:rsidR="00C20B86" w:rsidRPr="00A574F3">
              <w:rPr>
                <w:rFonts w:cs="B Nazanin" w:hint="cs"/>
                <w:spacing w:val="-2"/>
                <w:sz w:val="22"/>
                <w:rtl/>
              </w:rPr>
              <w:t>ی</w:t>
            </w:r>
            <w:r w:rsidR="00C20B86" w:rsidRPr="00A574F3">
              <w:rPr>
                <w:rFonts w:cs="B Nazanin" w:hint="eastAsia"/>
                <w:spacing w:val="-2"/>
                <w:sz w:val="22"/>
                <w:rtl/>
              </w:rPr>
              <w:t>اس</w:t>
            </w:r>
            <w:r w:rsidR="00C20B86" w:rsidRPr="00A574F3">
              <w:rPr>
                <w:rFonts w:cs="B Nazanin"/>
                <w:spacing w:val="-2"/>
                <w:sz w:val="22"/>
                <w:rtl/>
              </w:rPr>
              <w:t xml:space="preserve"> ل</w:t>
            </w:r>
            <w:r w:rsidR="00C20B86" w:rsidRPr="00A574F3">
              <w:rPr>
                <w:rFonts w:cs="B Nazanin" w:hint="cs"/>
                <w:spacing w:val="-2"/>
                <w:sz w:val="22"/>
                <w:rtl/>
              </w:rPr>
              <w:t>ی</w:t>
            </w:r>
            <w:r w:rsidR="00C20B86" w:rsidRPr="00A574F3">
              <w:rPr>
                <w:rFonts w:cs="B Nazanin" w:hint="eastAsia"/>
                <w:spacing w:val="-2"/>
                <w:sz w:val="22"/>
                <w:rtl/>
              </w:rPr>
              <w:t>کرت</w:t>
            </w:r>
            <w:r w:rsidR="00C20B86" w:rsidRPr="00A574F3">
              <w:rPr>
                <w:rFonts w:cs="B Nazanin"/>
                <w:spacing w:val="-2"/>
                <w:sz w:val="22"/>
                <w:rtl/>
              </w:rPr>
              <w:t xml:space="preserve"> پنج‌درجه‌ا</w:t>
            </w:r>
            <w:r w:rsidR="00C20B86" w:rsidRPr="00A574F3">
              <w:rPr>
                <w:rFonts w:cs="B Nazanin" w:hint="cs"/>
                <w:spacing w:val="-2"/>
                <w:sz w:val="22"/>
                <w:rtl/>
              </w:rPr>
              <w:t>ی</w:t>
            </w:r>
            <w:r w:rsidR="00C20B86" w:rsidRPr="00A574F3">
              <w:rPr>
                <w:rFonts w:cs="B Nazanin"/>
                <w:spacing w:val="-2"/>
                <w:sz w:val="22"/>
                <w:rtl/>
              </w:rPr>
              <w:t xml:space="preserve"> بر اساس اهم</w:t>
            </w:r>
            <w:r w:rsidR="00C20B86" w:rsidRPr="00A574F3">
              <w:rPr>
                <w:rFonts w:cs="B Nazanin" w:hint="cs"/>
                <w:spacing w:val="-2"/>
                <w:sz w:val="22"/>
                <w:rtl/>
              </w:rPr>
              <w:t>ی</w:t>
            </w:r>
            <w:r w:rsidR="00C20B86" w:rsidRPr="00A574F3">
              <w:rPr>
                <w:rFonts w:cs="B Nazanin" w:hint="eastAsia"/>
                <w:spacing w:val="-2"/>
                <w:sz w:val="22"/>
                <w:rtl/>
              </w:rPr>
              <w:t>ت</w:t>
            </w:r>
            <w:r w:rsidR="00C20B86" w:rsidRPr="00A574F3">
              <w:rPr>
                <w:rFonts w:cs="B Nazanin"/>
                <w:spacing w:val="-2"/>
                <w:sz w:val="22"/>
                <w:rtl/>
              </w:rPr>
              <w:t xml:space="preserve"> رتبه‌بند</w:t>
            </w:r>
            <w:r w:rsidR="00C20B86" w:rsidRPr="00A574F3">
              <w:rPr>
                <w:rFonts w:cs="B Nazanin" w:hint="cs"/>
                <w:spacing w:val="-2"/>
                <w:sz w:val="22"/>
                <w:rtl/>
              </w:rPr>
              <w:t>ی</w:t>
            </w:r>
            <w:r w:rsidR="00C20B86" w:rsidRPr="00A574F3">
              <w:rPr>
                <w:rFonts w:cs="B Nazanin"/>
                <w:spacing w:val="-2"/>
                <w:sz w:val="22"/>
                <w:rtl/>
              </w:rPr>
              <w:t xml:space="preserve"> شوند</w:t>
            </w:r>
            <w:r w:rsidR="00C20B86" w:rsidRPr="00A574F3">
              <w:rPr>
                <w:rFonts w:cs="B Nazanin"/>
                <w:spacing w:val="-2"/>
                <w:sz w:val="22"/>
              </w:rPr>
              <w:t>.</w:t>
            </w:r>
            <w:r w:rsidR="00A574F3" w:rsidRPr="00A574F3">
              <w:rPr>
                <w:rFonts w:cs="B Nazanin" w:hint="cs"/>
                <w:spacing w:val="-2"/>
                <w:sz w:val="22"/>
                <w:rtl/>
              </w:rPr>
              <w:t xml:space="preserve"> </w:t>
            </w:r>
            <w:r w:rsidR="00C20B86" w:rsidRPr="00A574F3">
              <w:rPr>
                <w:rFonts w:cs="B Nazanin" w:hint="cs"/>
                <w:b/>
                <w:bCs/>
                <w:spacing w:val="-2"/>
                <w:sz w:val="22"/>
                <w:rtl/>
              </w:rPr>
              <w:t>ی</w:t>
            </w:r>
            <w:r w:rsidR="00C20B86" w:rsidRPr="00A574F3">
              <w:rPr>
                <w:rFonts w:cs="B Nazanin" w:hint="eastAsia"/>
                <w:b/>
                <w:bCs/>
                <w:spacing w:val="-2"/>
                <w:sz w:val="22"/>
                <w:rtl/>
              </w:rPr>
              <w:t>افته‌ها</w:t>
            </w:r>
            <w:r w:rsidR="00A574F3" w:rsidRPr="00A574F3">
              <w:rPr>
                <w:rFonts w:cs="B Nazanin" w:hint="cs"/>
                <w:b/>
                <w:bCs/>
                <w:spacing w:val="-2"/>
                <w:sz w:val="22"/>
                <w:rtl/>
              </w:rPr>
              <w:t xml:space="preserve">: </w:t>
            </w:r>
            <w:r w:rsidR="00C20B86" w:rsidRPr="00A574F3">
              <w:rPr>
                <w:rFonts w:cs="B Nazanin" w:hint="cs"/>
                <w:spacing w:val="-2"/>
                <w:sz w:val="22"/>
                <w:rtl/>
              </w:rPr>
              <w:t>ی</w:t>
            </w:r>
            <w:r w:rsidR="00C20B86" w:rsidRPr="00A574F3">
              <w:rPr>
                <w:rFonts w:cs="B Nazanin" w:hint="eastAsia"/>
                <w:spacing w:val="-2"/>
                <w:sz w:val="22"/>
                <w:rtl/>
              </w:rPr>
              <w:t>افته‌ها</w:t>
            </w:r>
            <w:r w:rsidR="00C20B86" w:rsidRPr="00A574F3">
              <w:rPr>
                <w:rFonts w:cs="B Nazanin"/>
                <w:spacing w:val="-2"/>
                <w:sz w:val="22"/>
                <w:rtl/>
              </w:rPr>
              <w:t xml:space="preserve"> نشان داد که "بالابودن هز</w:t>
            </w:r>
            <w:r w:rsidR="00C20B86" w:rsidRPr="00A574F3">
              <w:rPr>
                <w:rFonts w:cs="B Nazanin" w:hint="cs"/>
                <w:spacing w:val="-2"/>
                <w:sz w:val="22"/>
                <w:rtl/>
              </w:rPr>
              <w:t>ی</w:t>
            </w:r>
            <w:r w:rsidR="00C20B86" w:rsidRPr="00A574F3">
              <w:rPr>
                <w:rFonts w:cs="B Nazanin" w:hint="eastAsia"/>
                <w:spacing w:val="-2"/>
                <w:sz w:val="22"/>
                <w:rtl/>
              </w:rPr>
              <w:t>نه‌ها</w:t>
            </w:r>
            <w:r w:rsidR="00C20B86" w:rsidRPr="00A574F3">
              <w:rPr>
                <w:rFonts w:cs="B Nazanin" w:hint="cs"/>
                <w:spacing w:val="-2"/>
                <w:sz w:val="22"/>
                <w:rtl/>
              </w:rPr>
              <w:t>ی</w:t>
            </w:r>
            <w:r w:rsidR="00C20B86" w:rsidRPr="00A574F3">
              <w:rPr>
                <w:rFonts w:cs="B Nazanin"/>
                <w:spacing w:val="-2"/>
                <w:sz w:val="22"/>
                <w:rtl/>
              </w:rPr>
              <w:t xml:space="preserve"> حمل‌ونقل" با م</w:t>
            </w:r>
            <w:r w:rsidR="00C20B86" w:rsidRPr="00A574F3">
              <w:rPr>
                <w:rFonts w:cs="B Nazanin" w:hint="cs"/>
                <w:spacing w:val="-2"/>
                <w:sz w:val="22"/>
                <w:rtl/>
              </w:rPr>
              <w:t>ی</w:t>
            </w:r>
            <w:r w:rsidR="00C20B86" w:rsidRPr="00A574F3">
              <w:rPr>
                <w:rFonts w:cs="B Nazanin" w:hint="eastAsia"/>
                <w:spacing w:val="-2"/>
                <w:sz w:val="22"/>
                <w:rtl/>
              </w:rPr>
              <w:t>انگ</w:t>
            </w:r>
            <w:r w:rsidR="00C20B86" w:rsidRPr="00A574F3">
              <w:rPr>
                <w:rFonts w:cs="B Nazanin" w:hint="cs"/>
                <w:spacing w:val="-2"/>
                <w:sz w:val="22"/>
                <w:rtl/>
              </w:rPr>
              <w:t>ی</w:t>
            </w:r>
            <w:r w:rsidR="00C20B86" w:rsidRPr="00A574F3">
              <w:rPr>
                <w:rFonts w:cs="B Nazanin" w:hint="eastAsia"/>
                <w:spacing w:val="-2"/>
                <w:sz w:val="22"/>
                <w:rtl/>
              </w:rPr>
              <w:t>ن</w:t>
            </w:r>
            <w:r w:rsidR="00C20B86" w:rsidRPr="00A574F3">
              <w:rPr>
                <w:rFonts w:cs="B Nazanin"/>
                <w:spacing w:val="-2"/>
                <w:sz w:val="22"/>
                <w:rtl/>
              </w:rPr>
              <w:t xml:space="preserve"> 4.75 از 5 مهم‌تر</w:t>
            </w:r>
            <w:r w:rsidR="00C20B86" w:rsidRPr="00A574F3">
              <w:rPr>
                <w:rFonts w:cs="B Nazanin" w:hint="cs"/>
                <w:spacing w:val="-2"/>
                <w:sz w:val="22"/>
                <w:rtl/>
              </w:rPr>
              <w:t>ی</w:t>
            </w:r>
            <w:r w:rsidR="00C20B86" w:rsidRPr="00A574F3">
              <w:rPr>
                <w:rFonts w:cs="B Nazanin" w:hint="eastAsia"/>
                <w:spacing w:val="-2"/>
                <w:sz w:val="22"/>
                <w:rtl/>
              </w:rPr>
              <w:t>ن</w:t>
            </w:r>
            <w:r w:rsidR="00C20B86" w:rsidRPr="00A574F3">
              <w:rPr>
                <w:rFonts w:cs="B Nazanin"/>
                <w:spacing w:val="-2"/>
                <w:sz w:val="22"/>
                <w:rtl/>
              </w:rPr>
              <w:t xml:space="preserve"> چالش شناسا</w:t>
            </w:r>
            <w:r w:rsidR="00C20B86" w:rsidRPr="00A574F3">
              <w:rPr>
                <w:rFonts w:cs="B Nazanin" w:hint="cs"/>
                <w:spacing w:val="-2"/>
                <w:sz w:val="22"/>
                <w:rtl/>
              </w:rPr>
              <w:t>یی</w:t>
            </w:r>
            <w:r w:rsidR="00C20B86" w:rsidRPr="00A574F3">
              <w:rPr>
                <w:rFonts w:cs="B Nazanin"/>
                <w:spacing w:val="-2"/>
                <w:sz w:val="22"/>
                <w:rtl/>
              </w:rPr>
              <w:t xml:space="preserve"> شده است. "آلودگ</w:t>
            </w:r>
            <w:r w:rsidR="00C20B86" w:rsidRPr="00A574F3">
              <w:rPr>
                <w:rFonts w:cs="B Nazanin" w:hint="cs"/>
                <w:spacing w:val="-2"/>
                <w:sz w:val="22"/>
                <w:rtl/>
              </w:rPr>
              <w:t>ی</w:t>
            </w:r>
            <w:r w:rsidR="00C20B86" w:rsidRPr="00A574F3">
              <w:rPr>
                <w:rFonts w:cs="B Nazanin"/>
                <w:spacing w:val="-2"/>
                <w:sz w:val="22"/>
                <w:rtl/>
              </w:rPr>
              <w:t xml:space="preserve"> هوا" و "تراف</w:t>
            </w:r>
            <w:r w:rsidR="00C20B86" w:rsidRPr="00A574F3">
              <w:rPr>
                <w:rFonts w:cs="B Nazanin" w:hint="cs"/>
                <w:spacing w:val="-2"/>
                <w:sz w:val="22"/>
                <w:rtl/>
              </w:rPr>
              <w:t>ی</w:t>
            </w:r>
            <w:r w:rsidR="00C20B86" w:rsidRPr="00A574F3">
              <w:rPr>
                <w:rFonts w:cs="B Nazanin" w:hint="eastAsia"/>
                <w:spacing w:val="-2"/>
                <w:sz w:val="22"/>
                <w:rtl/>
              </w:rPr>
              <w:t>ک</w:t>
            </w:r>
            <w:r w:rsidR="00C20B86" w:rsidRPr="00A574F3">
              <w:rPr>
                <w:rFonts w:cs="B Nazanin"/>
                <w:spacing w:val="-2"/>
                <w:sz w:val="22"/>
                <w:rtl/>
              </w:rPr>
              <w:t>" به‌ترت</w:t>
            </w:r>
            <w:r w:rsidR="00C20B86" w:rsidRPr="00A574F3">
              <w:rPr>
                <w:rFonts w:cs="B Nazanin" w:hint="cs"/>
                <w:spacing w:val="-2"/>
                <w:sz w:val="22"/>
                <w:rtl/>
              </w:rPr>
              <w:t>ی</w:t>
            </w:r>
            <w:r w:rsidR="00C20B86" w:rsidRPr="00A574F3">
              <w:rPr>
                <w:rFonts w:cs="B Nazanin" w:hint="eastAsia"/>
                <w:spacing w:val="-2"/>
                <w:sz w:val="22"/>
                <w:rtl/>
              </w:rPr>
              <w:t>ب</w:t>
            </w:r>
            <w:r w:rsidR="00C20B86" w:rsidRPr="00A574F3">
              <w:rPr>
                <w:rFonts w:cs="B Nazanin"/>
                <w:spacing w:val="-2"/>
                <w:sz w:val="22"/>
                <w:rtl/>
              </w:rPr>
              <w:t xml:space="preserve"> با م</w:t>
            </w:r>
            <w:r w:rsidR="00C20B86" w:rsidRPr="00A574F3">
              <w:rPr>
                <w:rFonts w:cs="B Nazanin" w:hint="cs"/>
                <w:spacing w:val="-2"/>
                <w:sz w:val="22"/>
                <w:rtl/>
              </w:rPr>
              <w:t>ی</w:t>
            </w:r>
            <w:r w:rsidR="00C20B86" w:rsidRPr="00A574F3">
              <w:rPr>
                <w:rFonts w:cs="B Nazanin" w:hint="eastAsia"/>
                <w:spacing w:val="-2"/>
                <w:sz w:val="22"/>
                <w:rtl/>
              </w:rPr>
              <w:t>انگ</w:t>
            </w:r>
            <w:r w:rsidR="00C20B86" w:rsidRPr="00A574F3">
              <w:rPr>
                <w:rFonts w:cs="B Nazanin" w:hint="cs"/>
                <w:spacing w:val="-2"/>
                <w:sz w:val="22"/>
                <w:rtl/>
              </w:rPr>
              <w:t>ی</w:t>
            </w:r>
            <w:r w:rsidR="00C20B86" w:rsidRPr="00A574F3">
              <w:rPr>
                <w:rFonts w:cs="B Nazanin" w:hint="eastAsia"/>
                <w:spacing w:val="-2"/>
                <w:sz w:val="22"/>
                <w:rtl/>
              </w:rPr>
              <w:t>ن‌ها</w:t>
            </w:r>
            <w:r w:rsidR="00C20B86" w:rsidRPr="00A574F3">
              <w:rPr>
                <w:rFonts w:cs="B Nazanin" w:hint="cs"/>
                <w:spacing w:val="-2"/>
                <w:sz w:val="22"/>
                <w:rtl/>
              </w:rPr>
              <w:t>ی</w:t>
            </w:r>
            <w:r w:rsidR="00C20B86" w:rsidRPr="00A574F3">
              <w:rPr>
                <w:rFonts w:cs="B Nazanin"/>
                <w:spacing w:val="-2"/>
                <w:sz w:val="22"/>
                <w:rtl/>
              </w:rPr>
              <w:t xml:space="preserve"> 4.719 و 4.688 در رتبه‌ها</w:t>
            </w:r>
            <w:r w:rsidR="00C20B86" w:rsidRPr="00A574F3">
              <w:rPr>
                <w:rFonts w:cs="B Nazanin" w:hint="cs"/>
                <w:spacing w:val="-2"/>
                <w:sz w:val="22"/>
                <w:rtl/>
              </w:rPr>
              <w:t>ی</w:t>
            </w:r>
            <w:r w:rsidR="00C20B86" w:rsidRPr="00A574F3">
              <w:rPr>
                <w:rFonts w:cs="B Nazanin"/>
                <w:spacing w:val="-2"/>
                <w:sz w:val="22"/>
                <w:rtl/>
              </w:rPr>
              <w:t xml:space="preserve"> دوم و سوم قرار گرفتند. سا</w:t>
            </w:r>
            <w:r w:rsidR="00C20B86" w:rsidRPr="00A574F3">
              <w:rPr>
                <w:rFonts w:cs="B Nazanin" w:hint="cs"/>
                <w:spacing w:val="-2"/>
                <w:sz w:val="22"/>
                <w:rtl/>
              </w:rPr>
              <w:t>ی</w:t>
            </w:r>
            <w:r w:rsidR="00C20B86" w:rsidRPr="00A574F3">
              <w:rPr>
                <w:rFonts w:cs="B Nazanin" w:hint="eastAsia"/>
                <w:spacing w:val="-2"/>
                <w:sz w:val="22"/>
                <w:rtl/>
              </w:rPr>
              <w:t>ر</w:t>
            </w:r>
            <w:r w:rsidR="00C20B86" w:rsidRPr="00A574F3">
              <w:rPr>
                <w:rFonts w:cs="B Nazanin"/>
                <w:spacing w:val="-2"/>
                <w:sz w:val="22"/>
                <w:rtl/>
              </w:rPr>
              <w:t xml:space="preserve"> چالش‌ها شامل "هز</w:t>
            </w:r>
            <w:r w:rsidR="00C20B86" w:rsidRPr="00A574F3">
              <w:rPr>
                <w:rFonts w:cs="B Nazanin" w:hint="cs"/>
                <w:spacing w:val="-2"/>
                <w:sz w:val="22"/>
                <w:rtl/>
              </w:rPr>
              <w:t>ی</w:t>
            </w:r>
            <w:r w:rsidR="00C20B86" w:rsidRPr="00A574F3">
              <w:rPr>
                <w:rFonts w:cs="B Nazanin" w:hint="eastAsia"/>
                <w:spacing w:val="-2"/>
                <w:sz w:val="22"/>
                <w:rtl/>
              </w:rPr>
              <w:t>نه</w:t>
            </w:r>
            <w:r w:rsidR="00C20B86" w:rsidRPr="00A574F3">
              <w:rPr>
                <w:rFonts w:cs="B Nazanin"/>
                <w:spacing w:val="-2"/>
                <w:sz w:val="22"/>
                <w:rtl/>
              </w:rPr>
              <w:t xml:space="preserve"> بالا</w:t>
            </w:r>
            <w:r w:rsidR="00C20B86" w:rsidRPr="00A574F3">
              <w:rPr>
                <w:rFonts w:cs="B Nazanin" w:hint="cs"/>
                <w:spacing w:val="-2"/>
                <w:sz w:val="22"/>
                <w:rtl/>
              </w:rPr>
              <w:t>ی</w:t>
            </w:r>
            <w:r w:rsidR="00C20B86" w:rsidRPr="00A574F3">
              <w:rPr>
                <w:rFonts w:cs="B Nazanin"/>
                <w:spacing w:val="-2"/>
                <w:sz w:val="22"/>
                <w:rtl/>
              </w:rPr>
              <w:t xml:space="preserve"> سوخت"، "نبود جا</w:t>
            </w:r>
            <w:r w:rsidR="00C20B86" w:rsidRPr="00A574F3">
              <w:rPr>
                <w:rFonts w:cs="B Nazanin" w:hint="cs"/>
                <w:spacing w:val="-2"/>
                <w:sz w:val="22"/>
                <w:rtl/>
              </w:rPr>
              <w:t>ی</w:t>
            </w:r>
            <w:r w:rsidR="00C20B86" w:rsidRPr="00A574F3">
              <w:rPr>
                <w:rFonts w:cs="B Nazanin"/>
                <w:spacing w:val="-2"/>
                <w:sz w:val="22"/>
                <w:rtl/>
              </w:rPr>
              <w:t xml:space="preserve"> پارک"، "</w:t>
            </w:r>
            <w:r w:rsidR="00C20B86" w:rsidRPr="00A574F3">
              <w:rPr>
                <w:rFonts w:cs="B Nazanin" w:hint="eastAsia"/>
                <w:spacing w:val="-2"/>
                <w:sz w:val="22"/>
                <w:rtl/>
              </w:rPr>
              <w:t>شرا</w:t>
            </w:r>
            <w:r w:rsidR="00C20B86" w:rsidRPr="00A574F3">
              <w:rPr>
                <w:rFonts w:cs="B Nazanin" w:hint="cs"/>
                <w:spacing w:val="-2"/>
                <w:sz w:val="22"/>
                <w:rtl/>
              </w:rPr>
              <w:t>ی</w:t>
            </w:r>
            <w:r w:rsidR="00C20B86" w:rsidRPr="00A574F3">
              <w:rPr>
                <w:rFonts w:cs="B Nazanin" w:hint="eastAsia"/>
                <w:spacing w:val="-2"/>
                <w:sz w:val="22"/>
                <w:rtl/>
              </w:rPr>
              <w:t>ط</w:t>
            </w:r>
            <w:r w:rsidR="00C20B86" w:rsidRPr="00A574F3">
              <w:rPr>
                <w:rFonts w:cs="B Nazanin"/>
                <w:spacing w:val="-2"/>
                <w:sz w:val="22"/>
                <w:rtl/>
              </w:rPr>
              <w:t xml:space="preserve"> نامناسب خودروها"، "مهارت ناکاف</w:t>
            </w:r>
            <w:r w:rsidR="00C20B86" w:rsidRPr="00A574F3">
              <w:rPr>
                <w:rFonts w:cs="B Nazanin" w:hint="cs"/>
                <w:spacing w:val="-2"/>
                <w:sz w:val="22"/>
                <w:rtl/>
              </w:rPr>
              <w:t>ی</w:t>
            </w:r>
            <w:r w:rsidR="00C20B86" w:rsidRPr="00A574F3">
              <w:rPr>
                <w:rFonts w:cs="B Nazanin"/>
                <w:spacing w:val="-2"/>
                <w:sz w:val="22"/>
                <w:rtl/>
              </w:rPr>
              <w:t xml:space="preserve"> رانندگان" و "حقوق ناکاف</w:t>
            </w:r>
            <w:r w:rsidR="00C20B86" w:rsidRPr="00A574F3">
              <w:rPr>
                <w:rFonts w:cs="B Nazanin" w:hint="cs"/>
                <w:spacing w:val="-2"/>
                <w:sz w:val="22"/>
                <w:rtl/>
              </w:rPr>
              <w:t>ی</w:t>
            </w:r>
            <w:r w:rsidR="00C20B86" w:rsidRPr="00A574F3">
              <w:rPr>
                <w:rFonts w:cs="B Nazanin"/>
                <w:spacing w:val="-2"/>
                <w:sz w:val="22"/>
                <w:rtl/>
              </w:rPr>
              <w:t xml:space="preserve"> رانندگان" بودند. تحل</w:t>
            </w:r>
            <w:r w:rsidR="00C20B86" w:rsidRPr="00A574F3">
              <w:rPr>
                <w:rFonts w:cs="B Nazanin" w:hint="cs"/>
                <w:spacing w:val="-2"/>
                <w:sz w:val="22"/>
                <w:rtl/>
              </w:rPr>
              <w:t>ی</w:t>
            </w:r>
            <w:r w:rsidR="00C20B86" w:rsidRPr="00A574F3">
              <w:rPr>
                <w:rFonts w:cs="B Nazanin" w:hint="eastAsia"/>
                <w:spacing w:val="-2"/>
                <w:sz w:val="22"/>
                <w:rtl/>
              </w:rPr>
              <w:t>ل</w:t>
            </w:r>
            <w:r w:rsidR="00C20B86" w:rsidRPr="00A574F3">
              <w:rPr>
                <w:rFonts w:cs="B Nazanin"/>
                <w:spacing w:val="-2"/>
                <w:sz w:val="22"/>
                <w:rtl/>
              </w:rPr>
              <w:t xml:space="preserve"> احساسات نشان داد که ابعاد ز</w:t>
            </w:r>
            <w:r w:rsidR="00C20B86" w:rsidRPr="00A574F3">
              <w:rPr>
                <w:rFonts w:cs="B Nazanin" w:hint="cs"/>
                <w:spacing w:val="-2"/>
                <w:sz w:val="22"/>
                <w:rtl/>
              </w:rPr>
              <w:t>ی</w:t>
            </w:r>
            <w:r w:rsidR="00C20B86" w:rsidRPr="00A574F3">
              <w:rPr>
                <w:rFonts w:cs="B Nazanin" w:hint="eastAsia"/>
                <w:spacing w:val="-2"/>
                <w:sz w:val="22"/>
                <w:rtl/>
              </w:rPr>
              <w:t>ست‌مح</w:t>
            </w:r>
            <w:r w:rsidR="00C20B86" w:rsidRPr="00A574F3">
              <w:rPr>
                <w:rFonts w:cs="B Nazanin" w:hint="cs"/>
                <w:spacing w:val="-2"/>
                <w:sz w:val="22"/>
                <w:rtl/>
              </w:rPr>
              <w:t>ی</w:t>
            </w:r>
            <w:r w:rsidR="00C20B86" w:rsidRPr="00A574F3">
              <w:rPr>
                <w:rFonts w:cs="B Nazanin" w:hint="eastAsia"/>
                <w:spacing w:val="-2"/>
                <w:sz w:val="22"/>
                <w:rtl/>
              </w:rPr>
              <w:t>ط</w:t>
            </w:r>
            <w:r w:rsidR="00C20B86" w:rsidRPr="00A574F3">
              <w:rPr>
                <w:rFonts w:cs="B Nazanin" w:hint="cs"/>
                <w:spacing w:val="-2"/>
                <w:sz w:val="22"/>
                <w:rtl/>
              </w:rPr>
              <w:t>ی</w:t>
            </w:r>
            <w:r w:rsidR="00C20B86" w:rsidRPr="00A574F3">
              <w:rPr>
                <w:rFonts w:cs="B Nazanin"/>
                <w:spacing w:val="-2"/>
                <w:sz w:val="22"/>
                <w:rtl/>
              </w:rPr>
              <w:t xml:space="preserve"> و اقتصاد</w:t>
            </w:r>
            <w:r w:rsidR="00C20B86" w:rsidRPr="00A574F3">
              <w:rPr>
                <w:rFonts w:cs="B Nazanin" w:hint="cs"/>
                <w:spacing w:val="-2"/>
                <w:sz w:val="22"/>
                <w:rtl/>
              </w:rPr>
              <w:t>ی</w:t>
            </w:r>
            <w:r w:rsidR="00C20B86" w:rsidRPr="00A574F3">
              <w:rPr>
                <w:rFonts w:cs="B Nazanin" w:hint="eastAsia"/>
                <w:spacing w:val="-2"/>
                <w:sz w:val="22"/>
                <w:rtl/>
              </w:rPr>
              <w:t>،</w:t>
            </w:r>
            <w:r w:rsidR="00C20B86" w:rsidRPr="00A574F3">
              <w:rPr>
                <w:rFonts w:cs="B Nazanin"/>
                <w:spacing w:val="-2"/>
                <w:sz w:val="22"/>
                <w:rtl/>
              </w:rPr>
              <w:t xml:space="preserve"> به‌و</w:t>
            </w:r>
            <w:r w:rsidR="00C20B86" w:rsidRPr="00A574F3">
              <w:rPr>
                <w:rFonts w:cs="B Nazanin" w:hint="cs"/>
                <w:spacing w:val="-2"/>
                <w:sz w:val="22"/>
                <w:rtl/>
              </w:rPr>
              <w:t>ی</w:t>
            </w:r>
            <w:r w:rsidR="00C20B86" w:rsidRPr="00A574F3">
              <w:rPr>
                <w:rFonts w:cs="B Nazanin" w:hint="eastAsia"/>
                <w:spacing w:val="-2"/>
                <w:sz w:val="22"/>
                <w:rtl/>
              </w:rPr>
              <w:t>ژه</w:t>
            </w:r>
            <w:r w:rsidR="00C20B86" w:rsidRPr="00A574F3">
              <w:rPr>
                <w:rFonts w:cs="B Nazanin"/>
                <w:spacing w:val="-2"/>
                <w:sz w:val="22"/>
                <w:rtl/>
              </w:rPr>
              <w:t xml:space="preserve"> هز</w:t>
            </w:r>
            <w:r w:rsidR="00C20B86" w:rsidRPr="00A574F3">
              <w:rPr>
                <w:rFonts w:cs="B Nazanin" w:hint="cs"/>
                <w:spacing w:val="-2"/>
                <w:sz w:val="22"/>
                <w:rtl/>
              </w:rPr>
              <w:t>ی</w:t>
            </w:r>
            <w:r w:rsidR="00C20B86" w:rsidRPr="00A574F3">
              <w:rPr>
                <w:rFonts w:cs="B Nazanin" w:hint="eastAsia"/>
                <w:spacing w:val="-2"/>
                <w:sz w:val="22"/>
                <w:rtl/>
              </w:rPr>
              <w:t>نه‌ها</w:t>
            </w:r>
            <w:r w:rsidR="00C20B86" w:rsidRPr="00A574F3">
              <w:rPr>
                <w:rFonts w:cs="B Nazanin"/>
                <w:spacing w:val="-2"/>
                <w:sz w:val="22"/>
                <w:rtl/>
              </w:rPr>
              <w:t xml:space="preserve"> و آلودگ</w:t>
            </w:r>
            <w:r w:rsidR="00C20B86" w:rsidRPr="00A574F3">
              <w:rPr>
                <w:rFonts w:cs="B Nazanin" w:hint="cs"/>
                <w:spacing w:val="-2"/>
                <w:sz w:val="22"/>
                <w:rtl/>
              </w:rPr>
              <w:t>ی</w:t>
            </w:r>
            <w:r w:rsidR="00C20B86" w:rsidRPr="00A574F3">
              <w:rPr>
                <w:rFonts w:cs="B Nazanin" w:hint="eastAsia"/>
                <w:spacing w:val="-2"/>
                <w:sz w:val="22"/>
                <w:rtl/>
              </w:rPr>
              <w:t>،</w:t>
            </w:r>
            <w:r w:rsidR="00C20B86" w:rsidRPr="00A574F3">
              <w:rPr>
                <w:rFonts w:cs="B Nazanin"/>
                <w:spacing w:val="-2"/>
                <w:sz w:val="22"/>
                <w:rtl/>
              </w:rPr>
              <w:t xml:space="preserve"> ب</w:t>
            </w:r>
            <w:r w:rsidR="00C20B86" w:rsidRPr="00A574F3">
              <w:rPr>
                <w:rFonts w:cs="B Nazanin" w:hint="cs"/>
                <w:spacing w:val="-2"/>
                <w:sz w:val="22"/>
                <w:rtl/>
              </w:rPr>
              <w:t>ی</w:t>
            </w:r>
            <w:r w:rsidR="00C20B86" w:rsidRPr="00A574F3">
              <w:rPr>
                <w:rFonts w:cs="B Nazanin" w:hint="eastAsia"/>
                <w:spacing w:val="-2"/>
                <w:sz w:val="22"/>
                <w:rtl/>
              </w:rPr>
              <w:t>شتر</w:t>
            </w:r>
            <w:r w:rsidR="00C20B86" w:rsidRPr="00A574F3">
              <w:rPr>
                <w:rFonts w:cs="B Nazanin" w:hint="cs"/>
                <w:spacing w:val="-2"/>
                <w:sz w:val="22"/>
                <w:rtl/>
              </w:rPr>
              <w:t>ی</w:t>
            </w:r>
            <w:r w:rsidR="00C20B86" w:rsidRPr="00A574F3">
              <w:rPr>
                <w:rFonts w:cs="B Nazanin" w:hint="eastAsia"/>
                <w:spacing w:val="-2"/>
                <w:sz w:val="22"/>
                <w:rtl/>
              </w:rPr>
              <w:t>ن</w:t>
            </w:r>
            <w:r w:rsidR="00C20B86" w:rsidRPr="00A574F3">
              <w:rPr>
                <w:rFonts w:cs="B Nazanin"/>
                <w:spacing w:val="-2"/>
                <w:sz w:val="22"/>
                <w:rtl/>
              </w:rPr>
              <w:t xml:space="preserve"> نگران</w:t>
            </w:r>
            <w:r w:rsidR="00C20B86" w:rsidRPr="00A574F3">
              <w:rPr>
                <w:rFonts w:cs="B Nazanin" w:hint="cs"/>
                <w:spacing w:val="-2"/>
                <w:sz w:val="22"/>
                <w:rtl/>
              </w:rPr>
              <w:t>ی</w:t>
            </w:r>
            <w:r w:rsidR="00C20B86" w:rsidRPr="00A574F3">
              <w:rPr>
                <w:rFonts w:cs="B Nazanin"/>
                <w:spacing w:val="-2"/>
                <w:sz w:val="22"/>
                <w:rtl/>
              </w:rPr>
              <w:t xml:space="preserve"> کاربران را ا</w:t>
            </w:r>
            <w:r w:rsidR="00C20B86" w:rsidRPr="00A574F3">
              <w:rPr>
                <w:rFonts w:cs="B Nazanin" w:hint="cs"/>
                <w:spacing w:val="-2"/>
                <w:sz w:val="22"/>
                <w:rtl/>
              </w:rPr>
              <w:t>ی</w:t>
            </w:r>
            <w:r w:rsidR="00C20B86" w:rsidRPr="00A574F3">
              <w:rPr>
                <w:rFonts w:cs="B Nazanin" w:hint="eastAsia"/>
                <w:spacing w:val="-2"/>
                <w:sz w:val="22"/>
                <w:rtl/>
              </w:rPr>
              <w:t>جاد</w:t>
            </w:r>
            <w:r w:rsidR="00C20B86" w:rsidRPr="00A574F3">
              <w:rPr>
                <w:rFonts w:cs="B Nazanin"/>
                <w:spacing w:val="-2"/>
                <w:sz w:val="22"/>
                <w:rtl/>
              </w:rPr>
              <w:t xml:space="preserve"> کرده‌اند، در حال</w:t>
            </w:r>
            <w:r w:rsidR="00C20B86" w:rsidRPr="00A574F3">
              <w:rPr>
                <w:rFonts w:cs="B Nazanin" w:hint="cs"/>
                <w:spacing w:val="-2"/>
                <w:sz w:val="22"/>
                <w:rtl/>
              </w:rPr>
              <w:t>ی</w:t>
            </w:r>
            <w:r w:rsidR="00C20B86" w:rsidRPr="00A574F3">
              <w:rPr>
                <w:rFonts w:cs="B Nazanin"/>
                <w:spacing w:val="-2"/>
                <w:sz w:val="22"/>
                <w:rtl/>
              </w:rPr>
              <w:t xml:space="preserve"> که عوامل اجتماع</w:t>
            </w:r>
            <w:r w:rsidR="00C20B86" w:rsidRPr="00A574F3">
              <w:rPr>
                <w:rFonts w:cs="B Nazanin" w:hint="cs"/>
                <w:spacing w:val="-2"/>
                <w:sz w:val="22"/>
                <w:rtl/>
              </w:rPr>
              <w:t>ی</w:t>
            </w:r>
            <w:r w:rsidR="00C20B86" w:rsidRPr="00A574F3">
              <w:rPr>
                <w:rFonts w:cs="B Nazanin"/>
                <w:spacing w:val="-2"/>
                <w:sz w:val="22"/>
                <w:rtl/>
              </w:rPr>
              <w:t xml:space="preserve"> مانند رفتار رانندگان و نظافت خودرو نظرات متفاوت</w:t>
            </w:r>
            <w:r w:rsidR="00C20B86" w:rsidRPr="00A574F3">
              <w:rPr>
                <w:rFonts w:cs="B Nazanin" w:hint="cs"/>
                <w:spacing w:val="-2"/>
                <w:sz w:val="22"/>
                <w:rtl/>
              </w:rPr>
              <w:t>ی</w:t>
            </w:r>
            <w:r w:rsidR="00C20B86" w:rsidRPr="00A574F3">
              <w:rPr>
                <w:rFonts w:cs="B Nazanin"/>
                <w:spacing w:val="-2"/>
                <w:sz w:val="22"/>
                <w:rtl/>
              </w:rPr>
              <w:t xml:space="preserve"> را برانگ</w:t>
            </w:r>
            <w:r w:rsidR="00C20B86" w:rsidRPr="00A574F3">
              <w:rPr>
                <w:rFonts w:cs="B Nazanin" w:hint="cs"/>
                <w:spacing w:val="-2"/>
                <w:sz w:val="22"/>
                <w:rtl/>
              </w:rPr>
              <w:t>ی</w:t>
            </w:r>
            <w:r w:rsidR="00C20B86" w:rsidRPr="00A574F3">
              <w:rPr>
                <w:rFonts w:cs="B Nazanin" w:hint="eastAsia"/>
                <w:spacing w:val="-2"/>
                <w:sz w:val="22"/>
                <w:rtl/>
              </w:rPr>
              <w:t>ختند</w:t>
            </w:r>
            <w:r w:rsidR="00C20B86" w:rsidRPr="00A574F3">
              <w:rPr>
                <w:rFonts w:cs="B Nazanin"/>
                <w:spacing w:val="-2"/>
                <w:sz w:val="22"/>
              </w:rPr>
              <w:t>.</w:t>
            </w:r>
            <w:r w:rsidR="00A574F3" w:rsidRPr="00A574F3">
              <w:rPr>
                <w:rFonts w:cs="B Nazanin" w:hint="cs"/>
                <w:spacing w:val="-2"/>
                <w:sz w:val="22"/>
                <w:rtl/>
              </w:rPr>
              <w:t xml:space="preserve"> </w:t>
            </w:r>
            <w:r w:rsidR="00C20B86" w:rsidRPr="00A574F3">
              <w:rPr>
                <w:rFonts w:cs="B Nazanin" w:hint="eastAsia"/>
                <w:b/>
                <w:bCs/>
                <w:spacing w:val="-2"/>
                <w:sz w:val="22"/>
                <w:rtl/>
              </w:rPr>
              <w:t>نت</w:t>
            </w:r>
            <w:r w:rsidR="00C20B86" w:rsidRPr="00A574F3">
              <w:rPr>
                <w:rFonts w:cs="B Nazanin" w:hint="cs"/>
                <w:b/>
                <w:bCs/>
                <w:spacing w:val="-2"/>
                <w:sz w:val="22"/>
                <w:rtl/>
              </w:rPr>
              <w:t>ی</w:t>
            </w:r>
            <w:r w:rsidR="00C20B86" w:rsidRPr="00A574F3">
              <w:rPr>
                <w:rFonts w:cs="B Nazanin" w:hint="eastAsia"/>
                <w:b/>
                <w:bCs/>
                <w:spacing w:val="-2"/>
                <w:sz w:val="22"/>
                <w:rtl/>
              </w:rPr>
              <w:t>جه‌گ</w:t>
            </w:r>
            <w:r w:rsidR="00C20B86" w:rsidRPr="00A574F3">
              <w:rPr>
                <w:rFonts w:cs="B Nazanin" w:hint="cs"/>
                <w:b/>
                <w:bCs/>
                <w:spacing w:val="-2"/>
                <w:sz w:val="22"/>
                <w:rtl/>
              </w:rPr>
              <w:t>ی</w:t>
            </w:r>
            <w:r w:rsidR="00C20B86" w:rsidRPr="00A574F3">
              <w:rPr>
                <w:rFonts w:cs="B Nazanin" w:hint="eastAsia"/>
                <w:b/>
                <w:bCs/>
                <w:spacing w:val="-2"/>
                <w:sz w:val="22"/>
                <w:rtl/>
              </w:rPr>
              <w:t>ر</w:t>
            </w:r>
            <w:r w:rsidR="00C20B86" w:rsidRPr="00A574F3">
              <w:rPr>
                <w:rFonts w:cs="B Nazanin" w:hint="cs"/>
                <w:b/>
                <w:bCs/>
                <w:spacing w:val="-2"/>
                <w:sz w:val="22"/>
                <w:rtl/>
              </w:rPr>
              <w:t>ی</w:t>
            </w:r>
            <w:r w:rsidR="00A574F3" w:rsidRPr="00A574F3">
              <w:rPr>
                <w:rFonts w:cs="B Nazanin" w:hint="cs"/>
                <w:b/>
                <w:bCs/>
                <w:spacing w:val="-2"/>
                <w:sz w:val="22"/>
                <w:rtl/>
              </w:rPr>
              <w:t xml:space="preserve">: </w:t>
            </w:r>
            <w:r w:rsidR="00C20B86" w:rsidRPr="00A574F3">
              <w:rPr>
                <w:rFonts w:cs="B Nazanin" w:hint="eastAsia"/>
                <w:spacing w:val="-2"/>
                <w:sz w:val="22"/>
                <w:rtl/>
              </w:rPr>
              <w:t>مطالعه</w:t>
            </w:r>
            <w:r w:rsidR="00C20B86" w:rsidRPr="00A574F3">
              <w:rPr>
                <w:rFonts w:cs="B Nazanin"/>
                <w:spacing w:val="-2"/>
                <w:sz w:val="22"/>
                <w:rtl/>
              </w:rPr>
              <w:t xml:space="preserve"> چالش‌ها</w:t>
            </w:r>
            <w:r w:rsidR="00C20B86" w:rsidRPr="00A574F3">
              <w:rPr>
                <w:rFonts w:cs="B Nazanin" w:hint="cs"/>
                <w:spacing w:val="-2"/>
                <w:sz w:val="22"/>
                <w:rtl/>
              </w:rPr>
              <w:t>ی</w:t>
            </w:r>
            <w:r w:rsidR="00C20B86" w:rsidRPr="00A574F3">
              <w:rPr>
                <w:rFonts w:cs="B Nazanin"/>
                <w:spacing w:val="-2"/>
                <w:sz w:val="22"/>
                <w:rtl/>
              </w:rPr>
              <w:t xml:space="preserve"> چندبعد</w:t>
            </w:r>
            <w:r w:rsidR="00C20B86" w:rsidRPr="00A574F3">
              <w:rPr>
                <w:rFonts w:cs="B Nazanin" w:hint="cs"/>
                <w:spacing w:val="-2"/>
                <w:sz w:val="22"/>
                <w:rtl/>
              </w:rPr>
              <w:t>ی</w:t>
            </w:r>
            <w:r w:rsidR="00C20B86" w:rsidRPr="00A574F3">
              <w:rPr>
                <w:rFonts w:cs="B Nazanin"/>
                <w:spacing w:val="-2"/>
                <w:sz w:val="22"/>
                <w:rtl/>
              </w:rPr>
              <w:t xml:space="preserve"> در دست</w:t>
            </w:r>
            <w:r w:rsidR="00C20B86" w:rsidRPr="00A574F3">
              <w:rPr>
                <w:rFonts w:cs="B Nazanin" w:hint="cs"/>
                <w:spacing w:val="-2"/>
                <w:sz w:val="22"/>
                <w:rtl/>
              </w:rPr>
              <w:t>ی</w:t>
            </w:r>
            <w:r w:rsidR="00C20B86" w:rsidRPr="00A574F3">
              <w:rPr>
                <w:rFonts w:cs="B Nazanin" w:hint="eastAsia"/>
                <w:spacing w:val="-2"/>
                <w:sz w:val="22"/>
                <w:rtl/>
              </w:rPr>
              <w:t>اب</w:t>
            </w:r>
            <w:r w:rsidR="00C20B86" w:rsidRPr="00A574F3">
              <w:rPr>
                <w:rFonts w:cs="B Nazanin" w:hint="cs"/>
                <w:spacing w:val="-2"/>
                <w:sz w:val="22"/>
                <w:rtl/>
              </w:rPr>
              <w:t>ی</w:t>
            </w:r>
            <w:r w:rsidR="00C20B86" w:rsidRPr="00A574F3">
              <w:rPr>
                <w:rFonts w:cs="B Nazanin"/>
                <w:spacing w:val="-2"/>
                <w:sz w:val="22"/>
                <w:rtl/>
              </w:rPr>
              <w:t xml:space="preserve"> به حمل‌ونقل پا</w:t>
            </w:r>
            <w:r w:rsidR="00C20B86" w:rsidRPr="00A574F3">
              <w:rPr>
                <w:rFonts w:cs="B Nazanin" w:hint="cs"/>
                <w:spacing w:val="-2"/>
                <w:sz w:val="22"/>
                <w:rtl/>
              </w:rPr>
              <w:t>ی</w:t>
            </w:r>
            <w:r w:rsidR="00C20B86" w:rsidRPr="00A574F3">
              <w:rPr>
                <w:rFonts w:cs="B Nazanin" w:hint="eastAsia"/>
                <w:spacing w:val="-2"/>
                <w:sz w:val="22"/>
                <w:rtl/>
              </w:rPr>
              <w:t>دار</w:t>
            </w:r>
            <w:r w:rsidR="00C20B86" w:rsidRPr="00A574F3">
              <w:rPr>
                <w:rFonts w:cs="B Nazanin"/>
                <w:spacing w:val="-2"/>
                <w:sz w:val="22"/>
                <w:rtl/>
              </w:rPr>
              <w:t xml:space="preserve"> را برجسته م</w:t>
            </w:r>
            <w:r w:rsidR="00C20B86" w:rsidRPr="00A574F3">
              <w:rPr>
                <w:rFonts w:cs="B Nazanin" w:hint="cs"/>
                <w:spacing w:val="-2"/>
                <w:sz w:val="22"/>
                <w:rtl/>
              </w:rPr>
              <w:t>ی‌</w:t>
            </w:r>
            <w:r w:rsidR="00C20B86" w:rsidRPr="00A574F3">
              <w:rPr>
                <w:rFonts w:cs="B Nazanin" w:hint="eastAsia"/>
                <w:spacing w:val="-2"/>
                <w:sz w:val="22"/>
                <w:rtl/>
              </w:rPr>
              <w:t>کند</w:t>
            </w:r>
            <w:r w:rsidR="00C20B86" w:rsidRPr="00A574F3">
              <w:rPr>
                <w:rFonts w:cs="B Nazanin"/>
                <w:spacing w:val="-2"/>
                <w:sz w:val="22"/>
                <w:rtl/>
              </w:rPr>
              <w:t xml:space="preserve"> و نشان م</w:t>
            </w:r>
            <w:r w:rsidR="00C20B86" w:rsidRPr="00A574F3">
              <w:rPr>
                <w:rFonts w:cs="B Nazanin" w:hint="cs"/>
                <w:spacing w:val="-2"/>
                <w:sz w:val="22"/>
                <w:rtl/>
              </w:rPr>
              <w:t>ی‌</w:t>
            </w:r>
            <w:r w:rsidR="00C20B86" w:rsidRPr="00A574F3">
              <w:rPr>
                <w:rFonts w:cs="B Nazanin" w:hint="eastAsia"/>
                <w:spacing w:val="-2"/>
                <w:sz w:val="22"/>
                <w:rtl/>
              </w:rPr>
              <w:t>دهد</w:t>
            </w:r>
            <w:r w:rsidR="00C20B86" w:rsidRPr="00A574F3">
              <w:rPr>
                <w:rFonts w:cs="B Nazanin"/>
                <w:spacing w:val="-2"/>
                <w:sz w:val="22"/>
                <w:rtl/>
              </w:rPr>
              <w:t xml:space="preserve"> که عوامل اقتصاد</w:t>
            </w:r>
            <w:r w:rsidR="00C20B86" w:rsidRPr="00A574F3">
              <w:rPr>
                <w:rFonts w:cs="B Nazanin" w:hint="cs"/>
                <w:spacing w:val="-2"/>
                <w:sz w:val="22"/>
                <w:rtl/>
              </w:rPr>
              <w:t>ی</w:t>
            </w:r>
            <w:r w:rsidR="00C20B86" w:rsidRPr="00A574F3">
              <w:rPr>
                <w:rFonts w:cs="B Nazanin"/>
                <w:spacing w:val="-2"/>
                <w:sz w:val="22"/>
                <w:rtl/>
              </w:rPr>
              <w:t xml:space="preserve"> مانند هز</w:t>
            </w:r>
            <w:r w:rsidR="00C20B86" w:rsidRPr="00A574F3">
              <w:rPr>
                <w:rFonts w:cs="B Nazanin" w:hint="cs"/>
                <w:spacing w:val="-2"/>
                <w:sz w:val="22"/>
                <w:rtl/>
              </w:rPr>
              <w:t>ی</w:t>
            </w:r>
            <w:r w:rsidR="00C20B86" w:rsidRPr="00A574F3">
              <w:rPr>
                <w:rFonts w:cs="B Nazanin" w:hint="eastAsia"/>
                <w:spacing w:val="-2"/>
                <w:sz w:val="22"/>
                <w:rtl/>
              </w:rPr>
              <w:t>نه‌ها</w:t>
            </w:r>
            <w:r w:rsidR="00C20B86" w:rsidRPr="00A574F3">
              <w:rPr>
                <w:rFonts w:cs="B Nazanin"/>
                <w:spacing w:val="-2"/>
                <w:sz w:val="22"/>
                <w:rtl/>
              </w:rPr>
              <w:t xml:space="preserve"> و مسائل ز</w:t>
            </w:r>
            <w:r w:rsidR="00C20B86" w:rsidRPr="00A574F3">
              <w:rPr>
                <w:rFonts w:cs="B Nazanin" w:hint="cs"/>
                <w:spacing w:val="-2"/>
                <w:sz w:val="22"/>
                <w:rtl/>
              </w:rPr>
              <w:t>ی</w:t>
            </w:r>
            <w:r w:rsidR="00C20B86" w:rsidRPr="00A574F3">
              <w:rPr>
                <w:rFonts w:cs="B Nazanin" w:hint="eastAsia"/>
                <w:spacing w:val="-2"/>
                <w:sz w:val="22"/>
                <w:rtl/>
              </w:rPr>
              <w:t>ست‌مح</w:t>
            </w:r>
            <w:r w:rsidR="00C20B86" w:rsidRPr="00A574F3">
              <w:rPr>
                <w:rFonts w:cs="B Nazanin" w:hint="cs"/>
                <w:spacing w:val="-2"/>
                <w:sz w:val="22"/>
                <w:rtl/>
              </w:rPr>
              <w:t>ی</w:t>
            </w:r>
            <w:r w:rsidR="00C20B86" w:rsidRPr="00A574F3">
              <w:rPr>
                <w:rFonts w:cs="B Nazanin" w:hint="eastAsia"/>
                <w:spacing w:val="-2"/>
                <w:sz w:val="22"/>
                <w:rtl/>
              </w:rPr>
              <w:t>ط</w:t>
            </w:r>
            <w:r w:rsidR="00C20B86" w:rsidRPr="00A574F3">
              <w:rPr>
                <w:rFonts w:cs="B Nazanin" w:hint="cs"/>
                <w:spacing w:val="-2"/>
                <w:sz w:val="22"/>
                <w:rtl/>
              </w:rPr>
              <w:t>ی</w:t>
            </w:r>
            <w:r w:rsidR="00C20B86" w:rsidRPr="00A574F3">
              <w:rPr>
                <w:rFonts w:cs="B Nazanin"/>
                <w:spacing w:val="-2"/>
                <w:sz w:val="22"/>
                <w:rtl/>
              </w:rPr>
              <w:t xml:space="preserve"> نظ</w:t>
            </w:r>
            <w:r w:rsidR="00C20B86" w:rsidRPr="00A574F3">
              <w:rPr>
                <w:rFonts w:cs="B Nazanin" w:hint="cs"/>
                <w:spacing w:val="-2"/>
                <w:sz w:val="22"/>
                <w:rtl/>
              </w:rPr>
              <w:t>ی</w:t>
            </w:r>
            <w:r w:rsidR="00C20B86" w:rsidRPr="00A574F3">
              <w:rPr>
                <w:rFonts w:cs="B Nazanin" w:hint="eastAsia"/>
                <w:spacing w:val="-2"/>
                <w:sz w:val="22"/>
                <w:rtl/>
              </w:rPr>
              <w:t>ر</w:t>
            </w:r>
            <w:r w:rsidR="00C20B86" w:rsidRPr="00A574F3">
              <w:rPr>
                <w:rFonts w:cs="B Nazanin"/>
                <w:spacing w:val="-2"/>
                <w:sz w:val="22"/>
                <w:rtl/>
              </w:rPr>
              <w:t xml:space="preserve"> آلودگ</w:t>
            </w:r>
            <w:r w:rsidR="00C20B86" w:rsidRPr="00A574F3">
              <w:rPr>
                <w:rFonts w:cs="B Nazanin" w:hint="cs"/>
                <w:spacing w:val="-2"/>
                <w:sz w:val="22"/>
                <w:rtl/>
              </w:rPr>
              <w:t>ی</w:t>
            </w:r>
            <w:r w:rsidR="00C20B86" w:rsidRPr="00A574F3">
              <w:rPr>
                <w:rFonts w:cs="B Nazanin"/>
                <w:spacing w:val="-2"/>
                <w:sz w:val="22"/>
                <w:rtl/>
              </w:rPr>
              <w:t xml:space="preserve"> هوا از جمله نگران</w:t>
            </w:r>
            <w:r w:rsidR="00C20B86" w:rsidRPr="00A574F3">
              <w:rPr>
                <w:rFonts w:cs="B Nazanin" w:hint="cs"/>
                <w:spacing w:val="-2"/>
                <w:sz w:val="22"/>
                <w:rtl/>
              </w:rPr>
              <w:t>ی‌</w:t>
            </w:r>
            <w:r w:rsidR="00C20B86" w:rsidRPr="00A574F3">
              <w:rPr>
                <w:rFonts w:cs="B Nazanin" w:hint="eastAsia"/>
                <w:spacing w:val="-2"/>
                <w:sz w:val="22"/>
                <w:rtl/>
              </w:rPr>
              <w:t>ها</w:t>
            </w:r>
            <w:r w:rsidR="00C20B86" w:rsidRPr="00A574F3">
              <w:rPr>
                <w:rFonts w:cs="B Nazanin" w:hint="cs"/>
                <w:spacing w:val="-2"/>
                <w:sz w:val="22"/>
                <w:rtl/>
              </w:rPr>
              <w:t>ی</w:t>
            </w:r>
            <w:r w:rsidR="00C20B86" w:rsidRPr="00A574F3">
              <w:rPr>
                <w:rFonts w:cs="B Nazanin"/>
                <w:spacing w:val="-2"/>
                <w:sz w:val="22"/>
                <w:rtl/>
              </w:rPr>
              <w:t xml:space="preserve"> اصل</w:t>
            </w:r>
            <w:r w:rsidR="00C20B86" w:rsidRPr="00A574F3">
              <w:rPr>
                <w:rFonts w:cs="B Nazanin" w:hint="cs"/>
                <w:spacing w:val="-2"/>
                <w:sz w:val="22"/>
                <w:rtl/>
              </w:rPr>
              <w:t>ی</w:t>
            </w:r>
            <w:r w:rsidR="00C20B86" w:rsidRPr="00A574F3">
              <w:rPr>
                <w:rFonts w:cs="B Nazanin"/>
                <w:spacing w:val="-2"/>
                <w:sz w:val="22"/>
                <w:rtl/>
              </w:rPr>
              <w:t xml:space="preserve"> هستند. نتا</w:t>
            </w:r>
            <w:r w:rsidR="00C20B86" w:rsidRPr="00A574F3">
              <w:rPr>
                <w:rFonts w:cs="B Nazanin" w:hint="cs"/>
                <w:spacing w:val="-2"/>
                <w:sz w:val="22"/>
                <w:rtl/>
              </w:rPr>
              <w:t>ی</w:t>
            </w:r>
            <w:r w:rsidR="00C20B86" w:rsidRPr="00A574F3">
              <w:rPr>
                <w:rFonts w:cs="B Nazanin" w:hint="eastAsia"/>
                <w:spacing w:val="-2"/>
                <w:sz w:val="22"/>
                <w:rtl/>
              </w:rPr>
              <w:t>ج</w:t>
            </w:r>
            <w:r w:rsidR="00C20B86" w:rsidRPr="00A574F3">
              <w:rPr>
                <w:rFonts w:cs="B Nazanin"/>
                <w:spacing w:val="-2"/>
                <w:sz w:val="22"/>
                <w:rtl/>
              </w:rPr>
              <w:t xml:space="preserve"> بر لزوم اجرا</w:t>
            </w:r>
            <w:r w:rsidR="00C20B86" w:rsidRPr="00A574F3">
              <w:rPr>
                <w:rFonts w:cs="B Nazanin" w:hint="cs"/>
                <w:spacing w:val="-2"/>
                <w:sz w:val="22"/>
                <w:rtl/>
              </w:rPr>
              <w:t>ی</w:t>
            </w:r>
            <w:r w:rsidR="00C20B86" w:rsidRPr="00A574F3">
              <w:rPr>
                <w:rFonts w:cs="B Nazanin"/>
                <w:spacing w:val="-2"/>
                <w:sz w:val="22"/>
                <w:rtl/>
              </w:rPr>
              <w:t xml:space="preserve"> س</w:t>
            </w:r>
            <w:r w:rsidR="00C20B86" w:rsidRPr="00A574F3">
              <w:rPr>
                <w:rFonts w:cs="B Nazanin" w:hint="cs"/>
                <w:spacing w:val="-2"/>
                <w:sz w:val="22"/>
                <w:rtl/>
              </w:rPr>
              <w:t>ی</w:t>
            </w:r>
            <w:r w:rsidR="00C20B86" w:rsidRPr="00A574F3">
              <w:rPr>
                <w:rFonts w:cs="B Nazanin" w:hint="eastAsia"/>
                <w:spacing w:val="-2"/>
                <w:sz w:val="22"/>
                <w:rtl/>
              </w:rPr>
              <w:t>است‌ها</w:t>
            </w:r>
            <w:r w:rsidR="00C20B86" w:rsidRPr="00A574F3">
              <w:rPr>
                <w:rFonts w:cs="B Nazanin" w:hint="cs"/>
                <w:spacing w:val="-2"/>
                <w:sz w:val="22"/>
                <w:rtl/>
              </w:rPr>
              <w:t>ی</w:t>
            </w:r>
            <w:r w:rsidR="00C20B86" w:rsidRPr="00A574F3">
              <w:rPr>
                <w:rFonts w:cs="B Nazanin"/>
                <w:spacing w:val="-2"/>
                <w:sz w:val="22"/>
                <w:rtl/>
              </w:rPr>
              <w:t xml:space="preserve"> هدفمند، نظ</w:t>
            </w:r>
            <w:r w:rsidR="00C20B86" w:rsidRPr="00A574F3">
              <w:rPr>
                <w:rFonts w:cs="B Nazanin" w:hint="cs"/>
                <w:spacing w:val="-2"/>
                <w:sz w:val="22"/>
                <w:rtl/>
              </w:rPr>
              <w:t>ی</w:t>
            </w:r>
            <w:r w:rsidR="00C20B86" w:rsidRPr="00A574F3">
              <w:rPr>
                <w:rFonts w:cs="B Nazanin" w:hint="eastAsia"/>
                <w:spacing w:val="-2"/>
                <w:sz w:val="22"/>
                <w:rtl/>
              </w:rPr>
              <w:t>ر</w:t>
            </w:r>
            <w:r w:rsidR="00C20B86" w:rsidRPr="00A574F3">
              <w:rPr>
                <w:rFonts w:cs="B Nazanin"/>
                <w:spacing w:val="-2"/>
                <w:sz w:val="22"/>
                <w:rtl/>
              </w:rPr>
              <w:t xml:space="preserve"> </w:t>
            </w:r>
            <w:r w:rsidR="00C20B86" w:rsidRPr="00A574F3">
              <w:rPr>
                <w:rFonts w:cs="B Nazanin" w:hint="cs"/>
                <w:spacing w:val="-2"/>
                <w:sz w:val="22"/>
                <w:rtl/>
              </w:rPr>
              <w:t>ی</w:t>
            </w:r>
            <w:r w:rsidR="00C20B86" w:rsidRPr="00A574F3">
              <w:rPr>
                <w:rFonts w:cs="B Nazanin" w:hint="eastAsia"/>
                <w:spacing w:val="-2"/>
                <w:sz w:val="22"/>
                <w:rtl/>
              </w:rPr>
              <w:t>ارانه‌ها،</w:t>
            </w:r>
            <w:r w:rsidR="00C20B86" w:rsidRPr="00A574F3">
              <w:rPr>
                <w:rFonts w:cs="B Nazanin"/>
                <w:spacing w:val="-2"/>
                <w:sz w:val="22"/>
                <w:rtl/>
              </w:rPr>
              <w:t xml:space="preserve"> توسعه فناور</w:t>
            </w:r>
            <w:r w:rsidR="00C20B86" w:rsidRPr="00A574F3">
              <w:rPr>
                <w:rFonts w:cs="B Nazanin" w:hint="cs"/>
                <w:spacing w:val="-2"/>
                <w:sz w:val="22"/>
                <w:rtl/>
              </w:rPr>
              <w:t>ی‌</w:t>
            </w:r>
            <w:r w:rsidR="00C20B86" w:rsidRPr="00A574F3">
              <w:rPr>
                <w:rFonts w:cs="B Nazanin" w:hint="eastAsia"/>
                <w:spacing w:val="-2"/>
                <w:sz w:val="22"/>
                <w:rtl/>
              </w:rPr>
              <w:t>ها</w:t>
            </w:r>
            <w:r w:rsidR="00C20B86" w:rsidRPr="00A574F3">
              <w:rPr>
                <w:rFonts w:cs="B Nazanin" w:hint="cs"/>
                <w:spacing w:val="-2"/>
                <w:sz w:val="22"/>
                <w:rtl/>
              </w:rPr>
              <w:t>ی</w:t>
            </w:r>
            <w:r w:rsidR="00C20B86" w:rsidRPr="00A574F3">
              <w:rPr>
                <w:rFonts w:cs="B Nazanin"/>
                <w:spacing w:val="-2"/>
                <w:sz w:val="22"/>
                <w:rtl/>
              </w:rPr>
              <w:t xml:space="preserve"> سب</w:t>
            </w:r>
            <w:r w:rsidR="00C20B86" w:rsidRPr="00A574F3">
              <w:rPr>
                <w:rFonts w:cs="B Nazanin" w:hint="eastAsia"/>
                <w:spacing w:val="-2"/>
                <w:sz w:val="22"/>
                <w:rtl/>
              </w:rPr>
              <w:t>ز</w:t>
            </w:r>
            <w:r w:rsidR="00C20B86" w:rsidRPr="00A574F3">
              <w:rPr>
                <w:rFonts w:cs="B Nazanin"/>
                <w:spacing w:val="-2"/>
                <w:sz w:val="22"/>
                <w:rtl/>
              </w:rPr>
              <w:t xml:space="preserve"> و کمپ</w:t>
            </w:r>
            <w:r w:rsidR="00C20B86" w:rsidRPr="00A574F3">
              <w:rPr>
                <w:rFonts w:cs="B Nazanin" w:hint="cs"/>
                <w:spacing w:val="-2"/>
                <w:sz w:val="22"/>
                <w:rtl/>
              </w:rPr>
              <w:t>ی</w:t>
            </w:r>
            <w:r w:rsidR="00C20B86" w:rsidRPr="00A574F3">
              <w:rPr>
                <w:rFonts w:cs="B Nazanin" w:hint="eastAsia"/>
                <w:spacing w:val="-2"/>
                <w:sz w:val="22"/>
                <w:rtl/>
              </w:rPr>
              <w:t>ن‌ها</w:t>
            </w:r>
            <w:r w:rsidR="00C20B86" w:rsidRPr="00A574F3">
              <w:rPr>
                <w:rFonts w:cs="B Nazanin" w:hint="cs"/>
                <w:spacing w:val="-2"/>
                <w:sz w:val="22"/>
                <w:rtl/>
              </w:rPr>
              <w:t>ی</w:t>
            </w:r>
            <w:r w:rsidR="00C20B86" w:rsidRPr="00A574F3">
              <w:rPr>
                <w:rFonts w:cs="B Nazanin"/>
                <w:spacing w:val="-2"/>
                <w:sz w:val="22"/>
                <w:rtl/>
              </w:rPr>
              <w:t xml:space="preserve"> آگاه</w:t>
            </w:r>
            <w:r w:rsidR="00C20B86" w:rsidRPr="00A574F3">
              <w:rPr>
                <w:rFonts w:cs="B Nazanin" w:hint="cs"/>
                <w:spacing w:val="-2"/>
                <w:sz w:val="22"/>
                <w:rtl/>
              </w:rPr>
              <w:t>ی‌</w:t>
            </w:r>
            <w:r w:rsidR="00C20B86" w:rsidRPr="00A574F3">
              <w:rPr>
                <w:rFonts w:cs="B Nazanin" w:hint="eastAsia"/>
                <w:spacing w:val="-2"/>
                <w:sz w:val="22"/>
                <w:rtl/>
              </w:rPr>
              <w:t>بخش</w:t>
            </w:r>
            <w:r w:rsidR="00C20B86" w:rsidRPr="00A574F3">
              <w:rPr>
                <w:rFonts w:cs="B Nazanin" w:hint="cs"/>
                <w:spacing w:val="-2"/>
                <w:sz w:val="22"/>
                <w:rtl/>
              </w:rPr>
              <w:t>ی</w:t>
            </w:r>
            <w:r w:rsidR="00C20B86" w:rsidRPr="00A574F3">
              <w:rPr>
                <w:rFonts w:cs="B Nazanin"/>
                <w:spacing w:val="-2"/>
                <w:sz w:val="22"/>
                <w:rtl/>
              </w:rPr>
              <w:t xml:space="preserve"> عموم</w:t>
            </w:r>
            <w:r w:rsidR="00C20B86" w:rsidRPr="00A574F3">
              <w:rPr>
                <w:rFonts w:cs="B Nazanin" w:hint="cs"/>
                <w:spacing w:val="-2"/>
                <w:sz w:val="22"/>
                <w:rtl/>
              </w:rPr>
              <w:t>ی</w:t>
            </w:r>
            <w:r w:rsidR="00C20B86" w:rsidRPr="00A574F3">
              <w:rPr>
                <w:rFonts w:cs="B Nazanin"/>
                <w:spacing w:val="-2"/>
                <w:sz w:val="22"/>
                <w:rtl/>
              </w:rPr>
              <w:t xml:space="preserve"> برا</w:t>
            </w:r>
            <w:r w:rsidR="00C20B86" w:rsidRPr="00A574F3">
              <w:rPr>
                <w:rFonts w:cs="B Nazanin" w:hint="cs"/>
                <w:spacing w:val="-2"/>
                <w:sz w:val="22"/>
                <w:rtl/>
              </w:rPr>
              <w:t>ی</w:t>
            </w:r>
            <w:r w:rsidR="00C20B86" w:rsidRPr="00A574F3">
              <w:rPr>
                <w:rFonts w:cs="B Nazanin"/>
                <w:spacing w:val="-2"/>
                <w:sz w:val="22"/>
                <w:rtl/>
              </w:rPr>
              <w:t xml:space="preserve"> ارتقا</w:t>
            </w:r>
            <w:r w:rsidR="00C20B86" w:rsidRPr="00A574F3">
              <w:rPr>
                <w:rFonts w:cs="B Nazanin" w:hint="cs"/>
                <w:spacing w:val="-2"/>
                <w:sz w:val="22"/>
                <w:rtl/>
              </w:rPr>
              <w:t>ی</w:t>
            </w:r>
            <w:r w:rsidR="00C20B86" w:rsidRPr="00A574F3">
              <w:rPr>
                <w:rFonts w:cs="B Nazanin"/>
                <w:spacing w:val="-2"/>
                <w:sz w:val="22"/>
                <w:rtl/>
              </w:rPr>
              <w:t xml:space="preserve"> پا</w:t>
            </w:r>
            <w:r w:rsidR="00C20B86" w:rsidRPr="00A574F3">
              <w:rPr>
                <w:rFonts w:cs="B Nazanin" w:hint="cs"/>
                <w:spacing w:val="-2"/>
                <w:sz w:val="22"/>
                <w:rtl/>
              </w:rPr>
              <w:t>ی</w:t>
            </w:r>
            <w:r w:rsidR="00C20B86" w:rsidRPr="00A574F3">
              <w:rPr>
                <w:rFonts w:cs="B Nazanin" w:hint="eastAsia"/>
                <w:spacing w:val="-2"/>
                <w:sz w:val="22"/>
                <w:rtl/>
              </w:rPr>
              <w:t>دار</w:t>
            </w:r>
            <w:r w:rsidR="00C20B86" w:rsidRPr="00A574F3">
              <w:rPr>
                <w:rFonts w:cs="B Nazanin" w:hint="cs"/>
                <w:spacing w:val="-2"/>
                <w:sz w:val="22"/>
                <w:rtl/>
              </w:rPr>
              <w:t>ی</w:t>
            </w:r>
            <w:r w:rsidR="00C20B86" w:rsidRPr="00A574F3">
              <w:rPr>
                <w:rFonts w:cs="B Nazanin"/>
                <w:spacing w:val="-2"/>
                <w:sz w:val="22"/>
                <w:rtl/>
              </w:rPr>
              <w:t xml:space="preserve"> در حمل‌ونقل شهر</w:t>
            </w:r>
            <w:r w:rsidR="00C20B86" w:rsidRPr="00A574F3">
              <w:rPr>
                <w:rFonts w:cs="B Nazanin" w:hint="cs"/>
                <w:spacing w:val="-2"/>
                <w:sz w:val="22"/>
                <w:rtl/>
              </w:rPr>
              <w:t>ی</w:t>
            </w:r>
            <w:r w:rsidR="00C20B86" w:rsidRPr="00A574F3">
              <w:rPr>
                <w:rFonts w:cs="B Nazanin"/>
                <w:spacing w:val="-2"/>
                <w:sz w:val="22"/>
                <w:rtl/>
              </w:rPr>
              <w:t xml:space="preserve"> تأک</w:t>
            </w:r>
            <w:r w:rsidR="00C20B86" w:rsidRPr="00A574F3">
              <w:rPr>
                <w:rFonts w:cs="B Nazanin" w:hint="cs"/>
                <w:spacing w:val="-2"/>
                <w:sz w:val="22"/>
                <w:rtl/>
              </w:rPr>
              <w:t>ی</w:t>
            </w:r>
            <w:r w:rsidR="00C20B86" w:rsidRPr="00A574F3">
              <w:rPr>
                <w:rFonts w:cs="B Nazanin" w:hint="eastAsia"/>
                <w:spacing w:val="-2"/>
                <w:sz w:val="22"/>
                <w:rtl/>
              </w:rPr>
              <w:t>د</w:t>
            </w:r>
            <w:r w:rsidR="00C20B86" w:rsidRPr="00A574F3">
              <w:rPr>
                <w:rFonts w:cs="B Nazanin"/>
                <w:spacing w:val="-2"/>
                <w:sz w:val="22"/>
                <w:rtl/>
              </w:rPr>
              <w:t xml:space="preserve"> دارد.</w:t>
            </w:r>
          </w:p>
          <w:p w14:paraId="156FE990" w14:textId="72A237D8" w:rsidR="008A7E55" w:rsidRPr="006D4D7D" w:rsidRDefault="008A7E55" w:rsidP="00733B6A">
            <w:pPr>
              <w:pStyle w:val="icsmkeywords"/>
              <w:bidi/>
              <w:rPr>
                <w:rFonts w:cs="B Nazanin"/>
                <w:i/>
                <w:sz w:val="20"/>
                <w:szCs w:val="22"/>
                <w:lang w:val="en-US"/>
              </w:rPr>
            </w:pPr>
            <w:r w:rsidRPr="00A574F3">
              <w:rPr>
                <w:rFonts w:cs="B Nazanin" w:hint="cs"/>
                <w:b/>
                <w:bCs/>
                <w:i/>
                <w:spacing w:val="-2"/>
                <w:sz w:val="22"/>
                <w:szCs w:val="22"/>
                <w:rtl/>
              </w:rPr>
              <w:t xml:space="preserve">کلیدواژگان: </w:t>
            </w:r>
            <w:r w:rsidR="00A574F3" w:rsidRPr="00A574F3">
              <w:rPr>
                <w:rFonts w:cs="B Nazanin"/>
                <w:i/>
                <w:iCs/>
                <w:spacing w:val="-2"/>
                <w:sz w:val="22"/>
                <w:szCs w:val="22"/>
                <w:rtl/>
                <w:lang w:bidi="fa-IR"/>
              </w:rPr>
              <w:t>حمل‌ونقل پا</w:t>
            </w:r>
            <w:r w:rsidR="00A574F3" w:rsidRPr="00A574F3">
              <w:rPr>
                <w:rFonts w:cs="B Nazanin" w:hint="cs"/>
                <w:i/>
                <w:iCs/>
                <w:spacing w:val="-2"/>
                <w:sz w:val="22"/>
                <w:szCs w:val="22"/>
                <w:rtl/>
                <w:lang w:bidi="fa-IR"/>
              </w:rPr>
              <w:t>ی</w:t>
            </w:r>
            <w:r w:rsidR="00A574F3" w:rsidRPr="00A574F3">
              <w:rPr>
                <w:rFonts w:cs="B Nazanin" w:hint="eastAsia"/>
                <w:i/>
                <w:iCs/>
                <w:spacing w:val="-2"/>
                <w:sz w:val="22"/>
                <w:szCs w:val="22"/>
                <w:rtl/>
                <w:lang w:bidi="fa-IR"/>
              </w:rPr>
              <w:t>دار،</w:t>
            </w:r>
            <w:r w:rsidR="00A574F3" w:rsidRPr="00A574F3">
              <w:rPr>
                <w:rFonts w:cs="B Nazanin"/>
                <w:i/>
                <w:iCs/>
                <w:spacing w:val="-2"/>
                <w:sz w:val="22"/>
                <w:szCs w:val="22"/>
                <w:rtl/>
                <w:lang w:bidi="fa-IR"/>
              </w:rPr>
              <w:t xml:space="preserve"> تحرک شهر</w:t>
            </w:r>
            <w:r w:rsidR="00A574F3" w:rsidRPr="00A574F3">
              <w:rPr>
                <w:rFonts w:cs="B Nazanin" w:hint="cs"/>
                <w:i/>
                <w:iCs/>
                <w:spacing w:val="-2"/>
                <w:sz w:val="22"/>
                <w:szCs w:val="22"/>
                <w:rtl/>
                <w:lang w:bidi="fa-IR"/>
              </w:rPr>
              <w:t>ی</w:t>
            </w:r>
            <w:r w:rsidR="00A574F3" w:rsidRPr="00A574F3">
              <w:rPr>
                <w:rFonts w:cs="B Nazanin" w:hint="eastAsia"/>
                <w:i/>
                <w:iCs/>
                <w:spacing w:val="-2"/>
                <w:sz w:val="22"/>
                <w:szCs w:val="22"/>
                <w:rtl/>
                <w:lang w:bidi="fa-IR"/>
              </w:rPr>
              <w:t>،</w:t>
            </w:r>
            <w:r w:rsidR="00A574F3" w:rsidRPr="00A574F3">
              <w:rPr>
                <w:rFonts w:cs="B Nazanin"/>
                <w:i/>
                <w:iCs/>
                <w:spacing w:val="-2"/>
                <w:sz w:val="22"/>
                <w:szCs w:val="22"/>
                <w:rtl/>
                <w:lang w:bidi="fa-IR"/>
              </w:rPr>
              <w:t xml:space="preserve"> تحل</w:t>
            </w:r>
            <w:r w:rsidR="00A574F3" w:rsidRPr="00A574F3">
              <w:rPr>
                <w:rFonts w:cs="B Nazanin" w:hint="cs"/>
                <w:i/>
                <w:iCs/>
                <w:spacing w:val="-2"/>
                <w:sz w:val="22"/>
                <w:szCs w:val="22"/>
                <w:rtl/>
                <w:lang w:bidi="fa-IR"/>
              </w:rPr>
              <w:t>ی</w:t>
            </w:r>
            <w:r w:rsidR="00A574F3" w:rsidRPr="00A574F3">
              <w:rPr>
                <w:rFonts w:cs="B Nazanin" w:hint="eastAsia"/>
                <w:i/>
                <w:iCs/>
                <w:spacing w:val="-2"/>
                <w:sz w:val="22"/>
                <w:szCs w:val="22"/>
                <w:rtl/>
                <w:lang w:bidi="fa-IR"/>
              </w:rPr>
              <w:t>ل</w:t>
            </w:r>
            <w:r w:rsidR="00A574F3" w:rsidRPr="00A574F3">
              <w:rPr>
                <w:rFonts w:cs="B Nazanin"/>
                <w:i/>
                <w:iCs/>
                <w:spacing w:val="-2"/>
                <w:sz w:val="22"/>
                <w:szCs w:val="22"/>
                <w:rtl/>
                <w:lang w:bidi="fa-IR"/>
              </w:rPr>
              <w:t xml:space="preserve"> تو</w:t>
            </w:r>
            <w:r w:rsidR="00A574F3" w:rsidRPr="00A574F3">
              <w:rPr>
                <w:rFonts w:cs="B Nazanin" w:hint="cs"/>
                <w:i/>
                <w:iCs/>
                <w:spacing w:val="-2"/>
                <w:sz w:val="22"/>
                <w:szCs w:val="22"/>
                <w:rtl/>
                <w:lang w:bidi="fa-IR"/>
              </w:rPr>
              <w:t>یی</w:t>
            </w:r>
            <w:r w:rsidR="00A574F3" w:rsidRPr="00A574F3">
              <w:rPr>
                <w:rFonts w:cs="B Nazanin" w:hint="eastAsia"/>
                <w:i/>
                <w:iCs/>
                <w:spacing w:val="-2"/>
                <w:sz w:val="22"/>
                <w:szCs w:val="22"/>
                <w:rtl/>
                <w:lang w:bidi="fa-IR"/>
              </w:rPr>
              <w:t>تر،</w:t>
            </w:r>
            <w:r w:rsidR="00A574F3" w:rsidRPr="00A574F3">
              <w:rPr>
                <w:rFonts w:cs="B Nazanin"/>
                <w:i/>
                <w:iCs/>
                <w:spacing w:val="-2"/>
                <w:sz w:val="22"/>
                <w:szCs w:val="22"/>
                <w:rtl/>
                <w:lang w:bidi="fa-IR"/>
              </w:rPr>
              <w:t xml:space="preserve"> روش دلف</w:t>
            </w:r>
            <w:r w:rsidR="00A574F3" w:rsidRPr="00A574F3">
              <w:rPr>
                <w:rFonts w:cs="B Nazanin" w:hint="cs"/>
                <w:i/>
                <w:iCs/>
                <w:spacing w:val="-2"/>
                <w:sz w:val="22"/>
                <w:szCs w:val="22"/>
                <w:rtl/>
                <w:lang w:bidi="fa-IR"/>
              </w:rPr>
              <w:t>ی</w:t>
            </w:r>
            <w:r w:rsidR="00A574F3" w:rsidRPr="00A574F3">
              <w:rPr>
                <w:rFonts w:cs="B Nazanin" w:hint="eastAsia"/>
                <w:i/>
                <w:iCs/>
                <w:spacing w:val="-2"/>
                <w:sz w:val="22"/>
                <w:szCs w:val="22"/>
                <w:rtl/>
                <w:lang w:bidi="fa-IR"/>
              </w:rPr>
              <w:t>،</w:t>
            </w:r>
            <w:r w:rsidR="00A574F3" w:rsidRPr="00A574F3">
              <w:rPr>
                <w:rFonts w:cs="B Nazanin"/>
                <w:i/>
                <w:iCs/>
                <w:spacing w:val="-2"/>
                <w:sz w:val="22"/>
                <w:szCs w:val="22"/>
                <w:rtl/>
                <w:lang w:bidi="fa-IR"/>
              </w:rPr>
              <w:t xml:space="preserve"> شاخص‌ها</w:t>
            </w:r>
            <w:r w:rsidR="00A574F3" w:rsidRPr="00A574F3">
              <w:rPr>
                <w:rFonts w:cs="B Nazanin" w:hint="cs"/>
                <w:i/>
                <w:iCs/>
                <w:spacing w:val="-2"/>
                <w:sz w:val="22"/>
                <w:szCs w:val="22"/>
                <w:rtl/>
                <w:lang w:bidi="fa-IR"/>
              </w:rPr>
              <w:t>ی</w:t>
            </w:r>
            <w:r w:rsidR="00A574F3" w:rsidRPr="00A574F3">
              <w:rPr>
                <w:rFonts w:cs="B Nazanin"/>
                <w:i/>
                <w:iCs/>
                <w:spacing w:val="-2"/>
                <w:sz w:val="22"/>
                <w:szCs w:val="22"/>
                <w:rtl/>
                <w:lang w:bidi="fa-IR"/>
              </w:rPr>
              <w:t xml:space="preserve"> پا</w:t>
            </w:r>
            <w:r w:rsidR="00A574F3" w:rsidRPr="00A574F3">
              <w:rPr>
                <w:rFonts w:cs="B Nazanin" w:hint="cs"/>
                <w:i/>
                <w:iCs/>
                <w:spacing w:val="-2"/>
                <w:sz w:val="22"/>
                <w:szCs w:val="22"/>
                <w:rtl/>
                <w:lang w:bidi="fa-IR"/>
              </w:rPr>
              <w:t>ی</w:t>
            </w:r>
            <w:r w:rsidR="00A574F3" w:rsidRPr="00A574F3">
              <w:rPr>
                <w:rFonts w:cs="B Nazanin" w:hint="eastAsia"/>
                <w:i/>
                <w:iCs/>
                <w:spacing w:val="-2"/>
                <w:sz w:val="22"/>
                <w:szCs w:val="22"/>
                <w:rtl/>
                <w:lang w:bidi="fa-IR"/>
              </w:rPr>
              <w:t>دار</w:t>
            </w:r>
            <w:r w:rsidR="00A574F3" w:rsidRPr="00A574F3">
              <w:rPr>
                <w:rFonts w:cs="B Nazanin" w:hint="cs"/>
                <w:i/>
                <w:iCs/>
                <w:spacing w:val="-2"/>
                <w:sz w:val="22"/>
                <w:szCs w:val="22"/>
                <w:rtl/>
                <w:lang w:bidi="fa-IR"/>
              </w:rPr>
              <w:t>ی</w:t>
            </w:r>
            <w:r w:rsidR="00A574F3" w:rsidRPr="00A574F3">
              <w:rPr>
                <w:rFonts w:cs="B Nazanin" w:hint="eastAsia"/>
                <w:i/>
                <w:iCs/>
                <w:spacing w:val="-2"/>
                <w:sz w:val="22"/>
                <w:szCs w:val="22"/>
                <w:rtl/>
                <w:lang w:bidi="fa-IR"/>
              </w:rPr>
              <w:t>،</w:t>
            </w:r>
            <w:r w:rsidR="00A574F3" w:rsidRPr="00A574F3">
              <w:rPr>
                <w:rFonts w:cs="B Nazanin"/>
                <w:i/>
                <w:iCs/>
                <w:spacing w:val="-2"/>
                <w:sz w:val="22"/>
                <w:szCs w:val="22"/>
                <w:rtl/>
                <w:lang w:bidi="fa-IR"/>
              </w:rPr>
              <w:t xml:space="preserve"> عوامل اجتماع</w:t>
            </w:r>
            <w:r w:rsidR="00A574F3" w:rsidRPr="00A574F3">
              <w:rPr>
                <w:rFonts w:cs="B Nazanin" w:hint="cs"/>
                <w:i/>
                <w:iCs/>
                <w:spacing w:val="-2"/>
                <w:sz w:val="22"/>
                <w:szCs w:val="22"/>
                <w:rtl/>
                <w:lang w:bidi="fa-IR"/>
              </w:rPr>
              <w:t>ی</w:t>
            </w:r>
            <w:r w:rsidR="00A574F3" w:rsidRPr="00A574F3">
              <w:rPr>
                <w:rFonts w:cs="B Nazanin" w:hint="eastAsia"/>
                <w:i/>
                <w:iCs/>
                <w:spacing w:val="-2"/>
                <w:sz w:val="22"/>
                <w:szCs w:val="22"/>
                <w:rtl/>
                <w:lang w:bidi="fa-IR"/>
              </w:rPr>
              <w:t>،</w:t>
            </w:r>
            <w:r w:rsidR="00A574F3" w:rsidRPr="00A574F3">
              <w:rPr>
                <w:rFonts w:cs="B Nazanin"/>
                <w:i/>
                <w:iCs/>
                <w:spacing w:val="-2"/>
                <w:sz w:val="22"/>
                <w:szCs w:val="22"/>
                <w:rtl/>
                <w:lang w:bidi="fa-IR"/>
              </w:rPr>
              <w:t xml:space="preserve"> عوامل اقتصاد</w:t>
            </w:r>
            <w:r w:rsidR="00A574F3" w:rsidRPr="00A574F3">
              <w:rPr>
                <w:rFonts w:cs="B Nazanin" w:hint="cs"/>
                <w:i/>
                <w:iCs/>
                <w:spacing w:val="-2"/>
                <w:sz w:val="22"/>
                <w:szCs w:val="22"/>
                <w:rtl/>
                <w:lang w:bidi="fa-IR"/>
              </w:rPr>
              <w:t>ی</w:t>
            </w:r>
            <w:r w:rsidR="00A574F3" w:rsidRPr="00A574F3">
              <w:rPr>
                <w:rFonts w:cs="B Nazanin" w:hint="eastAsia"/>
                <w:i/>
                <w:iCs/>
                <w:spacing w:val="-2"/>
                <w:sz w:val="22"/>
                <w:szCs w:val="22"/>
                <w:rtl/>
                <w:lang w:bidi="fa-IR"/>
              </w:rPr>
              <w:t>،</w:t>
            </w:r>
            <w:r w:rsidR="00A574F3" w:rsidRPr="00A574F3">
              <w:rPr>
                <w:rFonts w:cs="B Nazanin"/>
                <w:i/>
                <w:iCs/>
                <w:spacing w:val="-2"/>
                <w:sz w:val="22"/>
                <w:szCs w:val="22"/>
                <w:rtl/>
                <w:lang w:bidi="fa-IR"/>
              </w:rPr>
              <w:t xml:space="preserve"> عوامل ز</w:t>
            </w:r>
            <w:r w:rsidR="00A574F3" w:rsidRPr="00A574F3">
              <w:rPr>
                <w:rFonts w:cs="B Nazanin" w:hint="cs"/>
                <w:i/>
                <w:iCs/>
                <w:spacing w:val="-2"/>
                <w:sz w:val="22"/>
                <w:szCs w:val="22"/>
                <w:rtl/>
                <w:lang w:bidi="fa-IR"/>
              </w:rPr>
              <w:t>ی</w:t>
            </w:r>
            <w:r w:rsidR="00A574F3" w:rsidRPr="00A574F3">
              <w:rPr>
                <w:rFonts w:cs="B Nazanin" w:hint="eastAsia"/>
                <w:i/>
                <w:iCs/>
                <w:spacing w:val="-2"/>
                <w:sz w:val="22"/>
                <w:szCs w:val="22"/>
                <w:rtl/>
                <w:lang w:bidi="fa-IR"/>
              </w:rPr>
              <w:t>ست‌مح</w:t>
            </w:r>
            <w:r w:rsidR="00A574F3" w:rsidRPr="00A574F3">
              <w:rPr>
                <w:rFonts w:cs="B Nazanin" w:hint="cs"/>
                <w:i/>
                <w:iCs/>
                <w:spacing w:val="-2"/>
                <w:sz w:val="22"/>
                <w:szCs w:val="22"/>
                <w:rtl/>
                <w:lang w:bidi="fa-IR"/>
              </w:rPr>
              <w:t>ی</w:t>
            </w:r>
            <w:r w:rsidR="00A574F3" w:rsidRPr="00A574F3">
              <w:rPr>
                <w:rFonts w:cs="B Nazanin" w:hint="eastAsia"/>
                <w:i/>
                <w:iCs/>
                <w:spacing w:val="-2"/>
                <w:sz w:val="22"/>
                <w:szCs w:val="22"/>
                <w:rtl/>
                <w:lang w:bidi="fa-IR"/>
              </w:rPr>
              <w:t>ط</w:t>
            </w:r>
            <w:r w:rsidR="00A574F3" w:rsidRPr="00A574F3">
              <w:rPr>
                <w:rFonts w:cs="B Nazanin" w:hint="cs"/>
                <w:i/>
                <w:iCs/>
                <w:spacing w:val="-2"/>
                <w:sz w:val="22"/>
                <w:szCs w:val="22"/>
                <w:rtl/>
                <w:lang w:bidi="fa-IR"/>
              </w:rPr>
              <w:t>ی</w:t>
            </w:r>
            <w:r w:rsidR="00A574F3" w:rsidRPr="00A574F3">
              <w:rPr>
                <w:rFonts w:cs="B Nazanin" w:hint="eastAsia"/>
                <w:i/>
                <w:iCs/>
                <w:spacing w:val="-2"/>
                <w:sz w:val="22"/>
                <w:szCs w:val="22"/>
                <w:rtl/>
                <w:lang w:bidi="fa-IR"/>
              </w:rPr>
              <w:t>،</w:t>
            </w:r>
            <w:r w:rsidR="00A574F3" w:rsidRPr="00A574F3">
              <w:rPr>
                <w:rFonts w:cs="B Nazanin"/>
                <w:i/>
                <w:iCs/>
                <w:spacing w:val="-2"/>
                <w:sz w:val="22"/>
                <w:szCs w:val="22"/>
                <w:rtl/>
                <w:lang w:bidi="fa-IR"/>
              </w:rPr>
              <w:t xml:space="preserve"> برنامه‌ر</w:t>
            </w:r>
            <w:r w:rsidR="00A574F3" w:rsidRPr="00A574F3">
              <w:rPr>
                <w:rFonts w:cs="B Nazanin" w:hint="cs"/>
                <w:i/>
                <w:iCs/>
                <w:spacing w:val="-2"/>
                <w:sz w:val="22"/>
                <w:szCs w:val="22"/>
                <w:rtl/>
                <w:lang w:bidi="fa-IR"/>
              </w:rPr>
              <w:t>ی</w:t>
            </w:r>
            <w:r w:rsidR="00A574F3" w:rsidRPr="00A574F3">
              <w:rPr>
                <w:rFonts w:cs="B Nazanin" w:hint="eastAsia"/>
                <w:i/>
                <w:iCs/>
                <w:spacing w:val="-2"/>
                <w:sz w:val="22"/>
                <w:szCs w:val="22"/>
                <w:rtl/>
                <w:lang w:bidi="fa-IR"/>
              </w:rPr>
              <w:t>ز</w:t>
            </w:r>
            <w:r w:rsidR="00A574F3" w:rsidRPr="00A574F3">
              <w:rPr>
                <w:rFonts w:cs="B Nazanin" w:hint="cs"/>
                <w:i/>
                <w:iCs/>
                <w:spacing w:val="-2"/>
                <w:sz w:val="22"/>
                <w:szCs w:val="22"/>
                <w:rtl/>
                <w:lang w:bidi="fa-IR"/>
              </w:rPr>
              <w:t>ی</w:t>
            </w:r>
            <w:r w:rsidR="00A574F3" w:rsidRPr="00A574F3">
              <w:rPr>
                <w:rFonts w:cs="B Nazanin"/>
                <w:i/>
                <w:iCs/>
                <w:spacing w:val="-2"/>
                <w:sz w:val="22"/>
                <w:szCs w:val="22"/>
                <w:rtl/>
                <w:lang w:bidi="fa-IR"/>
              </w:rPr>
              <w:t xml:space="preserve"> شهر</w:t>
            </w:r>
            <w:r w:rsidR="00A574F3" w:rsidRPr="00A574F3">
              <w:rPr>
                <w:rFonts w:cs="B Nazanin" w:hint="cs"/>
                <w:i/>
                <w:iCs/>
                <w:spacing w:val="-2"/>
                <w:sz w:val="22"/>
                <w:szCs w:val="22"/>
                <w:rtl/>
                <w:lang w:bidi="fa-IR"/>
              </w:rPr>
              <w:t>ی</w:t>
            </w:r>
            <w:r w:rsidR="00A574F3" w:rsidRPr="00A574F3">
              <w:rPr>
                <w:rFonts w:cs="B Nazanin" w:hint="eastAsia"/>
                <w:i/>
                <w:iCs/>
                <w:spacing w:val="-2"/>
                <w:sz w:val="22"/>
                <w:szCs w:val="22"/>
                <w:rtl/>
                <w:lang w:bidi="fa-IR"/>
              </w:rPr>
              <w:t>،</w:t>
            </w:r>
            <w:r w:rsidR="00A574F3" w:rsidRPr="00A574F3">
              <w:rPr>
                <w:rFonts w:cs="B Nazanin"/>
                <w:i/>
                <w:iCs/>
                <w:spacing w:val="-2"/>
                <w:sz w:val="22"/>
                <w:szCs w:val="22"/>
                <w:rtl/>
                <w:lang w:bidi="fa-IR"/>
              </w:rPr>
              <w:t xml:space="preserve"> تحل</w:t>
            </w:r>
            <w:r w:rsidR="00A574F3" w:rsidRPr="00A574F3">
              <w:rPr>
                <w:rFonts w:cs="B Nazanin" w:hint="cs"/>
                <w:i/>
                <w:iCs/>
                <w:spacing w:val="-2"/>
                <w:sz w:val="22"/>
                <w:szCs w:val="22"/>
                <w:rtl/>
                <w:lang w:bidi="fa-IR"/>
              </w:rPr>
              <w:t>ی</w:t>
            </w:r>
            <w:r w:rsidR="00A574F3" w:rsidRPr="00A574F3">
              <w:rPr>
                <w:rFonts w:cs="B Nazanin" w:hint="eastAsia"/>
                <w:i/>
                <w:iCs/>
                <w:spacing w:val="-2"/>
                <w:sz w:val="22"/>
                <w:szCs w:val="22"/>
                <w:rtl/>
                <w:lang w:bidi="fa-IR"/>
              </w:rPr>
              <w:t>ل</w:t>
            </w:r>
            <w:r w:rsidR="00A574F3" w:rsidRPr="00A574F3">
              <w:rPr>
                <w:rFonts w:cs="B Nazanin"/>
                <w:i/>
                <w:iCs/>
                <w:spacing w:val="-2"/>
                <w:sz w:val="22"/>
                <w:szCs w:val="22"/>
                <w:rtl/>
                <w:lang w:bidi="fa-IR"/>
              </w:rPr>
              <w:t xml:space="preserve"> احساسات.</w:t>
            </w:r>
          </w:p>
        </w:tc>
      </w:tr>
    </w:tbl>
    <w:p w14:paraId="143018D5" w14:textId="77777777" w:rsidR="006257F4" w:rsidRPr="005D0894" w:rsidRDefault="006257F4" w:rsidP="009F56DA">
      <w:pPr>
        <w:pBdr>
          <w:bottom w:val="single" w:sz="4" w:space="1" w:color="auto"/>
        </w:pBdr>
        <w:spacing w:after="200"/>
        <w:jc w:val="both"/>
        <w:rPr>
          <w:sz w:val="144"/>
          <w:szCs w:val="144"/>
        </w:rPr>
        <w:sectPr w:rsidR="006257F4" w:rsidRPr="005D0894" w:rsidSect="00797F57">
          <w:footnotePr>
            <w:numFmt w:val="chicago"/>
            <w:numRestart w:val="eachPage"/>
          </w:footnotePr>
          <w:pgSz w:w="11906" w:h="16838" w:code="9"/>
          <w:pgMar w:top="709" w:right="913" w:bottom="1627" w:left="913" w:header="720" w:footer="720" w:gutter="0"/>
          <w:cols w:space="480"/>
          <w:titlePg/>
          <w:docGrid w:linePitch="272"/>
        </w:sectPr>
      </w:pPr>
    </w:p>
    <w:p w14:paraId="467E0697" w14:textId="2ECF43FD" w:rsidR="00436F93" w:rsidRDefault="00436F93" w:rsidP="00436F93">
      <w:pPr>
        <w:pStyle w:val="Heading1"/>
        <w:rPr>
          <w:rtl/>
          <w:lang w:bidi="fa-IR"/>
        </w:rPr>
      </w:pPr>
      <w:r>
        <w:rPr>
          <w:rFonts w:hint="cs"/>
          <w:rtl/>
          <w:lang w:bidi="fa-IR"/>
        </w:rPr>
        <w:lastRenderedPageBreak/>
        <w:t>مقدمه</w:t>
      </w:r>
    </w:p>
    <w:p w14:paraId="2D6B3E77" w14:textId="011EF1D4" w:rsidR="00F553EF" w:rsidRPr="00F553EF" w:rsidRDefault="00F553EF" w:rsidP="00CE4B70">
      <w:pPr>
        <w:pStyle w:val="BodyStyle"/>
        <w:rPr>
          <w:rtl/>
          <w:lang w:val="en-US" w:bidi="fa-IR"/>
        </w:rPr>
      </w:pPr>
      <w:r w:rsidRPr="00F553EF">
        <w:rPr>
          <w:rtl/>
          <w:lang w:val="en-US" w:bidi="fa-IR"/>
        </w:rPr>
        <w:t>حمل‌ونقل پا</w:t>
      </w:r>
      <w:r w:rsidRPr="00F553EF">
        <w:rPr>
          <w:rFonts w:hint="cs"/>
          <w:rtl/>
          <w:lang w:val="en-US" w:bidi="fa-IR"/>
        </w:rPr>
        <w:t>ی</w:t>
      </w:r>
      <w:r w:rsidRPr="00F553EF">
        <w:rPr>
          <w:rFonts w:hint="eastAsia"/>
          <w:rtl/>
          <w:lang w:val="en-US" w:bidi="fa-IR"/>
        </w:rPr>
        <w:t>دار،</w:t>
      </w:r>
      <w:r w:rsidRPr="00F553EF">
        <w:rPr>
          <w:rtl/>
          <w:lang w:val="en-US" w:bidi="fa-IR"/>
        </w:rPr>
        <w:t xml:space="preserve"> به‌عنوان </w:t>
      </w:r>
      <w:r w:rsidRPr="00F553EF">
        <w:rPr>
          <w:rFonts w:hint="cs"/>
          <w:rtl/>
          <w:lang w:val="en-US" w:bidi="fa-IR"/>
        </w:rPr>
        <w:t>ی</w:t>
      </w:r>
      <w:r w:rsidRPr="00F553EF">
        <w:rPr>
          <w:rFonts w:hint="eastAsia"/>
          <w:rtl/>
          <w:lang w:val="en-US" w:bidi="fa-IR"/>
        </w:rPr>
        <w:t>ک</w:t>
      </w:r>
      <w:r w:rsidRPr="00F553EF">
        <w:rPr>
          <w:rFonts w:hint="cs"/>
          <w:rtl/>
          <w:lang w:val="en-US" w:bidi="fa-IR"/>
        </w:rPr>
        <w:t>ی</w:t>
      </w:r>
      <w:r w:rsidRPr="00F553EF">
        <w:rPr>
          <w:rtl/>
          <w:lang w:val="en-US" w:bidi="fa-IR"/>
        </w:rPr>
        <w:t xml:space="preserve"> از محورها</w:t>
      </w:r>
      <w:r w:rsidRPr="00F553EF">
        <w:rPr>
          <w:rFonts w:hint="cs"/>
          <w:rtl/>
          <w:lang w:val="en-US" w:bidi="fa-IR"/>
        </w:rPr>
        <w:t>ی</w:t>
      </w:r>
      <w:r w:rsidRPr="00F553EF">
        <w:rPr>
          <w:rtl/>
          <w:lang w:val="en-US" w:bidi="fa-IR"/>
        </w:rPr>
        <w:t xml:space="preserve"> اصل</w:t>
      </w:r>
      <w:r w:rsidRPr="00F553EF">
        <w:rPr>
          <w:rFonts w:hint="cs"/>
          <w:rtl/>
          <w:lang w:val="en-US" w:bidi="fa-IR"/>
        </w:rPr>
        <w:t>ی</w:t>
      </w:r>
      <w:r w:rsidRPr="00F553EF">
        <w:rPr>
          <w:rtl/>
          <w:lang w:val="en-US" w:bidi="fa-IR"/>
        </w:rPr>
        <w:t xml:space="preserve"> توسعه پا</w:t>
      </w:r>
      <w:r w:rsidRPr="00F553EF">
        <w:rPr>
          <w:rFonts w:hint="cs"/>
          <w:rtl/>
          <w:lang w:val="en-US" w:bidi="fa-IR"/>
        </w:rPr>
        <w:t>ی</w:t>
      </w:r>
      <w:r w:rsidRPr="00F553EF">
        <w:rPr>
          <w:rFonts w:hint="eastAsia"/>
          <w:rtl/>
          <w:lang w:val="en-US" w:bidi="fa-IR"/>
        </w:rPr>
        <w:t>دار</w:t>
      </w:r>
      <w:r w:rsidRPr="00F553EF">
        <w:rPr>
          <w:rtl/>
          <w:lang w:val="en-US" w:bidi="fa-IR"/>
        </w:rPr>
        <w:t xml:space="preserve"> شهر</w:t>
      </w:r>
      <w:r w:rsidRPr="00F553EF">
        <w:rPr>
          <w:rFonts w:hint="cs"/>
          <w:rtl/>
          <w:lang w:val="en-US" w:bidi="fa-IR"/>
        </w:rPr>
        <w:t>ی</w:t>
      </w:r>
      <w:r w:rsidRPr="00F553EF">
        <w:rPr>
          <w:rFonts w:hint="eastAsia"/>
          <w:rtl/>
          <w:lang w:val="en-US" w:bidi="fa-IR"/>
        </w:rPr>
        <w:t>،</w:t>
      </w:r>
      <w:r w:rsidRPr="00F553EF">
        <w:rPr>
          <w:rtl/>
          <w:lang w:val="en-US" w:bidi="fa-IR"/>
        </w:rPr>
        <w:t xml:space="preserve"> نقش</w:t>
      </w:r>
      <w:r w:rsidRPr="00F553EF">
        <w:rPr>
          <w:rFonts w:hint="cs"/>
          <w:rtl/>
          <w:lang w:val="en-US" w:bidi="fa-IR"/>
        </w:rPr>
        <w:t>ی</w:t>
      </w:r>
      <w:r w:rsidRPr="00F553EF">
        <w:rPr>
          <w:rtl/>
          <w:lang w:val="en-US" w:bidi="fa-IR"/>
        </w:rPr>
        <w:t xml:space="preserve"> ب</w:t>
      </w:r>
      <w:r w:rsidRPr="00F553EF">
        <w:rPr>
          <w:rFonts w:hint="cs"/>
          <w:rtl/>
          <w:lang w:val="en-US" w:bidi="fa-IR"/>
        </w:rPr>
        <w:t>ی‌</w:t>
      </w:r>
      <w:r w:rsidRPr="00F553EF">
        <w:rPr>
          <w:rFonts w:hint="eastAsia"/>
          <w:rtl/>
          <w:lang w:val="en-US" w:bidi="fa-IR"/>
        </w:rPr>
        <w:t>بد</w:t>
      </w:r>
      <w:r w:rsidRPr="00F553EF">
        <w:rPr>
          <w:rFonts w:hint="cs"/>
          <w:rtl/>
          <w:lang w:val="en-US" w:bidi="fa-IR"/>
        </w:rPr>
        <w:t>ی</w:t>
      </w:r>
      <w:r w:rsidRPr="00F553EF">
        <w:rPr>
          <w:rFonts w:hint="eastAsia"/>
          <w:rtl/>
          <w:lang w:val="en-US" w:bidi="fa-IR"/>
        </w:rPr>
        <w:t>ل</w:t>
      </w:r>
      <w:r w:rsidRPr="00F553EF">
        <w:rPr>
          <w:rtl/>
          <w:lang w:val="en-US" w:bidi="fa-IR"/>
        </w:rPr>
        <w:t xml:space="preserve"> در ارتقا</w:t>
      </w:r>
      <w:r w:rsidRPr="00F553EF">
        <w:rPr>
          <w:rFonts w:hint="cs"/>
          <w:rtl/>
          <w:lang w:val="en-US" w:bidi="fa-IR"/>
        </w:rPr>
        <w:t>ی</w:t>
      </w:r>
      <w:r w:rsidRPr="00F553EF">
        <w:rPr>
          <w:rtl/>
          <w:lang w:val="en-US" w:bidi="fa-IR"/>
        </w:rPr>
        <w:t xml:space="preserve"> ک</w:t>
      </w:r>
      <w:r w:rsidRPr="00F553EF">
        <w:rPr>
          <w:rFonts w:hint="cs"/>
          <w:rtl/>
          <w:lang w:val="en-US" w:bidi="fa-IR"/>
        </w:rPr>
        <w:t>ی</w:t>
      </w:r>
      <w:r w:rsidRPr="00F553EF">
        <w:rPr>
          <w:rFonts w:hint="eastAsia"/>
          <w:rtl/>
          <w:lang w:val="en-US" w:bidi="fa-IR"/>
        </w:rPr>
        <w:t>ف</w:t>
      </w:r>
      <w:r w:rsidRPr="00F553EF">
        <w:rPr>
          <w:rFonts w:hint="cs"/>
          <w:rtl/>
          <w:lang w:val="en-US" w:bidi="fa-IR"/>
        </w:rPr>
        <w:t>ی</w:t>
      </w:r>
      <w:r w:rsidRPr="00F553EF">
        <w:rPr>
          <w:rFonts w:hint="eastAsia"/>
          <w:rtl/>
          <w:lang w:val="en-US" w:bidi="fa-IR"/>
        </w:rPr>
        <w:t>ت</w:t>
      </w:r>
      <w:r w:rsidRPr="00F553EF">
        <w:rPr>
          <w:rtl/>
          <w:lang w:val="en-US" w:bidi="fa-IR"/>
        </w:rPr>
        <w:t xml:space="preserve"> زندگ</w:t>
      </w:r>
      <w:r w:rsidRPr="00F553EF">
        <w:rPr>
          <w:rFonts w:hint="cs"/>
          <w:rtl/>
          <w:lang w:val="en-US" w:bidi="fa-IR"/>
        </w:rPr>
        <w:t>ی</w:t>
      </w:r>
      <w:r w:rsidRPr="00F553EF">
        <w:rPr>
          <w:rtl/>
          <w:lang w:val="en-US" w:bidi="fa-IR"/>
        </w:rPr>
        <w:t xml:space="preserve"> شهر</w:t>
      </w:r>
      <w:r w:rsidRPr="00F553EF">
        <w:rPr>
          <w:rFonts w:hint="cs"/>
          <w:rtl/>
          <w:lang w:val="en-US" w:bidi="fa-IR"/>
        </w:rPr>
        <w:t>ی</w:t>
      </w:r>
      <w:r w:rsidRPr="00F553EF">
        <w:rPr>
          <w:rtl/>
          <w:lang w:val="en-US" w:bidi="fa-IR"/>
        </w:rPr>
        <w:t xml:space="preserve"> و کاهش پ</w:t>
      </w:r>
      <w:r w:rsidRPr="00F553EF">
        <w:rPr>
          <w:rFonts w:hint="cs"/>
          <w:rtl/>
          <w:lang w:val="en-US" w:bidi="fa-IR"/>
        </w:rPr>
        <w:t>ی</w:t>
      </w:r>
      <w:r w:rsidRPr="00F553EF">
        <w:rPr>
          <w:rFonts w:hint="eastAsia"/>
          <w:rtl/>
          <w:lang w:val="en-US" w:bidi="fa-IR"/>
        </w:rPr>
        <w:t>امدها</w:t>
      </w:r>
      <w:r w:rsidRPr="00F553EF">
        <w:rPr>
          <w:rFonts w:hint="cs"/>
          <w:rtl/>
          <w:lang w:val="en-US" w:bidi="fa-IR"/>
        </w:rPr>
        <w:t>ی</w:t>
      </w:r>
      <w:r w:rsidRPr="00F553EF">
        <w:rPr>
          <w:rtl/>
          <w:lang w:val="en-US" w:bidi="fa-IR"/>
        </w:rPr>
        <w:t xml:space="preserve"> منف</w:t>
      </w:r>
      <w:r w:rsidRPr="00F553EF">
        <w:rPr>
          <w:rFonts w:hint="cs"/>
          <w:rtl/>
          <w:lang w:val="en-US" w:bidi="fa-IR"/>
        </w:rPr>
        <w:t>ی</w:t>
      </w:r>
      <w:r w:rsidRPr="00F553EF">
        <w:rPr>
          <w:rtl/>
          <w:lang w:val="en-US" w:bidi="fa-IR"/>
        </w:rPr>
        <w:t xml:space="preserve"> ز</w:t>
      </w:r>
      <w:r w:rsidRPr="00F553EF">
        <w:rPr>
          <w:rFonts w:hint="cs"/>
          <w:rtl/>
          <w:lang w:val="en-US" w:bidi="fa-IR"/>
        </w:rPr>
        <w:t>ی</w:t>
      </w:r>
      <w:r w:rsidRPr="00F553EF">
        <w:rPr>
          <w:rFonts w:hint="eastAsia"/>
          <w:rtl/>
          <w:lang w:val="en-US" w:bidi="fa-IR"/>
        </w:rPr>
        <w:t>ست‌مح</w:t>
      </w:r>
      <w:r w:rsidRPr="00F553EF">
        <w:rPr>
          <w:rFonts w:hint="cs"/>
          <w:rtl/>
          <w:lang w:val="en-US" w:bidi="fa-IR"/>
        </w:rPr>
        <w:t>ی</w:t>
      </w:r>
      <w:r w:rsidRPr="00F553EF">
        <w:rPr>
          <w:rFonts w:hint="eastAsia"/>
          <w:rtl/>
          <w:lang w:val="en-US" w:bidi="fa-IR"/>
        </w:rPr>
        <w:t>ط</w:t>
      </w:r>
      <w:r w:rsidRPr="00F553EF">
        <w:rPr>
          <w:rFonts w:hint="cs"/>
          <w:rtl/>
          <w:lang w:val="en-US" w:bidi="fa-IR"/>
        </w:rPr>
        <w:t>ی</w:t>
      </w:r>
      <w:r w:rsidRPr="00F553EF">
        <w:rPr>
          <w:rtl/>
          <w:lang w:val="en-US" w:bidi="fa-IR"/>
        </w:rPr>
        <w:t xml:space="preserve"> و اجتماع</w:t>
      </w:r>
      <w:r w:rsidRPr="00F553EF">
        <w:rPr>
          <w:rFonts w:hint="cs"/>
          <w:rtl/>
          <w:lang w:val="en-US" w:bidi="fa-IR"/>
        </w:rPr>
        <w:t>ی</w:t>
      </w:r>
      <w:r w:rsidRPr="00F553EF">
        <w:rPr>
          <w:rtl/>
          <w:lang w:val="en-US" w:bidi="fa-IR"/>
        </w:rPr>
        <w:t xml:space="preserve"> دارد. رشد سر</w:t>
      </w:r>
      <w:r w:rsidRPr="00F553EF">
        <w:rPr>
          <w:rFonts w:hint="cs"/>
          <w:rtl/>
          <w:lang w:val="en-US" w:bidi="fa-IR"/>
        </w:rPr>
        <w:t>ی</w:t>
      </w:r>
      <w:r w:rsidRPr="00F553EF">
        <w:rPr>
          <w:rFonts w:hint="eastAsia"/>
          <w:rtl/>
          <w:lang w:val="en-US" w:bidi="fa-IR"/>
        </w:rPr>
        <w:t>ع</w:t>
      </w:r>
      <w:r w:rsidRPr="00F553EF">
        <w:rPr>
          <w:rtl/>
          <w:lang w:val="en-US" w:bidi="fa-IR"/>
        </w:rPr>
        <w:t xml:space="preserve"> شهرنش</w:t>
      </w:r>
      <w:r w:rsidRPr="00F553EF">
        <w:rPr>
          <w:rFonts w:hint="cs"/>
          <w:rtl/>
          <w:lang w:val="en-US" w:bidi="fa-IR"/>
        </w:rPr>
        <w:t>ی</w:t>
      </w:r>
      <w:r w:rsidRPr="00F553EF">
        <w:rPr>
          <w:rFonts w:hint="eastAsia"/>
          <w:rtl/>
          <w:lang w:val="en-US" w:bidi="fa-IR"/>
        </w:rPr>
        <w:t>ن</w:t>
      </w:r>
      <w:r w:rsidRPr="00F553EF">
        <w:rPr>
          <w:rFonts w:hint="cs"/>
          <w:rtl/>
          <w:lang w:val="en-US" w:bidi="fa-IR"/>
        </w:rPr>
        <w:t>ی</w:t>
      </w:r>
      <w:r w:rsidRPr="00F553EF">
        <w:rPr>
          <w:rtl/>
          <w:lang w:val="en-US" w:bidi="fa-IR"/>
        </w:rPr>
        <w:t xml:space="preserve"> و افزا</w:t>
      </w:r>
      <w:r w:rsidRPr="00F553EF">
        <w:rPr>
          <w:rFonts w:hint="cs"/>
          <w:rtl/>
          <w:lang w:val="en-US" w:bidi="fa-IR"/>
        </w:rPr>
        <w:t>ی</w:t>
      </w:r>
      <w:r w:rsidRPr="00F553EF">
        <w:rPr>
          <w:rFonts w:hint="eastAsia"/>
          <w:rtl/>
          <w:lang w:val="en-US" w:bidi="fa-IR"/>
        </w:rPr>
        <w:t>ش</w:t>
      </w:r>
      <w:r w:rsidRPr="00F553EF">
        <w:rPr>
          <w:rtl/>
          <w:lang w:val="en-US" w:bidi="fa-IR"/>
        </w:rPr>
        <w:t xml:space="preserve"> تقاضا برا</w:t>
      </w:r>
      <w:r w:rsidRPr="00F553EF">
        <w:rPr>
          <w:rFonts w:hint="cs"/>
          <w:rtl/>
          <w:lang w:val="en-US" w:bidi="fa-IR"/>
        </w:rPr>
        <w:t>ی</w:t>
      </w:r>
      <w:r w:rsidRPr="00F553EF">
        <w:rPr>
          <w:rtl/>
          <w:lang w:val="en-US" w:bidi="fa-IR"/>
        </w:rPr>
        <w:t xml:space="preserve"> حمل‌ونقل کارآمد، توجه به س</w:t>
      </w:r>
      <w:r w:rsidRPr="00F553EF">
        <w:rPr>
          <w:rFonts w:hint="cs"/>
          <w:rtl/>
          <w:lang w:val="en-US" w:bidi="fa-IR"/>
        </w:rPr>
        <w:t>ی</w:t>
      </w:r>
      <w:r w:rsidRPr="00F553EF">
        <w:rPr>
          <w:rFonts w:hint="eastAsia"/>
          <w:rtl/>
          <w:lang w:val="en-US" w:bidi="fa-IR"/>
        </w:rPr>
        <w:t>ستم‌ها</w:t>
      </w:r>
      <w:r w:rsidRPr="00F553EF">
        <w:rPr>
          <w:rFonts w:hint="cs"/>
          <w:rtl/>
          <w:lang w:val="en-US" w:bidi="fa-IR"/>
        </w:rPr>
        <w:t>ی</w:t>
      </w:r>
      <w:r w:rsidRPr="00F553EF">
        <w:rPr>
          <w:rtl/>
          <w:lang w:val="en-US" w:bidi="fa-IR"/>
        </w:rPr>
        <w:t xml:space="preserve"> پا</w:t>
      </w:r>
      <w:r w:rsidRPr="00F553EF">
        <w:rPr>
          <w:rFonts w:hint="cs"/>
          <w:rtl/>
          <w:lang w:val="en-US" w:bidi="fa-IR"/>
        </w:rPr>
        <w:t>ی</w:t>
      </w:r>
      <w:r w:rsidRPr="00F553EF">
        <w:rPr>
          <w:rFonts w:hint="eastAsia"/>
          <w:rtl/>
          <w:lang w:val="en-US" w:bidi="fa-IR"/>
        </w:rPr>
        <w:t>دار</w:t>
      </w:r>
      <w:r w:rsidRPr="00F553EF">
        <w:rPr>
          <w:rtl/>
          <w:lang w:val="en-US" w:bidi="fa-IR"/>
        </w:rPr>
        <w:t xml:space="preserve"> را به ضرورت</w:t>
      </w:r>
      <w:r w:rsidRPr="00F553EF">
        <w:rPr>
          <w:rFonts w:hint="cs"/>
          <w:rtl/>
          <w:lang w:val="en-US" w:bidi="fa-IR"/>
        </w:rPr>
        <w:t>ی</w:t>
      </w:r>
      <w:r w:rsidRPr="00F553EF">
        <w:rPr>
          <w:rtl/>
          <w:lang w:val="en-US" w:bidi="fa-IR"/>
        </w:rPr>
        <w:t xml:space="preserve"> اجتناب‌ناپ</w:t>
      </w:r>
      <w:r w:rsidRPr="00F553EF">
        <w:rPr>
          <w:rFonts w:hint="eastAsia"/>
          <w:rtl/>
          <w:lang w:val="en-US" w:bidi="fa-IR"/>
        </w:rPr>
        <w:t>ذ</w:t>
      </w:r>
      <w:r w:rsidRPr="00F553EF">
        <w:rPr>
          <w:rFonts w:hint="cs"/>
          <w:rtl/>
          <w:lang w:val="en-US" w:bidi="fa-IR"/>
        </w:rPr>
        <w:t>ی</w:t>
      </w:r>
      <w:r w:rsidRPr="00F553EF">
        <w:rPr>
          <w:rFonts w:hint="eastAsia"/>
          <w:rtl/>
          <w:lang w:val="en-US" w:bidi="fa-IR"/>
        </w:rPr>
        <w:t>ر</w:t>
      </w:r>
      <w:r w:rsidRPr="00F553EF">
        <w:rPr>
          <w:rtl/>
          <w:lang w:val="en-US" w:bidi="fa-IR"/>
        </w:rPr>
        <w:t xml:space="preserve"> تبد</w:t>
      </w:r>
      <w:r w:rsidRPr="00F553EF">
        <w:rPr>
          <w:rFonts w:hint="cs"/>
          <w:rtl/>
          <w:lang w:val="en-US" w:bidi="fa-IR"/>
        </w:rPr>
        <w:t>ی</w:t>
      </w:r>
      <w:r w:rsidRPr="00F553EF">
        <w:rPr>
          <w:rFonts w:hint="eastAsia"/>
          <w:rtl/>
          <w:lang w:val="en-US" w:bidi="fa-IR"/>
        </w:rPr>
        <w:t>ل</w:t>
      </w:r>
      <w:r w:rsidRPr="00F553EF">
        <w:rPr>
          <w:rtl/>
          <w:lang w:val="en-US" w:bidi="fa-IR"/>
        </w:rPr>
        <w:t xml:space="preserve"> کرده است </w:t>
      </w:r>
      <w:r w:rsidR="00CE4B70">
        <w:rPr>
          <w:rtl/>
          <w:lang w:val="en-US" w:bidi="fa-IR"/>
        </w:rPr>
        <w:fldChar w:fldCharType="begin"/>
      </w:r>
      <w:r w:rsidR="00CE4B70">
        <w:rPr>
          <w:rtl/>
          <w:lang w:val="en-US" w:bidi="fa-IR"/>
        </w:rPr>
        <w:instrText xml:space="preserve"> </w:instrText>
      </w:r>
      <w:r w:rsidR="00CE4B70">
        <w:rPr>
          <w:lang w:val="en-US" w:bidi="fa-IR"/>
        </w:rPr>
        <w:instrText>ADDIN EN.CITE &lt;EndNote&gt;&lt;Cite&gt;&lt;Author&gt;Bouillass&lt;/Author&gt;&lt;Year&gt;2021&lt;/Year&gt;&lt;RecNum&gt;108310&lt;/RecNum&gt;&lt;DisplayText&gt;(Bouillass et al., 2021)&lt;/DisplayText&gt;&lt;record&gt;&lt;rec-number&gt;108310&lt;/rec-number&gt;&lt;foreign-keys&gt;&lt;key app="EN" db-id="vswp5dpe0aazrbe2zwpvf5aa2wxexerfz2w9" timestamp="1735654348"&gt;108310&lt;/key&gt;&lt;/foreign-keys&gt;&lt;ref-type name="Journal Article"&gt;17&lt;/ref-type&gt;&lt;contributors&gt;&lt;authors&gt;&lt;author&gt;Bouillass, Ghada&lt;/author&gt;&lt;author&gt;Blanc, Isabelle&lt;/author&gt;&lt;author&gt;Pérez‐López, Paula&lt;/author&gt;&lt;/authors&gt;&lt;/contributors&gt;&lt;titles</w:instrText>
      </w:r>
      <w:r w:rsidR="00CE4B70">
        <w:rPr>
          <w:rtl/>
          <w:lang w:val="en-US" w:bidi="fa-IR"/>
        </w:rPr>
        <w:instrText>&gt;&lt;</w:instrText>
      </w:r>
      <w:r w:rsidR="00CE4B70">
        <w:rPr>
          <w:lang w:val="en-US" w:bidi="fa-IR"/>
        </w:rPr>
        <w:instrText>title&gt;Step-by-Step Social Life Cycle Assessment Framework: A Participatory Approach for the Identification and Prioritization of Impact Subcategories Applied to Mobility Scenarios&lt;/title&gt;&lt;secondary-title&gt;The International Journal of Life Cycle Assessment&lt;/secondary-title&gt;&lt;/titles&gt;&lt;periodical&gt;&lt;full-title&gt;The International Journal of Life Cycle Assessment&lt;/full-title&gt;&lt;/periodical&gt;&lt;pages&gt;2408-2435&lt;/pages&gt;&lt;volume&gt;26&lt;/volume&gt;&lt;number&gt;12&lt;/number&gt;&lt;dates&gt;&lt;year&gt;2021&lt;/year&gt;&lt;/dates&gt;&lt;urls&gt;&lt;/urls&gt;&lt;electronic-resource</w:instrText>
      </w:r>
      <w:r w:rsidR="00CE4B70">
        <w:rPr>
          <w:rtl/>
          <w:lang w:val="en-US" w:bidi="fa-IR"/>
        </w:rPr>
        <w:instrText>-</w:instrText>
      </w:r>
      <w:r w:rsidR="00CE4B70">
        <w:rPr>
          <w:lang w:val="en-US" w:bidi="fa-IR"/>
        </w:rPr>
        <w:instrText>num&gt;10.1007/s11367-021-01988-w&lt;/electronic-resource-num&gt;&lt;/record&gt;&lt;/Cite&gt;&lt;/EndNote</w:instrText>
      </w:r>
      <w:r w:rsidR="00CE4B70">
        <w:rPr>
          <w:rtl/>
          <w:lang w:val="en-US" w:bidi="fa-IR"/>
        </w:rPr>
        <w:instrText>&gt;</w:instrText>
      </w:r>
      <w:r w:rsidR="00CE4B70">
        <w:rPr>
          <w:rtl/>
          <w:lang w:val="en-US" w:bidi="fa-IR"/>
        </w:rPr>
        <w:fldChar w:fldCharType="separate"/>
      </w:r>
      <w:r w:rsidR="00CE4B70">
        <w:rPr>
          <w:noProof/>
          <w:rtl/>
          <w:lang w:val="en-US" w:bidi="fa-IR"/>
        </w:rPr>
        <w:t>(</w:t>
      </w:r>
      <w:hyperlink w:anchor="_ENREF_2" w:tooltip="Bouillass, 2021 #108310" w:history="1">
        <w:r w:rsidR="00CE4B70" w:rsidRPr="00CE4B70">
          <w:rPr>
            <w:rStyle w:val="Hyperlink"/>
            <w:rFonts w:eastAsia="Times New Roman" w:cs="Times New Roman"/>
            <w:szCs w:val="20"/>
          </w:rPr>
          <w:t>Bouillass et al., 2021</w:t>
        </w:r>
      </w:hyperlink>
      <w:r w:rsidR="00CE4B70">
        <w:rPr>
          <w:noProof/>
          <w:rtl/>
          <w:lang w:val="en-US" w:bidi="fa-IR"/>
        </w:rPr>
        <w:t>)</w:t>
      </w:r>
      <w:r w:rsidR="00CE4B70">
        <w:rPr>
          <w:rtl/>
          <w:lang w:val="en-US" w:bidi="fa-IR"/>
        </w:rPr>
        <w:fldChar w:fldCharType="end"/>
      </w:r>
      <w:r w:rsidRPr="00F553EF">
        <w:rPr>
          <w:rtl/>
          <w:lang w:val="en-US" w:bidi="fa-IR"/>
        </w:rPr>
        <w:t>. حمل‌ونقل پا</w:t>
      </w:r>
      <w:r w:rsidRPr="00F553EF">
        <w:rPr>
          <w:rFonts w:hint="cs"/>
          <w:rtl/>
          <w:lang w:val="en-US" w:bidi="fa-IR"/>
        </w:rPr>
        <w:t>ی</w:t>
      </w:r>
      <w:r w:rsidRPr="00F553EF">
        <w:rPr>
          <w:rFonts w:hint="eastAsia"/>
          <w:rtl/>
          <w:lang w:val="en-US" w:bidi="fa-IR"/>
        </w:rPr>
        <w:t>دار</w:t>
      </w:r>
      <w:r w:rsidRPr="00F553EF">
        <w:rPr>
          <w:rtl/>
          <w:lang w:val="en-US" w:bidi="fa-IR"/>
        </w:rPr>
        <w:t xml:space="preserve"> فراتر از صرفاً کاهش اثرات ز</w:t>
      </w:r>
      <w:r w:rsidRPr="00F553EF">
        <w:rPr>
          <w:rFonts w:hint="cs"/>
          <w:rtl/>
          <w:lang w:val="en-US" w:bidi="fa-IR"/>
        </w:rPr>
        <w:t>ی</w:t>
      </w:r>
      <w:r w:rsidRPr="00F553EF">
        <w:rPr>
          <w:rFonts w:hint="eastAsia"/>
          <w:rtl/>
          <w:lang w:val="en-US" w:bidi="fa-IR"/>
        </w:rPr>
        <w:t>ست‌مح</w:t>
      </w:r>
      <w:r w:rsidRPr="00F553EF">
        <w:rPr>
          <w:rFonts w:hint="cs"/>
          <w:rtl/>
          <w:lang w:val="en-US" w:bidi="fa-IR"/>
        </w:rPr>
        <w:t>ی</w:t>
      </w:r>
      <w:r w:rsidRPr="00F553EF">
        <w:rPr>
          <w:rFonts w:hint="eastAsia"/>
          <w:rtl/>
          <w:lang w:val="en-US" w:bidi="fa-IR"/>
        </w:rPr>
        <w:t>ط</w:t>
      </w:r>
      <w:r w:rsidRPr="00F553EF">
        <w:rPr>
          <w:rFonts w:hint="cs"/>
          <w:rtl/>
          <w:lang w:val="en-US" w:bidi="fa-IR"/>
        </w:rPr>
        <w:t>ی</w:t>
      </w:r>
      <w:r w:rsidRPr="00F553EF">
        <w:rPr>
          <w:rtl/>
          <w:lang w:val="en-US" w:bidi="fa-IR"/>
        </w:rPr>
        <w:t xml:space="preserve"> است و به‌عنوان ابزار</w:t>
      </w:r>
      <w:r w:rsidRPr="00F553EF">
        <w:rPr>
          <w:rFonts w:hint="cs"/>
          <w:rtl/>
          <w:lang w:val="en-US" w:bidi="fa-IR"/>
        </w:rPr>
        <w:t>ی</w:t>
      </w:r>
      <w:r w:rsidRPr="00F553EF">
        <w:rPr>
          <w:rtl/>
          <w:lang w:val="en-US" w:bidi="fa-IR"/>
        </w:rPr>
        <w:t xml:space="preserve"> کل</w:t>
      </w:r>
      <w:r w:rsidRPr="00F553EF">
        <w:rPr>
          <w:rFonts w:hint="cs"/>
          <w:rtl/>
          <w:lang w:val="en-US" w:bidi="fa-IR"/>
        </w:rPr>
        <w:t>ی</w:t>
      </w:r>
      <w:r w:rsidRPr="00F553EF">
        <w:rPr>
          <w:rFonts w:hint="eastAsia"/>
          <w:rtl/>
          <w:lang w:val="en-US" w:bidi="fa-IR"/>
        </w:rPr>
        <w:t>د</w:t>
      </w:r>
      <w:r w:rsidRPr="00F553EF">
        <w:rPr>
          <w:rFonts w:hint="cs"/>
          <w:rtl/>
          <w:lang w:val="en-US" w:bidi="fa-IR"/>
        </w:rPr>
        <w:t>ی</w:t>
      </w:r>
      <w:r w:rsidRPr="00F553EF">
        <w:rPr>
          <w:rtl/>
          <w:lang w:val="en-US" w:bidi="fa-IR"/>
        </w:rPr>
        <w:t xml:space="preserve"> برا</w:t>
      </w:r>
      <w:r w:rsidRPr="00F553EF">
        <w:rPr>
          <w:rFonts w:hint="cs"/>
          <w:rtl/>
          <w:lang w:val="en-US" w:bidi="fa-IR"/>
        </w:rPr>
        <w:t>ی</w:t>
      </w:r>
      <w:r w:rsidRPr="00F553EF">
        <w:rPr>
          <w:rtl/>
          <w:lang w:val="en-US" w:bidi="fa-IR"/>
        </w:rPr>
        <w:t xml:space="preserve"> ارتقا</w:t>
      </w:r>
      <w:r w:rsidRPr="00F553EF">
        <w:rPr>
          <w:rFonts w:hint="cs"/>
          <w:rtl/>
          <w:lang w:val="en-US" w:bidi="fa-IR"/>
        </w:rPr>
        <w:t>ی</w:t>
      </w:r>
      <w:r w:rsidRPr="00F553EF">
        <w:rPr>
          <w:rtl/>
          <w:lang w:val="en-US" w:bidi="fa-IR"/>
        </w:rPr>
        <w:t xml:space="preserve"> عدالت اجتماع</w:t>
      </w:r>
      <w:r w:rsidRPr="00F553EF">
        <w:rPr>
          <w:rFonts w:hint="cs"/>
          <w:rtl/>
          <w:lang w:val="en-US" w:bidi="fa-IR"/>
        </w:rPr>
        <w:t>ی</w:t>
      </w:r>
      <w:r w:rsidRPr="00F553EF">
        <w:rPr>
          <w:rtl/>
          <w:lang w:val="en-US" w:bidi="fa-IR"/>
        </w:rPr>
        <w:t xml:space="preserve"> و بهره‌ور</w:t>
      </w:r>
      <w:r w:rsidRPr="00F553EF">
        <w:rPr>
          <w:rFonts w:hint="cs"/>
          <w:rtl/>
          <w:lang w:val="en-US" w:bidi="fa-IR"/>
        </w:rPr>
        <w:t>ی</w:t>
      </w:r>
      <w:r w:rsidRPr="00F553EF">
        <w:rPr>
          <w:rtl/>
          <w:lang w:val="en-US" w:bidi="fa-IR"/>
        </w:rPr>
        <w:t xml:space="preserve"> اقتصاد</w:t>
      </w:r>
      <w:r w:rsidRPr="00F553EF">
        <w:rPr>
          <w:rFonts w:hint="cs"/>
          <w:rtl/>
          <w:lang w:val="en-US" w:bidi="fa-IR"/>
        </w:rPr>
        <w:t>ی</w:t>
      </w:r>
      <w:r w:rsidRPr="00F553EF">
        <w:rPr>
          <w:rtl/>
          <w:lang w:val="en-US" w:bidi="fa-IR"/>
        </w:rPr>
        <w:t xml:space="preserve"> در جوامع مطرح است. با ا</w:t>
      </w:r>
      <w:r w:rsidRPr="00F553EF">
        <w:rPr>
          <w:rFonts w:hint="cs"/>
          <w:rtl/>
          <w:lang w:val="en-US" w:bidi="fa-IR"/>
        </w:rPr>
        <w:t>ی</w:t>
      </w:r>
      <w:r w:rsidRPr="00F553EF">
        <w:rPr>
          <w:rFonts w:hint="eastAsia"/>
          <w:rtl/>
          <w:lang w:val="en-US" w:bidi="fa-IR"/>
        </w:rPr>
        <w:t>ن</w:t>
      </w:r>
      <w:r w:rsidRPr="00F553EF">
        <w:rPr>
          <w:rtl/>
          <w:lang w:val="en-US" w:bidi="fa-IR"/>
        </w:rPr>
        <w:t xml:space="preserve"> حال، چالش‌ها</w:t>
      </w:r>
      <w:r w:rsidRPr="00F553EF">
        <w:rPr>
          <w:rFonts w:hint="cs"/>
          <w:rtl/>
          <w:lang w:val="en-US" w:bidi="fa-IR"/>
        </w:rPr>
        <w:t>ی</w:t>
      </w:r>
      <w:r w:rsidRPr="00F553EF">
        <w:rPr>
          <w:rtl/>
          <w:lang w:val="en-US" w:bidi="fa-IR"/>
        </w:rPr>
        <w:t xml:space="preserve"> متعدد</w:t>
      </w:r>
      <w:r w:rsidRPr="00F553EF">
        <w:rPr>
          <w:rFonts w:hint="cs"/>
          <w:rtl/>
          <w:lang w:val="en-US" w:bidi="fa-IR"/>
        </w:rPr>
        <w:t>ی</w:t>
      </w:r>
      <w:r w:rsidRPr="00F553EF">
        <w:rPr>
          <w:rtl/>
          <w:lang w:val="en-US" w:bidi="fa-IR"/>
        </w:rPr>
        <w:t xml:space="preserve"> در مس</w:t>
      </w:r>
      <w:r w:rsidRPr="00F553EF">
        <w:rPr>
          <w:rFonts w:hint="cs"/>
          <w:rtl/>
          <w:lang w:val="en-US" w:bidi="fa-IR"/>
        </w:rPr>
        <w:t>ی</w:t>
      </w:r>
      <w:r w:rsidRPr="00F553EF">
        <w:rPr>
          <w:rFonts w:hint="eastAsia"/>
          <w:rtl/>
          <w:lang w:val="en-US" w:bidi="fa-IR"/>
        </w:rPr>
        <w:t>ر</w:t>
      </w:r>
      <w:r w:rsidRPr="00F553EF">
        <w:rPr>
          <w:rtl/>
          <w:lang w:val="en-US" w:bidi="fa-IR"/>
        </w:rPr>
        <w:t xml:space="preserve"> دست</w:t>
      </w:r>
      <w:r w:rsidRPr="00F553EF">
        <w:rPr>
          <w:rFonts w:hint="cs"/>
          <w:rtl/>
          <w:lang w:val="en-US" w:bidi="fa-IR"/>
        </w:rPr>
        <w:t>ی</w:t>
      </w:r>
      <w:r w:rsidRPr="00F553EF">
        <w:rPr>
          <w:rFonts w:hint="eastAsia"/>
          <w:rtl/>
          <w:lang w:val="en-US" w:bidi="fa-IR"/>
        </w:rPr>
        <w:t>اب</w:t>
      </w:r>
      <w:r w:rsidRPr="00F553EF">
        <w:rPr>
          <w:rFonts w:hint="cs"/>
          <w:rtl/>
          <w:lang w:val="en-US" w:bidi="fa-IR"/>
        </w:rPr>
        <w:t>ی</w:t>
      </w:r>
      <w:r w:rsidRPr="00F553EF">
        <w:rPr>
          <w:rtl/>
          <w:lang w:val="en-US" w:bidi="fa-IR"/>
        </w:rPr>
        <w:t xml:space="preserve"> به ا</w:t>
      </w:r>
      <w:r w:rsidRPr="00F553EF">
        <w:rPr>
          <w:rFonts w:hint="cs"/>
          <w:rtl/>
          <w:lang w:val="en-US" w:bidi="fa-IR"/>
        </w:rPr>
        <w:t>ی</w:t>
      </w:r>
      <w:r w:rsidRPr="00F553EF">
        <w:rPr>
          <w:rFonts w:hint="eastAsia"/>
          <w:rtl/>
          <w:lang w:val="en-US" w:bidi="fa-IR"/>
        </w:rPr>
        <w:t>ن</w:t>
      </w:r>
      <w:r w:rsidRPr="00F553EF">
        <w:rPr>
          <w:rtl/>
          <w:lang w:val="en-US" w:bidi="fa-IR"/>
        </w:rPr>
        <w:t xml:space="preserve"> هدف وجود دارد ک</w:t>
      </w:r>
      <w:r w:rsidRPr="00F553EF">
        <w:rPr>
          <w:rFonts w:hint="eastAsia"/>
          <w:rtl/>
          <w:lang w:val="en-US" w:bidi="fa-IR"/>
        </w:rPr>
        <w:t>ه</w:t>
      </w:r>
      <w:r w:rsidRPr="00F553EF">
        <w:rPr>
          <w:rtl/>
          <w:lang w:val="en-US" w:bidi="fa-IR"/>
        </w:rPr>
        <w:t xml:space="preserve"> ن</w:t>
      </w:r>
      <w:r w:rsidRPr="00F553EF">
        <w:rPr>
          <w:rFonts w:hint="cs"/>
          <w:rtl/>
          <w:lang w:val="en-US" w:bidi="fa-IR"/>
        </w:rPr>
        <w:t>ی</w:t>
      </w:r>
      <w:r w:rsidRPr="00F553EF">
        <w:rPr>
          <w:rFonts w:hint="eastAsia"/>
          <w:rtl/>
          <w:lang w:val="en-US" w:bidi="fa-IR"/>
        </w:rPr>
        <w:t>ازمند</w:t>
      </w:r>
      <w:r w:rsidRPr="00F553EF">
        <w:rPr>
          <w:rtl/>
          <w:lang w:val="en-US" w:bidi="fa-IR"/>
        </w:rPr>
        <w:t xml:space="preserve"> پژوهش‌ها</w:t>
      </w:r>
      <w:r w:rsidRPr="00F553EF">
        <w:rPr>
          <w:rFonts w:hint="cs"/>
          <w:rtl/>
          <w:lang w:val="en-US" w:bidi="fa-IR"/>
        </w:rPr>
        <w:t>ی</w:t>
      </w:r>
      <w:r w:rsidRPr="00F553EF">
        <w:rPr>
          <w:rtl/>
          <w:lang w:val="en-US" w:bidi="fa-IR"/>
        </w:rPr>
        <w:t xml:space="preserve"> جامع برا</w:t>
      </w:r>
      <w:r w:rsidRPr="00F553EF">
        <w:rPr>
          <w:rFonts w:hint="cs"/>
          <w:rtl/>
          <w:lang w:val="en-US" w:bidi="fa-IR"/>
        </w:rPr>
        <w:t>ی</w:t>
      </w:r>
      <w:r w:rsidRPr="00F553EF">
        <w:rPr>
          <w:rtl/>
          <w:lang w:val="en-US" w:bidi="fa-IR"/>
        </w:rPr>
        <w:t xml:space="preserve"> شناسا</w:t>
      </w:r>
      <w:r w:rsidRPr="00F553EF">
        <w:rPr>
          <w:rFonts w:hint="cs"/>
          <w:rtl/>
          <w:lang w:val="en-US" w:bidi="fa-IR"/>
        </w:rPr>
        <w:t>یی</w:t>
      </w:r>
      <w:r w:rsidRPr="00F553EF">
        <w:rPr>
          <w:rtl/>
          <w:lang w:val="en-US" w:bidi="fa-IR"/>
        </w:rPr>
        <w:t xml:space="preserve"> و حل مسائل اساس</w:t>
      </w:r>
      <w:r w:rsidRPr="00F553EF">
        <w:rPr>
          <w:rFonts w:hint="cs"/>
          <w:rtl/>
          <w:lang w:val="en-US" w:bidi="fa-IR"/>
        </w:rPr>
        <w:t>ی</w:t>
      </w:r>
      <w:r w:rsidRPr="00F553EF">
        <w:rPr>
          <w:rtl/>
          <w:lang w:val="en-US" w:bidi="fa-IR"/>
        </w:rPr>
        <w:t xml:space="preserve"> است </w:t>
      </w:r>
      <w:r w:rsidR="00CE4B70">
        <w:rPr>
          <w:rtl/>
          <w:lang w:val="en-US" w:bidi="fa-IR"/>
        </w:rPr>
        <w:fldChar w:fldCharType="begin"/>
      </w:r>
      <w:r w:rsidR="00CE4B70">
        <w:rPr>
          <w:rtl/>
          <w:lang w:val="en-US" w:bidi="fa-IR"/>
        </w:rPr>
        <w:instrText xml:space="preserve"> </w:instrText>
      </w:r>
      <w:r w:rsidR="00CE4B70">
        <w:rPr>
          <w:lang w:val="en-US" w:bidi="fa-IR"/>
        </w:rPr>
        <w:instrText>ADDIN EN.CITE &lt;EndNote&gt;&lt;Cite&gt;&lt;Author&gt;Chou&lt;/Author&gt;&lt;Year&gt;2017&lt;/Year&gt;&lt;RecNum&gt;108292&lt;/RecNum&gt;&lt;DisplayText&gt;(Chou, 2017)&lt;/DisplayText&gt;&lt;record&gt;&lt;rec-number&gt;108292&lt;/rec-number&gt;&lt;foreign-keys&gt;&lt;key app="EN" db-id="vswp5dpe0aazrbe2zwpvf5aa2wxexerfz2w9" timestamp="17</w:instrText>
      </w:r>
      <w:r w:rsidR="00CE4B70">
        <w:rPr>
          <w:rtl/>
          <w:lang w:val="en-US" w:bidi="fa-IR"/>
        </w:rPr>
        <w:instrText>35654348"&gt;108292&lt;/</w:instrText>
      </w:r>
      <w:r w:rsidR="00CE4B70">
        <w:rPr>
          <w:lang w:val="en-US" w:bidi="fa-IR"/>
        </w:rPr>
        <w:instrText>key&gt;&lt;/foreign-keys&gt;&lt;ref-type name="Journal Article"&gt;17&lt;/ref-type&gt;&lt;contributors&gt;&lt;authors&gt;&lt;author&gt;Chou, Jyh-Rong&lt;/author&gt;&lt;/authors&gt;&lt;/contributors&gt;&lt;titles&gt;&lt;title&gt;A Fuzzy-Based Sustainability Assessment Approach for Promoting Sustainable Urban Mobility&lt;/title&gt;&lt;/titles&gt;&lt;dates&gt;&lt;year&gt;2017&lt;/year&gt;&lt;/dates&gt;&lt;urls&gt;&lt;/urls&gt;&lt;electronic-resource-num&gt;10.2991/icoi-17.2017.53&lt;/electronic-resource-num&gt;&lt;/record&gt;&lt;/Cite&gt;&lt;/EndNote</w:instrText>
      </w:r>
      <w:r w:rsidR="00CE4B70">
        <w:rPr>
          <w:rtl/>
          <w:lang w:val="en-US" w:bidi="fa-IR"/>
        </w:rPr>
        <w:instrText>&gt;</w:instrText>
      </w:r>
      <w:r w:rsidR="00CE4B70">
        <w:rPr>
          <w:rtl/>
          <w:lang w:val="en-US" w:bidi="fa-IR"/>
        </w:rPr>
        <w:fldChar w:fldCharType="separate"/>
      </w:r>
      <w:r w:rsidR="00CE4B70">
        <w:rPr>
          <w:noProof/>
          <w:rtl/>
          <w:lang w:val="en-US" w:bidi="fa-IR"/>
        </w:rPr>
        <w:t>(</w:t>
      </w:r>
      <w:hyperlink w:anchor="_ENREF_3" w:tooltip="Chou, 2017 #108292" w:history="1">
        <w:r w:rsidR="00CE4B70" w:rsidRPr="00CE4B70">
          <w:rPr>
            <w:rStyle w:val="Hyperlink"/>
            <w:rFonts w:eastAsia="Times New Roman" w:cs="Times New Roman"/>
            <w:szCs w:val="20"/>
          </w:rPr>
          <w:t>Chou, 2017</w:t>
        </w:r>
      </w:hyperlink>
      <w:r w:rsidR="00CE4B70">
        <w:rPr>
          <w:noProof/>
          <w:rtl/>
          <w:lang w:val="en-US" w:bidi="fa-IR"/>
        </w:rPr>
        <w:t>)</w:t>
      </w:r>
      <w:r w:rsidR="00CE4B70">
        <w:rPr>
          <w:rtl/>
          <w:lang w:val="en-US" w:bidi="fa-IR"/>
        </w:rPr>
        <w:fldChar w:fldCharType="end"/>
      </w:r>
      <w:r w:rsidRPr="00F553EF">
        <w:rPr>
          <w:rtl/>
          <w:lang w:val="en-US" w:bidi="fa-IR"/>
        </w:rPr>
        <w:t>.</w:t>
      </w:r>
    </w:p>
    <w:p w14:paraId="2995AE3A" w14:textId="24E787FB" w:rsidR="00F553EF" w:rsidRPr="00F553EF" w:rsidRDefault="00F553EF" w:rsidP="00CE4B70">
      <w:pPr>
        <w:pStyle w:val="BodyStyle"/>
        <w:rPr>
          <w:rtl/>
          <w:lang w:val="en-US" w:bidi="fa-IR"/>
        </w:rPr>
      </w:pPr>
      <w:r w:rsidRPr="00F553EF">
        <w:rPr>
          <w:rFonts w:hint="eastAsia"/>
          <w:rtl/>
          <w:lang w:val="en-US" w:bidi="fa-IR"/>
        </w:rPr>
        <w:t>حمل‌ونقل</w:t>
      </w:r>
      <w:r w:rsidRPr="00F553EF">
        <w:rPr>
          <w:rtl/>
          <w:lang w:val="en-US" w:bidi="fa-IR"/>
        </w:rPr>
        <w:t xml:space="preserve"> پا</w:t>
      </w:r>
      <w:r w:rsidRPr="00F553EF">
        <w:rPr>
          <w:rFonts w:hint="cs"/>
          <w:rtl/>
          <w:lang w:val="en-US" w:bidi="fa-IR"/>
        </w:rPr>
        <w:t>ی</w:t>
      </w:r>
      <w:r w:rsidRPr="00F553EF">
        <w:rPr>
          <w:rFonts w:hint="eastAsia"/>
          <w:rtl/>
          <w:lang w:val="en-US" w:bidi="fa-IR"/>
        </w:rPr>
        <w:t>دار</w:t>
      </w:r>
      <w:r w:rsidRPr="00F553EF">
        <w:rPr>
          <w:rtl/>
          <w:lang w:val="en-US" w:bidi="fa-IR"/>
        </w:rPr>
        <w:t xml:space="preserve"> دربردارنده جنبه‌ها</w:t>
      </w:r>
      <w:r w:rsidRPr="00F553EF">
        <w:rPr>
          <w:rFonts w:hint="cs"/>
          <w:rtl/>
          <w:lang w:val="en-US" w:bidi="fa-IR"/>
        </w:rPr>
        <w:t>ی</w:t>
      </w:r>
      <w:r w:rsidRPr="00F553EF">
        <w:rPr>
          <w:rtl/>
          <w:lang w:val="en-US" w:bidi="fa-IR"/>
        </w:rPr>
        <w:t xml:space="preserve"> اجتماع</w:t>
      </w:r>
      <w:r w:rsidRPr="00F553EF">
        <w:rPr>
          <w:rFonts w:hint="cs"/>
          <w:rtl/>
          <w:lang w:val="en-US" w:bidi="fa-IR"/>
        </w:rPr>
        <w:t>ی</w:t>
      </w:r>
      <w:r w:rsidRPr="00F553EF">
        <w:rPr>
          <w:rFonts w:hint="eastAsia"/>
          <w:rtl/>
          <w:lang w:val="en-US" w:bidi="fa-IR"/>
        </w:rPr>
        <w:t>،</w:t>
      </w:r>
      <w:r w:rsidRPr="00F553EF">
        <w:rPr>
          <w:rtl/>
          <w:lang w:val="en-US" w:bidi="fa-IR"/>
        </w:rPr>
        <w:t xml:space="preserve"> اقتصاد</w:t>
      </w:r>
      <w:r w:rsidRPr="00F553EF">
        <w:rPr>
          <w:rFonts w:hint="cs"/>
          <w:rtl/>
          <w:lang w:val="en-US" w:bidi="fa-IR"/>
        </w:rPr>
        <w:t>ی</w:t>
      </w:r>
      <w:r w:rsidRPr="00F553EF">
        <w:rPr>
          <w:rtl/>
          <w:lang w:val="en-US" w:bidi="fa-IR"/>
        </w:rPr>
        <w:t xml:space="preserve"> و ز</w:t>
      </w:r>
      <w:r w:rsidRPr="00F553EF">
        <w:rPr>
          <w:rFonts w:hint="cs"/>
          <w:rtl/>
          <w:lang w:val="en-US" w:bidi="fa-IR"/>
        </w:rPr>
        <w:t>ی</w:t>
      </w:r>
      <w:r w:rsidRPr="00F553EF">
        <w:rPr>
          <w:rFonts w:hint="eastAsia"/>
          <w:rtl/>
          <w:lang w:val="en-US" w:bidi="fa-IR"/>
        </w:rPr>
        <w:t>ست‌مح</w:t>
      </w:r>
      <w:r w:rsidRPr="00F553EF">
        <w:rPr>
          <w:rFonts w:hint="cs"/>
          <w:rtl/>
          <w:lang w:val="en-US" w:bidi="fa-IR"/>
        </w:rPr>
        <w:t>ی</w:t>
      </w:r>
      <w:r w:rsidRPr="00F553EF">
        <w:rPr>
          <w:rFonts w:hint="eastAsia"/>
          <w:rtl/>
          <w:lang w:val="en-US" w:bidi="fa-IR"/>
        </w:rPr>
        <w:t>ط</w:t>
      </w:r>
      <w:r w:rsidRPr="00F553EF">
        <w:rPr>
          <w:rFonts w:hint="cs"/>
          <w:rtl/>
          <w:lang w:val="en-US" w:bidi="fa-IR"/>
        </w:rPr>
        <w:t>ی</w:t>
      </w:r>
      <w:r w:rsidRPr="00F553EF">
        <w:rPr>
          <w:rtl/>
          <w:lang w:val="en-US" w:bidi="fa-IR"/>
        </w:rPr>
        <w:t xml:space="preserve"> است که هر </w:t>
      </w:r>
      <w:r w:rsidRPr="00F553EF">
        <w:rPr>
          <w:rFonts w:hint="cs"/>
          <w:rtl/>
          <w:lang w:val="en-US" w:bidi="fa-IR"/>
        </w:rPr>
        <w:t>ی</w:t>
      </w:r>
      <w:r w:rsidRPr="00F553EF">
        <w:rPr>
          <w:rFonts w:hint="eastAsia"/>
          <w:rtl/>
          <w:lang w:val="en-US" w:bidi="fa-IR"/>
        </w:rPr>
        <w:t>ک</w:t>
      </w:r>
      <w:r w:rsidRPr="00F553EF">
        <w:rPr>
          <w:rtl/>
          <w:lang w:val="en-US" w:bidi="fa-IR"/>
        </w:rPr>
        <w:t xml:space="preserve"> از آن‌ها نقش</w:t>
      </w:r>
      <w:r w:rsidRPr="00F553EF">
        <w:rPr>
          <w:rFonts w:hint="cs"/>
          <w:rtl/>
          <w:lang w:val="en-US" w:bidi="fa-IR"/>
        </w:rPr>
        <w:t>ی</w:t>
      </w:r>
      <w:r w:rsidRPr="00F553EF">
        <w:rPr>
          <w:rtl/>
          <w:lang w:val="en-US" w:bidi="fa-IR"/>
        </w:rPr>
        <w:t xml:space="preserve"> کل</w:t>
      </w:r>
      <w:r w:rsidRPr="00F553EF">
        <w:rPr>
          <w:rFonts w:hint="cs"/>
          <w:rtl/>
          <w:lang w:val="en-US" w:bidi="fa-IR"/>
        </w:rPr>
        <w:t>ی</w:t>
      </w:r>
      <w:r w:rsidRPr="00F553EF">
        <w:rPr>
          <w:rFonts w:hint="eastAsia"/>
          <w:rtl/>
          <w:lang w:val="en-US" w:bidi="fa-IR"/>
        </w:rPr>
        <w:t>د</w:t>
      </w:r>
      <w:r w:rsidRPr="00F553EF">
        <w:rPr>
          <w:rFonts w:hint="cs"/>
          <w:rtl/>
          <w:lang w:val="en-US" w:bidi="fa-IR"/>
        </w:rPr>
        <w:t>ی</w:t>
      </w:r>
      <w:r w:rsidRPr="00F553EF">
        <w:rPr>
          <w:rtl/>
          <w:lang w:val="en-US" w:bidi="fa-IR"/>
        </w:rPr>
        <w:t xml:space="preserve"> در توسعه س</w:t>
      </w:r>
      <w:r w:rsidRPr="00F553EF">
        <w:rPr>
          <w:rFonts w:hint="cs"/>
          <w:rtl/>
          <w:lang w:val="en-US" w:bidi="fa-IR"/>
        </w:rPr>
        <w:t>ی</w:t>
      </w:r>
      <w:r w:rsidRPr="00F553EF">
        <w:rPr>
          <w:rFonts w:hint="eastAsia"/>
          <w:rtl/>
          <w:lang w:val="en-US" w:bidi="fa-IR"/>
        </w:rPr>
        <w:t>ستم‌ها</w:t>
      </w:r>
      <w:r w:rsidRPr="00F553EF">
        <w:rPr>
          <w:rFonts w:hint="cs"/>
          <w:rtl/>
          <w:lang w:val="en-US" w:bidi="fa-IR"/>
        </w:rPr>
        <w:t>ی</w:t>
      </w:r>
      <w:r w:rsidRPr="00F553EF">
        <w:rPr>
          <w:rtl/>
          <w:lang w:val="en-US" w:bidi="fa-IR"/>
        </w:rPr>
        <w:t xml:space="preserve"> کارآمد ا</w:t>
      </w:r>
      <w:r w:rsidRPr="00F553EF">
        <w:rPr>
          <w:rFonts w:hint="cs"/>
          <w:rtl/>
          <w:lang w:val="en-US" w:bidi="fa-IR"/>
        </w:rPr>
        <w:t>ی</w:t>
      </w:r>
      <w:r w:rsidRPr="00F553EF">
        <w:rPr>
          <w:rFonts w:hint="eastAsia"/>
          <w:rtl/>
          <w:lang w:val="en-US" w:bidi="fa-IR"/>
        </w:rPr>
        <w:t>فا</w:t>
      </w:r>
      <w:r w:rsidRPr="00F553EF">
        <w:rPr>
          <w:rtl/>
          <w:lang w:val="en-US" w:bidi="fa-IR"/>
        </w:rPr>
        <w:t xml:space="preserve"> م</w:t>
      </w:r>
      <w:r w:rsidRPr="00F553EF">
        <w:rPr>
          <w:rFonts w:hint="cs"/>
          <w:rtl/>
          <w:lang w:val="en-US" w:bidi="fa-IR"/>
        </w:rPr>
        <w:t>ی‌</w:t>
      </w:r>
      <w:r w:rsidRPr="00F553EF">
        <w:rPr>
          <w:rFonts w:hint="eastAsia"/>
          <w:rtl/>
          <w:lang w:val="en-US" w:bidi="fa-IR"/>
        </w:rPr>
        <w:t>کنند</w:t>
      </w:r>
      <w:r w:rsidRPr="00F553EF">
        <w:rPr>
          <w:rtl/>
          <w:lang w:val="en-US" w:bidi="fa-IR"/>
        </w:rPr>
        <w:t>. تحق</w:t>
      </w:r>
      <w:r w:rsidRPr="00F553EF">
        <w:rPr>
          <w:rFonts w:hint="cs"/>
          <w:rtl/>
          <w:lang w:val="en-US" w:bidi="fa-IR"/>
        </w:rPr>
        <w:t>ی</w:t>
      </w:r>
      <w:r w:rsidRPr="00F553EF">
        <w:rPr>
          <w:rFonts w:hint="eastAsia"/>
          <w:rtl/>
          <w:lang w:val="en-US" w:bidi="fa-IR"/>
        </w:rPr>
        <w:t>قات</w:t>
      </w:r>
      <w:r w:rsidRPr="00F553EF">
        <w:rPr>
          <w:rtl/>
          <w:lang w:val="en-US" w:bidi="fa-IR"/>
        </w:rPr>
        <w:t xml:space="preserve"> نشان داده‌اند که استفاده از روش‌ها</w:t>
      </w:r>
      <w:r w:rsidRPr="00F553EF">
        <w:rPr>
          <w:rFonts w:hint="cs"/>
          <w:rtl/>
          <w:lang w:val="en-US" w:bidi="fa-IR"/>
        </w:rPr>
        <w:t>ی</w:t>
      </w:r>
      <w:r w:rsidRPr="00F553EF">
        <w:rPr>
          <w:rtl/>
          <w:lang w:val="en-US" w:bidi="fa-IR"/>
        </w:rPr>
        <w:t xml:space="preserve"> تحل</w:t>
      </w:r>
      <w:r w:rsidRPr="00F553EF">
        <w:rPr>
          <w:rFonts w:hint="cs"/>
          <w:rtl/>
          <w:lang w:val="en-US" w:bidi="fa-IR"/>
        </w:rPr>
        <w:t>ی</w:t>
      </w:r>
      <w:r w:rsidRPr="00F553EF">
        <w:rPr>
          <w:rFonts w:hint="eastAsia"/>
          <w:rtl/>
          <w:lang w:val="en-US" w:bidi="fa-IR"/>
        </w:rPr>
        <w:t>ل</w:t>
      </w:r>
      <w:r w:rsidRPr="00F553EF">
        <w:rPr>
          <w:rtl/>
          <w:lang w:val="en-US" w:bidi="fa-IR"/>
        </w:rPr>
        <w:t xml:space="preserve"> چندمع</w:t>
      </w:r>
      <w:r w:rsidRPr="00F553EF">
        <w:rPr>
          <w:rFonts w:hint="cs"/>
          <w:rtl/>
          <w:lang w:val="en-US" w:bidi="fa-IR"/>
        </w:rPr>
        <w:t>ی</w:t>
      </w:r>
      <w:r w:rsidRPr="00F553EF">
        <w:rPr>
          <w:rFonts w:hint="eastAsia"/>
          <w:rtl/>
          <w:lang w:val="en-US" w:bidi="fa-IR"/>
        </w:rPr>
        <w:t>اره</w:t>
      </w:r>
      <w:r w:rsidRPr="00F553EF">
        <w:rPr>
          <w:rtl/>
          <w:lang w:val="en-US" w:bidi="fa-IR"/>
        </w:rPr>
        <w:t xml:space="preserve"> و مدل‌ها</w:t>
      </w:r>
      <w:r w:rsidRPr="00F553EF">
        <w:rPr>
          <w:rFonts w:hint="cs"/>
          <w:rtl/>
          <w:lang w:val="en-US" w:bidi="fa-IR"/>
        </w:rPr>
        <w:t>ی</w:t>
      </w:r>
      <w:r w:rsidRPr="00F553EF">
        <w:rPr>
          <w:rtl/>
          <w:lang w:val="en-US" w:bidi="fa-IR"/>
        </w:rPr>
        <w:t xml:space="preserve"> فاز</w:t>
      </w:r>
      <w:r w:rsidRPr="00F553EF">
        <w:rPr>
          <w:rFonts w:hint="cs"/>
          <w:rtl/>
          <w:lang w:val="en-US" w:bidi="fa-IR"/>
        </w:rPr>
        <w:t>ی</w:t>
      </w:r>
      <w:r w:rsidRPr="00F553EF">
        <w:rPr>
          <w:rtl/>
          <w:lang w:val="en-US" w:bidi="fa-IR"/>
        </w:rPr>
        <w:t xml:space="preserve"> م</w:t>
      </w:r>
      <w:r w:rsidRPr="00F553EF">
        <w:rPr>
          <w:rFonts w:hint="cs"/>
          <w:rtl/>
          <w:lang w:val="en-US" w:bidi="fa-IR"/>
        </w:rPr>
        <w:t>ی‌</w:t>
      </w:r>
      <w:r w:rsidRPr="00F553EF">
        <w:rPr>
          <w:rFonts w:hint="eastAsia"/>
          <w:rtl/>
          <w:lang w:val="en-US" w:bidi="fa-IR"/>
        </w:rPr>
        <w:t>تواند</w:t>
      </w:r>
      <w:r w:rsidRPr="00F553EF">
        <w:rPr>
          <w:rtl/>
          <w:lang w:val="en-US" w:bidi="fa-IR"/>
        </w:rPr>
        <w:t xml:space="preserve"> به ارز</w:t>
      </w:r>
      <w:r w:rsidRPr="00F553EF">
        <w:rPr>
          <w:rFonts w:hint="cs"/>
          <w:rtl/>
          <w:lang w:val="en-US" w:bidi="fa-IR"/>
        </w:rPr>
        <w:t>ی</w:t>
      </w:r>
      <w:r w:rsidRPr="00F553EF">
        <w:rPr>
          <w:rFonts w:hint="eastAsia"/>
          <w:rtl/>
          <w:lang w:val="en-US" w:bidi="fa-IR"/>
        </w:rPr>
        <w:t>اب</w:t>
      </w:r>
      <w:r w:rsidRPr="00F553EF">
        <w:rPr>
          <w:rFonts w:hint="cs"/>
          <w:rtl/>
          <w:lang w:val="en-US" w:bidi="fa-IR"/>
        </w:rPr>
        <w:t>ی</w:t>
      </w:r>
      <w:r w:rsidRPr="00F553EF">
        <w:rPr>
          <w:rtl/>
          <w:lang w:val="en-US" w:bidi="fa-IR"/>
        </w:rPr>
        <w:t xml:space="preserve"> ابعاد مختلف حمل‌ونقل پ</w:t>
      </w:r>
      <w:r w:rsidRPr="00F553EF">
        <w:rPr>
          <w:rFonts w:hint="eastAsia"/>
          <w:rtl/>
          <w:lang w:val="en-US" w:bidi="fa-IR"/>
        </w:rPr>
        <w:t>ا</w:t>
      </w:r>
      <w:r w:rsidRPr="00F553EF">
        <w:rPr>
          <w:rFonts w:hint="cs"/>
          <w:rtl/>
          <w:lang w:val="en-US" w:bidi="fa-IR"/>
        </w:rPr>
        <w:t>ی</w:t>
      </w:r>
      <w:r w:rsidRPr="00F553EF">
        <w:rPr>
          <w:rFonts w:hint="eastAsia"/>
          <w:rtl/>
          <w:lang w:val="en-US" w:bidi="fa-IR"/>
        </w:rPr>
        <w:t>دار</w:t>
      </w:r>
      <w:r w:rsidRPr="00F553EF">
        <w:rPr>
          <w:rtl/>
          <w:lang w:val="en-US" w:bidi="fa-IR"/>
        </w:rPr>
        <w:t xml:space="preserve"> کمک کند </w:t>
      </w:r>
      <w:r w:rsidR="00CE4B70">
        <w:rPr>
          <w:rtl/>
          <w:lang w:val="en-US" w:bidi="fa-IR"/>
        </w:rPr>
        <w:fldChar w:fldCharType="begin"/>
      </w:r>
      <w:r w:rsidR="00CE4B70">
        <w:rPr>
          <w:rtl/>
          <w:lang w:val="en-US" w:bidi="fa-IR"/>
        </w:rPr>
        <w:instrText xml:space="preserve"> </w:instrText>
      </w:r>
      <w:r w:rsidR="00CE4B70">
        <w:rPr>
          <w:lang w:val="en-US" w:bidi="fa-IR"/>
        </w:rPr>
        <w:instrText>ADDIN EN.CITE &lt;EndNote&gt;&lt;Cite&gt;&lt;Author&gt;Farmaki&lt;/Author&gt;&lt;Year&gt;2021&lt;/Year&gt;&lt;RecNum&gt;108308&lt;/RecNum&gt;&lt;DisplayText&gt;(Farmaki et al., 2021)&lt;/DisplayText&gt;&lt;record&gt;&lt;rec-number&gt;108308&lt;/rec-number&gt;&lt;foreign-keys&gt;&lt;key app="EN" db-id="vswp5dpe0aazrbe2zwpvf5aa2wxexerfz2w9</w:instrText>
      </w:r>
      <w:r w:rsidR="00CE4B70">
        <w:rPr>
          <w:rtl/>
          <w:lang w:val="en-US" w:bidi="fa-IR"/>
        </w:rPr>
        <w:instrText xml:space="preserve">" </w:instrText>
      </w:r>
      <w:r w:rsidR="00CE4B70">
        <w:rPr>
          <w:lang w:val="en-US" w:bidi="fa-IR"/>
        </w:rPr>
        <w:instrText>timestamp="1735654348"&gt;108308&lt;/key&gt;&lt;/foreign-keys&gt;&lt;ref-type name="Journal Article"&gt;17&lt;/ref-type&gt;&lt;contributors&gt;&lt;authors&gt;&lt;author&gt;Farmaki, Elena&lt;/author&gt;&lt;author&gt;Aryblia, Maria&lt;/author&gt;&lt;author&gt;Tournaki, Stavroula&lt;/author&gt;&lt;author&gt;Tsoutsos, Theocharis&lt;/author</w:instrText>
      </w:r>
      <w:r w:rsidR="00CE4B70">
        <w:rPr>
          <w:rtl/>
          <w:lang w:val="en-US" w:bidi="fa-IR"/>
        </w:rPr>
        <w:instrText>&gt;&lt;/</w:instrText>
      </w:r>
      <w:r w:rsidR="00CE4B70">
        <w:rPr>
          <w:lang w:val="en-US" w:bidi="fa-IR"/>
        </w:rPr>
        <w:instrText>authors&gt;&lt;/contributors&gt;&lt;titles&gt;&lt;title&gt;Assessing Sustainable Urban Mobility Policies in the Mediterranean Tourism Destinations Through Multi-Criteria Decision-Making Models&lt;/title&gt;&lt;/titles&gt;&lt;pages&gt;19-37&lt;/pages&gt;&lt;dates&gt;&lt;year&gt;2021&lt;/year&gt;&lt;/dates&gt;&lt;urls&gt;&lt;/urls</w:instrText>
      </w:r>
      <w:r w:rsidR="00CE4B70">
        <w:rPr>
          <w:rtl/>
          <w:lang w:val="en-US" w:bidi="fa-IR"/>
        </w:rPr>
        <w:instrText>&gt;&lt;</w:instrText>
      </w:r>
      <w:r w:rsidR="00CE4B70">
        <w:rPr>
          <w:lang w:val="en-US" w:bidi="fa-IR"/>
        </w:rPr>
        <w:instrText>electronic-resource-num&gt;10.1007/978-3-030-73715-3_2&lt;/electronic-resource-num&gt;&lt;/record&gt;&lt;/Cite&gt;&lt;/EndNote</w:instrText>
      </w:r>
      <w:r w:rsidR="00CE4B70">
        <w:rPr>
          <w:rtl/>
          <w:lang w:val="en-US" w:bidi="fa-IR"/>
        </w:rPr>
        <w:instrText>&gt;</w:instrText>
      </w:r>
      <w:r w:rsidR="00CE4B70">
        <w:rPr>
          <w:rtl/>
          <w:lang w:val="en-US" w:bidi="fa-IR"/>
        </w:rPr>
        <w:fldChar w:fldCharType="separate"/>
      </w:r>
      <w:r w:rsidR="00CE4B70">
        <w:rPr>
          <w:noProof/>
          <w:rtl/>
          <w:lang w:val="en-US" w:bidi="fa-IR"/>
        </w:rPr>
        <w:t>(</w:t>
      </w:r>
      <w:hyperlink w:anchor="_ENREF_4" w:tooltip="Farmaki, 2021 #108308" w:history="1">
        <w:r w:rsidR="00CE4B70" w:rsidRPr="00CE4B70">
          <w:rPr>
            <w:rStyle w:val="Hyperlink"/>
            <w:rFonts w:eastAsia="Times New Roman" w:cs="Times New Roman"/>
            <w:szCs w:val="20"/>
          </w:rPr>
          <w:t>Farmaki et al., 2021</w:t>
        </w:r>
      </w:hyperlink>
      <w:r w:rsidR="00CE4B70">
        <w:rPr>
          <w:noProof/>
          <w:rtl/>
          <w:lang w:val="en-US" w:bidi="fa-IR"/>
        </w:rPr>
        <w:t>)</w:t>
      </w:r>
      <w:r w:rsidR="00CE4B70">
        <w:rPr>
          <w:rtl/>
          <w:lang w:val="en-US" w:bidi="fa-IR"/>
        </w:rPr>
        <w:fldChar w:fldCharType="end"/>
      </w:r>
      <w:r w:rsidRPr="00F553EF">
        <w:rPr>
          <w:rtl/>
          <w:lang w:val="en-US" w:bidi="fa-IR"/>
        </w:rPr>
        <w:t>. در هم</w:t>
      </w:r>
      <w:r w:rsidRPr="00F553EF">
        <w:rPr>
          <w:rFonts w:hint="cs"/>
          <w:rtl/>
          <w:lang w:val="en-US" w:bidi="fa-IR"/>
        </w:rPr>
        <w:t>ی</w:t>
      </w:r>
      <w:r w:rsidRPr="00F553EF">
        <w:rPr>
          <w:rFonts w:hint="eastAsia"/>
          <w:rtl/>
          <w:lang w:val="en-US" w:bidi="fa-IR"/>
        </w:rPr>
        <w:t>ن</w:t>
      </w:r>
      <w:r w:rsidRPr="00F553EF">
        <w:rPr>
          <w:rtl/>
          <w:lang w:val="en-US" w:bidi="fa-IR"/>
        </w:rPr>
        <w:t xml:space="preserve"> راستا، درک الگوها</w:t>
      </w:r>
      <w:r w:rsidRPr="00F553EF">
        <w:rPr>
          <w:rFonts w:hint="cs"/>
          <w:rtl/>
          <w:lang w:val="en-US" w:bidi="fa-IR"/>
        </w:rPr>
        <w:t>ی</w:t>
      </w:r>
      <w:r w:rsidRPr="00F553EF">
        <w:rPr>
          <w:rtl/>
          <w:lang w:val="en-US" w:bidi="fa-IR"/>
        </w:rPr>
        <w:t xml:space="preserve"> حمل‌ونقل شهر</w:t>
      </w:r>
      <w:r w:rsidRPr="00F553EF">
        <w:rPr>
          <w:rFonts w:hint="cs"/>
          <w:rtl/>
          <w:lang w:val="en-US" w:bidi="fa-IR"/>
        </w:rPr>
        <w:t>ی</w:t>
      </w:r>
      <w:r w:rsidRPr="00F553EF">
        <w:rPr>
          <w:rtl/>
          <w:lang w:val="en-US" w:bidi="fa-IR"/>
        </w:rPr>
        <w:t xml:space="preserve"> از طر</w:t>
      </w:r>
      <w:r w:rsidRPr="00F553EF">
        <w:rPr>
          <w:rFonts w:hint="cs"/>
          <w:rtl/>
          <w:lang w:val="en-US" w:bidi="fa-IR"/>
        </w:rPr>
        <w:t>ی</w:t>
      </w:r>
      <w:r w:rsidRPr="00F553EF">
        <w:rPr>
          <w:rFonts w:hint="eastAsia"/>
          <w:rtl/>
          <w:lang w:val="en-US" w:bidi="fa-IR"/>
        </w:rPr>
        <w:t>ق</w:t>
      </w:r>
      <w:r w:rsidRPr="00F553EF">
        <w:rPr>
          <w:rtl/>
          <w:lang w:val="en-US" w:bidi="fa-IR"/>
        </w:rPr>
        <w:t xml:space="preserve"> تحل</w:t>
      </w:r>
      <w:r w:rsidRPr="00F553EF">
        <w:rPr>
          <w:rFonts w:hint="cs"/>
          <w:rtl/>
          <w:lang w:val="en-US" w:bidi="fa-IR"/>
        </w:rPr>
        <w:t>ی</w:t>
      </w:r>
      <w:r w:rsidRPr="00F553EF">
        <w:rPr>
          <w:rFonts w:hint="eastAsia"/>
          <w:rtl/>
          <w:lang w:val="en-US" w:bidi="fa-IR"/>
        </w:rPr>
        <w:t>ل</w:t>
      </w:r>
      <w:r w:rsidRPr="00F553EF">
        <w:rPr>
          <w:rtl/>
          <w:lang w:val="en-US" w:bidi="fa-IR"/>
        </w:rPr>
        <w:t xml:space="preserve"> توز</w:t>
      </w:r>
      <w:r w:rsidRPr="00F553EF">
        <w:rPr>
          <w:rFonts w:hint="cs"/>
          <w:rtl/>
          <w:lang w:val="en-US" w:bidi="fa-IR"/>
        </w:rPr>
        <w:t>ی</w:t>
      </w:r>
      <w:r w:rsidRPr="00F553EF">
        <w:rPr>
          <w:rFonts w:hint="eastAsia"/>
          <w:rtl/>
          <w:lang w:val="en-US" w:bidi="fa-IR"/>
        </w:rPr>
        <w:t>ع</w:t>
      </w:r>
      <w:r w:rsidRPr="00F553EF">
        <w:rPr>
          <w:rtl/>
          <w:lang w:val="en-US" w:bidi="fa-IR"/>
        </w:rPr>
        <w:t xml:space="preserve"> مدال و شناخت ن</w:t>
      </w:r>
      <w:r w:rsidRPr="00F553EF">
        <w:rPr>
          <w:rFonts w:hint="cs"/>
          <w:rtl/>
          <w:lang w:val="en-US" w:bidi="fa-IR"/>
        </w:rPr>
        <w:t>ی</w:t>
      </w:r>
      <w:r w:rsidRPr="00F553EF">
        <w:rPr>
          <w:rFonts w:hint="eastAsia"/>
          <w:rtl/>
          <w:lang w:val="en-US" w:bidi="fa-IR"/>
        </w:rPr>
        <w:t>ازها</w:t>
      </w:r>
      <w:r w:rsidRPr="00F553EF">
        <w:rPr>
          <w:rFonts w:hint="cs"/>
          <w:rtl/>
          <w:lang w:val="en-US" w:bidi="fa-IR"/>
        </w:rPr>
        <w:t>ی</w:t>
      </w:r>
      <w:r w:rsidRPr="00F553EF">
        <w:rPr>
          <w:rtl/>
          <w:lang w:val="en-US" w:bidi="fa-IR"/>
        </w:rPr>
        <w:t xml:space="preserve"> واقع</w:t>
      </w:r>
      <w:r w:rsidRPr="00F553EF">
        <w:rPr>
          <w:rFonts w:hint="cs"/>
          <w:rtl/>
          <w:lang w:val="en-US" w:bidi="fa-IR"/>
        </w:rPr>
        <w:t>ی</w:t>
      </w:r>
      <w:r w:rsidRPr="00F553EF">
        <w:rPr>
          <w:rtl/>
          <w:lang w:val="en-US" w:bidi="fa-IR"/>
        </w:rPr>
        <w:t xml:space="preserve"> کاربران اهم</w:t>
      </w:r>
      <w:r w:rsidRPr="00F553EF">
        <w:rPr>
          <w:rFonts w:hint="cs"/>
          <w:rtl/>
          <w:lang w:val="en-US" w:bidi="fa-IR"/>
        </w:rPr>
        <w:t>ی</w:t>
      </w:r>
      <w:r w:rsidRPr="00F553EF">
        <w:rPr>
          <w:rFonts w:hint="eastAsia"/>
          <w:rtl/>
          <w:lang w:val="en-US" w:bidi="fa-IR"/>
        </w:rPr>
        <w:t>ت</w:t>
      </w:r>
      <w:r w:rsidRPr="00F553EF">
        <w:rPr>
          <w:rtl/>
          <w:lang w:val="en-US" w:bidi="fa-IR"/>
        </w:rPr>
        <w:t xml:space="preserve"> و</w:t>
      </w:r>
      <w:r w:rsidRPr="00F553EF">
        <w:rPr>
          <w:rFonts w:hint="cs"/>
          <w:rtl/>
          <w:lang w:val="en-US" w:bidi="fa-IR"/>
        </w:rPr>
        <w:t>ی</w:t>
      </w:r>
      <w:r w:rsidRPr="00F553EF">
        <w:rPr>
          <w:rFonts w:hint="eastAsia"/>
          <w:rtl/>
          <w:lang w:val="en-US" w:bidi="fa-IR"/>
        </w:rPr>
        <w:t>ژه‌ا</w:t>
      </w:r>
      <w:r w:rsidRPr="00F553EF">
        <w:rPr>
          <w:rFonts w:hint="cs"/>
          <w:rtl/>
          <w:lang w:val="en-US" w:bidi="fa-IR"/>
        </w:rPr>
        <w:t>ی</w:t>
      </w:r>
      <w:r w:rsidRPr="00F553EF">
        <w:rPr>
          <w:rtl/>
          <w:lang w:val="en-US" w:bidi="fa-IR"/>
        </w:rPr>
        <w:t xml:space="preserve"> دارد </w:t>
      </w:r>
      <w:r w:rsidR="00CE4B70">
        <w:rPr>
          <w:rtl/>
          <w:lang w:val="en-US" w:bidi="fa-IR"/>
        </w:rPr>
        <w:fldChar w:fldCharType="begin"/>
      </w:r>
      <w:r w:rsidR="00CE4B70">
        <w:rPr>
          <w:rtl/>
          <w:lang w:val="en-US" w:bidi="fa-IR"/>
        </w:rPr>
        <w:instrText xml:space="preserve"> </w:instrText>
      </w:r>
      <w:r w:rsidR="00CE4B70">
        <w:rPr>
          <w:lang w:val="en-US" w:bidi="fa-IR"/>
        </w:rPr>
        <w:instrText>ADDIN EN.CITE &lt;EndNote&gt;&lt;Cite&gt;&lt;Author&gt;Gadžo&lt;/Author&gt;&lt;Year&gt;2024&lt;/Year&gt;&lt;RecNum&gt;108325&lt;/RecNum&gt;&lt;DisplayText&gt;(Gadžo, 2024)&lt;/DisplayText&gt;&lt;record&gt;&lt;rec-number&gt;108325&lt;/rec-number&gt;&lt;foreign-keys&gt;&lt;key app="EN" db-id="vswp5dpe0aazrbe2zwpvf5aa2wxexerfz2w9" timestamp</w:instrText>
      </w:r>
      <w:r w:rsidR="00CE4B70">
        <w:rPr>
          <w:rtl/>
          <w:lang w:val="en-US" w:bidi="fa-IR"/>
        </w:rPr>
        <w:instrText>="1735654348"&gt;108325&lt;/</w:instrText>
      </w:r>
      <w:r w:rsidR="00CE4B70">
        <w:rPr>
          <w:lang w:val="en-US" w:bidi="fa-IR"/>
        </w:rPr>
        <w:instrText>key&gt;&lt;/foreign-keys&gt;&lt;ref-type name="Journal Article"&gt;17&lt;/ref-type&gt;&lt;contributors&gt;&lt;authors&gt;&lt;author&gt;Gadžo, Edin&lt;/author&gt;&lt;/authors&gt;&lt;/contributors&gt;&lt;titles&gt;&lt;title&gt;Sump Indicators in Focus – Investigating Modal Distribution in Urban Mobility Research&lt;/title&gt;&lt;secondary-title&gt;Put I Saobraćaj&lt;/secondary-title&gt;&lt;/titles&gt;&lt;periodical&gt;&lt;full-title&gt;Put I Saobraćaj&lt;/full-title&gt;&lt;/periodical&gt;&lt;pages&gt;19-22&lt;/pages&gt;&lt;volume&gt;70&lt;/volume&gt;&lt;number&gt;1&lt;/number&gt;&lt;dates&gt;&lt;year&gt;2024&lt;/year&gt;&lt;/dates&gt;&lt;urls&gt;&lt;/urls&gt;&lt;electronic-resource-num&gt;10.31075/pis.70.01.04&lt;/electronic-resource-num&gt;&lt;/record&gt;&lt;/Cite&gt;&lt;/EndNote</w:instrText>
      </w:r>
      <w:r w:rsidR="00CE4B70">
        <w:rPr>
          <w:rtl/>
          <w:lang w:val="en-US" w:bidi="fa-IR"/>
        </w:rPr>
        <w:instrText>&gt;</w:instrText>
      </w:r>
      <w:r w:rsidR="00CE4B70">
        <w:rPr>
          <w:rtl/>
          <w:lang w:val="en-US" w:bidi="fa-IR"/>
        </w:rPr>
        <w:fldChar w:fldCharType="separate"/>
      </w:r>
      <w:r w:rsidR="00CE4B70">
        <w:rPr>
          <w:noProof/>
          <w:rtl/>
          <w:lang w:val="en-US" w:bidi="fa-IR"/>
        </w:rPr>
        <w:t>(</w:t>
      </w:r>
      <w:hyperlink w:anchor="_ENREF_5" w:tooltip="Gadžo, 2024 #108325" w:history="1">
        <w:r w:rsidR="00CE4B70" w:rsidRPr="00CE4B70">
          <w:rPr>
            <w:rStyle w:val="Hyperlink"/>
            <w:rFonts w:eastAsia="Times New Roman" w:cs="Times New Roman"/>
            <w:szCs w:val="20"/>
          </w:rPr>
          <w:t>Gadžo, 2024</w:t>
        </w:r>
      </w:hyperlink>
      <w:r w:rsidR="00CE4B70">
        <w:rPr>
          <w:noProof/>
          <w:rtl/>
          <w:lang w:val="en-US" w:bidi="fa-IR"/>
        </w:rPr>
        <w:t>)</w:t>
      </w:r>
      <w:r w:rsidR="00CE4B70">
        <w:rPr>
          <w:rtl/>
          <w:lang w:val="en-US" w:bidi="fa-IR"/>
        </w:rPr>
        <w:fldChar w:fldCharType="end"/>
      </w:r>
      <w:r w:rsidRPr="00F553EF">
        <w:rPr>
          <w:rtl/>
          <w:lang w:val="en-US" w:bidi="fa-IR"/>
        </w:rPr>
        <w:t>. علاوه بر ا</w:t>
      </w:r>
      <w:r w:rsidRPr="00F553EF">
        <w:rPr>
          <w:rFonts w:hint="cs"/>
          <w:rtl/>
          <w:lang w:val="en-US" w:bidi="fa-IR"/>
        </w:rPr>
        <w:t>ی</w:t>
      </w:r>
      <w:r w:rsidRPr="00F553EF">
        <w:rPr>
          <w:rFonts w:hint="eastAsia"/>
          <w:rtl/>
          <w:lang w:val="en-US" w:bidi="fa-IR"/>
        </w:rPr>
        <w:t>ن،</w:t>
      </w:r>
      <w:r w:rsidRPr="00F553EF">
        <w:rPr>
          <w:rtl/>
          <w:lang w:val="en-US" w:bidi="fa-IR"/>
        </w:rPr>
        <w:t xml:space="preserve"> ابزارها</w:t>
      </w:r>
      <w:r w:rsidRPr="00F553EF">
        <w:rPr>
          <w:rFonts w:hint="cs"/>
          <w:rtl/>
          <w:lang w:val="en-US" w:bidi="fa-IR"/>
        </w:rPr>
        <w:t>یی</w:t>
      </w:r>
      <w:r w:rsidRPr="00F553EF">
        <w:rPr>
          <w:rtl/>
          <w:lang w:val="en-US" w:bidi="fa-IR"/>
        </w:rPr>
        <w:t xml:space="preserve"> مانند تحل</w:t>
      </w:r>
      <w:r w:rsidRPr="00F553EF">
        <w:rPr>
          <w:rFonts w:hint="cs"/>
          <w:rtl/>
          <w:lang w:val="en-US" w:bidi="fa-IR"/>
        </w:rPr>
        <w:t>ی</w:t>
      </w:r>
      <w:r w:rsidRPr="00F553EF">
        <w:rPr>
          <w:rFonts w:hint="eastAsia"/>
          <w:rtl/>
          <w:lang w:val="en-US" w:bidi="fa-IR"/>
        </w:rPr>
        <w:t>ل</w:t>
      </w:r>
      <w:r w:rsidRPr="00F553EF">
        <w:rPr>
          <w:rtl/>
          <w:lang w:val="en-US" w:bidi="fa-IR"/>
        </w:rPr>
        <w:t xml:space="preserve"> سلسله‌مراتب</w:t>
      </w:r>
      <w:r w:rsidRPr="00F553EF">
        <w:rPr>
          <w:rFonts w:hint="cs"/>
          <w:rtl/>
          <w:lang w:val="en-US" w:bidi="fa-IR"/>
        </w:rPr>
        <w:t>ی</w:t>
      </w:r>
      <w:r w:rsidRPr="00F553EF">
        <w:rPr>
          <w:rtl/>
          <w:lang w:val="en-US" w:bidi="fa-IR"/>
        </w:rPr>
        <w:t xml:space="preserve"> (</w:t>
      </w:r>
      <w:r w:rsidRPr="00F553EF">
        <w:rPr>
          <w:lang w:val="en-US" w:bidi="fa-IR"/>
        </w:rPr>
        <w:t>AHP</w:t>
      </w:r>
      <w:r w:rsidRPr="00F553EF">
        <w:rPr>
          <w:rtl/>
          <w:lang w:val="en-US" w:bidi="fa-IR"/>
        </w:rPr>
        <w:t>) نقش مهم</w:t>
      </w:r>
      <w:r w:rsidRPr="00F553EF">
        <w:rPr>
          <w:rFonts w:hint="cs"/>
          <w:rtl/>
          <w:lang w:val="en-US" w:bidi="fa-IR"/>
        </w:rPr>
        <w:t>ی</w:t>
      </w:r>
      <w:r w:rsidRPr="00F553EF">
        <w:rPr>
          <w:rtl/>
          <w:lang w:val="en-US" w:bidi="fa-IR"/>
        </w:rPr>
        <w:t xml:space="preserve"> در اولو</w:t>
      </w:r>
      <w:r w:rsidRPr="00F553EF">
        <w:rPr>
          <w:rFonts w:hint="cs"/>
          <w:rtl/>
          <w:lang w:val="en-US" w:bidi="fa-IR"/>
        </w:rPr>
        <w:t>ی</w:t>
      </w:r>
      <w:r w:rsidRPr="00F553EF">
        <w:rPr>
          <w:rFonts w:hint="eastAsia"/>
          <w:rtl/>
          <w:lang w:val="en-US" w:bidi="fa-IR"/>
        </w:rPr>
        <w:t>ت‌بند</w:t>
      </w:r>
      <w:r w:rsidRPr="00F553EF">
        <w:rPr>
          <w:rFonts w:hint="cs"/>
          <w:rtl/>
          <w:lang w:val="en-US" w:bidi="fa-IR"/>
        </w:rPr>
        <w:t>ی</w:t>
      </w:r>
      <w:r w:rsidRPr="00F553EF">
        <w:rPr>
          <w:rtl/>
          <w:lang w:val="en-US" w:bidi="fa-IR"/>
        </w:rPr>
        <w:t xml:space="preserve"> شاخص‌ها</w:t>
      </w:r>
      <w:r w:rsidRPr="00F553EF">
        <w:rPr>
          <w:rFonts w:hint="cs"/>
          <w:rtl/>
          <w:lang w:val="en-US" w:bidi="fa-IR"/>
        </w:rPr>
        <w:t>ی</w:t>
      </w:r>
      <w:r w:rsidRPr="00F553EF">
        <w:rPr>
          <w:rtl/>
          <w:lang w:val="en-US" w:bidi="fa-IR"/>
        </w:rPr>
        <w:t xml:space="preserve"> </w:t>
      </w:r>
      <w:r w:rsidRPr="00F553EF">
        <w:rPr>
          <w:rFonts w:hint="eastAsia"/>
          <w:rtl/>
          <w:lang w:val="en-US" w:bidi="fa-IR"/>
        </w:rPr>
        <w:t>پا</w:t>
      </w:r>
      <w:r w:rsidRPr="00F553EF">
        <w:rPr>
          <w:rFonts w:hint="cs"/>
          <w:rtl/>
          <w:lang w:val="en-US" w:bidi="fa-IR"/>
        </w:rPr>
        <w:t>ی</w:t>
      </w:r>
      <w:r w:rsidRPr="00F553EF">
        <w:rPr>
          <w:rFonts w:hint="eastAsia"/>
          <w:rtl/>
          <w:lang w:val="en-US" w:bidi="fa-IR"/>
        </w:rPr>
        <w:t>دار</w:t>
      </w:r>
      <w:r w:rsidRPr="00F553EF">
        <w:rPr>
          <w:rFonts w:hint="cs"/>
          <w:rtl/>
          <w:lang w:val="en-US" w:bidi="fa-IR"/>
        </w:rPr>
        <w:t>ی</w:t>
      </w:r>
      <w:r w:rsidRPr="00F553EF">
        <w:rPr>
          <w:rtl/>
          <w:lang w:val="en-US" w:bidi="fa-IR"/>
        </w:rPr>
        <w:t xml:space="preserve"> دارند و م</w:t>
      </w:r>
      <w:r w:rsidRPr="00F553EF">
        <w:rPr>
          <w:rFonts w:hint="cs"/>
          <w:rtl/>
          <w:lang w:val="en-US" w:bidi="fa-IR"/>
        </w:rPr>
        <w:t>ی‌</w:t>
      </w:r>
      <w:r w:rsidRPr="00F553EF">
        <w:rPr>
          <w:rFonts w:hint="eastAsia"/>
          <w:rtl/>
          <w:lang w:val="en-US" w:bidi="fa-IR"/>
        </w:rPr>
        <w:t>توانند</w:t>
      </w:r>
      <w:r w:rsidRPr="00F553EF">
        <w:rPr>
          <w:rtl/>
          <w:lang w:val="en-US" w:bidi="fa-IR"/>
        </w:rPr>
        <w:t xml:space="preserve"> به بهبود تصم</w:t>
      </w:r>
      <w:r w:rsidRPr="00F553EF">
        <w:rPr>
          <w:rFonts w:hint="cs"/>
          <w:rtl/>
          <w:lang w:val="en-US" w:bidi="fa-IR"/>
        </w:rPr>
        <w:t>ی</w:t>
      </w:r>
      <w:r w:rsidRPr="00F553EF">
        <w:rPr>
          <w:rFonts w:hint="eastAsia"/>
          <w:rtl/>
          <w:lang w:val="en-US" w:bidi="fa-IR"/>
        </w:rPr>
        <w:t>م‌گ</w:t>
      </w:r>
      <w:r w:rsidRPr="00F553EF">
        <w:rPr>
          <w:rFonts w:hint="cs"/>
          <w:rtl/>
          <w:lang w:val="en-US" w:bidi="fa-IR"/>
        </w:rPr>
        <w:t>ی</w:t>
      </w:r>
      <w:r w:rsidRPr="00F553EF">
        <w:rPr>
          <w:rFonts w:hint="eastAsia"/>
          <w:rtl/>
          <w:lang w:val="en-US" w:bidi="fa-IR"/>
        </w:rPr>
        <w:t>ر</w:t>
      </w:r>
      <w:r w:rsidRPr="00F553EF">
        <w:rPr>
          <w:rFonts w:hint="cs"/>
          <w:rtl/>
          <w:lang w:val="en-US" w:bidi="fa-IR"/>
        </w:rPr>
        <w:t>ی‌</w:t>
      </w:r>
      <w:r w:rsidRPr="00F553EF">
        <w:rPr>
          <w:rFonts w:hint="eastAsia"/>
          <w:rtl/>
          <w:lang w:val="en-US" w:bidi="fa-IR"/>
        </w:rPr>
        <w:t>ها</w:t>
      </w:r>
      <w:r w:rsidRPr="00F553EF">
        <w:rPr>
          <w:rtl/>
          <w:lang w:val="en-US" w:bidi="fa-IR"/>
        </w:rPr>
        <w:t xml:space="preserve"> در ا</w:t>
      </w:r>
      <w:r w:rsidRPr="00F553EF">
        <w:rPr>
          <w:rFonts w:hint="cs"/>
          <w:rtl/>
          <w:lang w:val="en-US" w:bidi="fa-IR"/>
        </w:rPr>
        <w:t>ی</w:t>
      </w:r>
      <w:r w:rsidRPr="00F553EF">
        <w:rPr>
          <w:rFonts w:hint="eastAsia"/>
          <w:rtl/>
          <w:lang w:val="en-US" w:bidi="fa-IR"/>
        </w:rPr>
        <w:t>ن</w:t>
      </w:r>
      <w:r w:rsidRPr="00F553EF">
        <w:rPr>
          <w:rtl/>
          <w:lang w:val="en-US" w:bidi="fa-IR"/>
        </w:rPr>
        <w:t xml:space="preserve"> حوزه کمک کنند </w:t>
      </w:r>
      <w:r w:rsidR="00CE4B70">
        <w:rPr>
          <w:rtl/>
          <w:lang w:val="en-US" w:bidi="fa-IR"/>
        </w:rPr>
        <w:fldChar w:fldCharType="begin"/>
      </w:r>
      <w:r w:rsidR="00CE4B70">
        <w:rPr>
          <w:rtl/>
          <w:lang w:val="en-US" w:bidi="fa-IR"/>
        </w:rPr>
        <w:instrText xml:space="preserve"> </w:instrText>
      </w:r>
      <w:r w:rsidR="00CE4B70">
        <w:rPr>
          <w:lang w:val="en-US" w:bidi="fa-IR"/>
        </w:rPr>
        <w:instrText>ADDIN EN.CITE &lt;EndNote&gt;&lt;Cite&gt;&lt;Author&gt;Gompf&lt;/Author&gt;&lt;Year&gt;2021&lt;/Year&gt;&lt;RecNum&gt;108299&lt;/RecNum&gt;&lt;DisplayText&gt;(Gompf et al., 2021)&lt;/DisplayText&gt;&lt;record&gt;&lt;rec-number&gt;108299&lt;/rec-number&gt;&lt;foreign-keys&gt;&lt;key app="EN" db-id="vswp5dpe0aazrbe2zwpvf5aa2wxexerfz2w9" timestamp="1735654348"&gt;108299&lt;/key&gt;&lt;/foreign-keys&gt;&lt;ref-type name="Journal Article"&gt;17&lt;/ref-type&gt;&lt;contributors&gt;&lt;authors&gt;&lt;author&gt;Gompf, Katharina&lt;/author&gt;&lt;author&gt;Traverso, Marzia&lt;/author&gt;&lt;author&gt;Hetterich, Jörg&lt;/author&gt;&lt;/authors&gt;&lt;/contributors&gt;&lt;titles&gt;&lt;title&gt;Using Analytical Hierarchy Process (AHP) to Introduce Weights to Social Life Cycle Assessment of Mobility Services&lt;/title&gt;&lt;secondary-title&gt;Sustainability&lt;/secondary-title&gt;&lt;/titles&gt;&lt;periodical&gt;&lt;full-title&gt;Sustainability&lt;/full-title&gt;&lt;/periodical&gt;&lt;pages&gt;1258</w:instrText>
      </w:r>
      <w:r w:rsidR="00CE4B70">
        <w:rPr>
          <w:rtl/>
          <w:lang w:val="en-US" w:bidi="fa-IR"/>
        </w:rPr>
        <w:instrText>&lt;/</w:instrText>
      </w:r>
      <w:r w:rsidR="00CE4B70">
        <w:rPr>
          <w:lang w:val="en-US" w:bidi="fa-IR"/>
        </w:rPr>
        <w:instrText>pages&gt;&lt;volume&gt;13&lt;/volume&gt;&lt;number&gt;3&lt;/number&gt;&lt;dates&gt;&lt;year&gt;2021&lt;/year&gt;&lt;/dates&gt;&lt;urls&gt;&lt;/urls&gt;&lt;electronic-resource-num&gt;10.3390/su13031258&lt;/electronic-resource-num&gt;&lt;/record&gt;&lt;/Cite&gt;&lt;/EndNote</w:instrText>
      </w:r>
      <w:r w:rsidR="00CE4B70">
        <w:rPr>
          <w:rtl/>
          <w:lang w:val="en-US" w:bidi="fa-IR"/>
        </w:rPr>
        <w:instrText>&gt;</w:instrText>
      </w:r>
      <w:r w:rsidR="00CE4B70">
        <w:rPr>
          <w:rtl/>
          <w:lang w:val="en-US" w:bidi="fa-IR"/>
        </w:rPr>
        <w:fldChar w:fldCharType="separate"/>
      </w:r>
      <w:r w:rsidR="00CE4B70">
        <w:rPr>
          <w:noProof/>
          <w:rtl/>
          <w:lang w:val="en-US" w:bidi="fa-IR"/>
        </w:rPr>
        <w:t>(</w:t>
      </w:r>
      <w:hyperlink w:anchor="_ENREF_6" w:tooltip="Gompf, 2021 #108299" w:history="1">
        <w:r w:rsidR="00CE4B70" w:rsidRPr="00CE4B70">
          <w:rPr>
            <w:rStyle w:val="Hyperlink"/>
            <w:rFonts w:eastAsia="Times New Roman" w:cs="Times New Roman"/>
            <w:szCs w:val="20"/>
          </w:rPr>
          <w:t>Gompf et al., 2021</w:t>
        </w:r>
      </w:hyperlink>
      <w:r w:rsidR="00CE4B70">
        <w:rPr>
          <w:noProof/>
          <w:rtl/>
          <w:lang w:val="en-US" w:bidi="fa-IR"/>
        </w:rPr>
        <w:t>)</w:t>
      </w:r>
      <w:r w:rsidR="00CE4B70">
        <w:rPr>
          <w:rtl/>
          <w:lang w:val="en-US" w:bidi="fa-IR"/>
        </w:rPr>
        <w:fldChar w:fldCharType="end"/>
      </w:r>
      <w:r w:rsidRPr="00F553EF">
        <w:rPr>
          <w:rtl/>
          <w:lang w:val="en-US" w:bidi="fa-IR"/>
        </w:rPr>
        <w:t>.</w:t>
      </w:r>
    </w:p>
    <w:p w14:paraId="1CA031A8" w14:textId="7DDBCC86" w:rsidR="00F553EF" w:rsidRPr="00F553EF" w:rsidRDefault="00F553EF" w:rsidP="00CE4B70">
      <w:pPr>
        <w:pStyle w:val="BodyStyle"/>
        <w:rPr>
          <w:rtl/>
          <w:lang w:val="en-US" w:bidi="fa-IR"/>
        </w:rPr>
      </w:pPr>
      <w:r w:rsidRPr="00F553EF">
        <w:rPr>
          <w:rFonts w:hint="eastAsia"/>
          <w:rtl/>
          <w:lang w:val="en-US" w:bidi="fa-IR"/>
        </w:rPr>
        <w:t>در</w:t>
      </w:r>
      <w:r w:rsidRPr="00F553EF">
        <w:rPr>
          <w:rtl/>
          <w:lang w:val="en-US" w:bidi="fa-IR"/>
        </w:rPr>
        <w:t xml:space="preserve"> کشورها</w:t>
      </w:r>
      <w:r w:rsidRPr="00F553EF">
        <w:rPr>
          <w:rFonts w:hint="cs"/>
          <w:rtl/>
          <w:lang w:val="en-US" w:bidi="fa-IR"/>
        </w:rPr>
        <w:t>ی</w:t>
      </w:r>
      <w:r w:rsidRPr="00F553EF">
        <w:rPr>
          <w:rtl/>
          <w:lang w:val="en-US" w:bidi="fa-IR"/>
        </w:rPr>
        <w:t xml:space="preserve"> در حال توسعه، چالش‌ها</w:t>
      </w:r>
      <w:r w:rsidRPr="00F553EF">
        <w:rPr>
          <w:rFonts w:hint="cs"/>
          <w:rtl/>
          <w:lang w:val="en-US" w:bidi="fa-IR"/>
        </w:rPr>
        <w:t>یی</w:t>
      </w:r>
      <w:r w:rsidRPr="00F553EF">
        <w:rPr>
          <w:rtl/>
          <w:lang w:val="en-US" w:bidi="fa-IR"/>
        </w:rPr>
        <w:t xml:space="preserve"> مانند کمبود ز</w:t>
      </w:r>
      <w:r w:rsidRPr="00F553EF">
        <w:rPr>
          <w:rFonts w:hint="cs"/>
          <w:rtl/>
          <w:lang w:val="en-US" w:bidi="fa-IR"/>
        </w:rPr>
        <w:t>ی</w:t>
      </w:r>
      <w:r w:rsidRPr="00F553EF">
        <w:rPr>
          <w:rFonts w:hint="eastAsia"/>
          <w:rtl/>
          <w:lang w:val="en-US" w:bidi="fa-IR"/>
        </w:rPr>
        <w:t>رساخت‌ها</w:t>
      </w:r>
      <w:r w:rsidRPr="00F553EF">
        <w:rPr>
          <w:rFonts w:hint="cs"/>
          <w:rtl/>
          <w:lang w:val="en-US" w:bidi="fa-IR"/>
        </w:rPr>
        <w:t>ی</w:t>
      </w:r>
      <w:r w:rsidRPr="00F553EF">
        <w:rPr>
          <w:rtl/>
          <w:lang w:val="en-US" w:bidi="fa-IR"/>
        </w:rPr>
        <w:t xml:space="preserve"> مناسب، افزا</w:t>
      </w:r>
      <w:r w:rsidRPr="00F553EF">
        <w:rPr>
          <w:rFonts w:hint="cs"/>
          <w:rtl/>
          <w:lang w:val="en-US" w:bidi="fa-IR"/>
        </w:rPr>
        <w:t>ی</w:t>
      </w:r>
      <w:r w:rsidRPr="00F553EF">
        <w:rPr>
          <w:rFonts w:hint="eastAsia"/>
          <w:rtl/>
          <w:lang w:val="en-US" w:bidi="fa-IR"/>
        </w:rPr>
        <w:t>ش</w:t>
      </w:r>
      <w:r w:rsidRPr="00F553EF">
        <w:rPr>
          <w:rtl/>
          <w:lang w:val="en-US" w:bidi="fa-IR"/>
        </w:rPr>
        <w:t xml:space="preserve"> آلودگ</w:t>
      </w:r>
      <w:r w:rsidRPr="00F553EF">
        <w:rPr>
          <w:rFonts w:hint="cs"/>
          <w:rtl/>
          <w:lang w:val="en-US" w:bidi="fa-IR"/>
        </w:rPr>
        <w:t>ی</w:t>
      </w:r>
      <w:r w:rsidRPr="00F553EF">
        <w:rPr>
          <w:rtl/>
          <w:lang w:val="en-US" w:bidi="fa-IR"/>
        </w:rPr>
        <w:t xml:space="preserve"> هوا و محدود</w:t>
      </w:r>
      <w:r w:rsidRPr="00F553EF">
        <w:rPr>
          <w:rFonts w:hint="cs"/>
          <w:rtl/>
          <w:lang w:val="en-US" w:bidi="fa-IR"/>
        </w:rPr>
        <w:t>ی</w:t>
      </w:r>
      <w:r w:rsidRPr="00F553EF">
        <w:rPr>
          <w:rFonts w:hint="eastAsia"/>
          <w:rtl/>
          <w:lang w:val="en-US" w:bidi="fa-IR"/>
        </w:rPr>
        <w:t>ت‌ها</w:t>
      </w:r>
      <w:r w:rsidRPr="00F553EF">
        <w:rPr>
          <w:rFonts w:hint="cs"/>
          <w:rtl/>
          <w:lang w:val="en-US" w:bidi="fa-IR"/>
        </w:rPr>
        <w:t>ی</w:t>
      </w:r>
      <w:r w:rsidRPr="00F553EF">
        <w:rPr>
          <w:rtl/>
          <w:lang w:val="en-US" w:bidi="fa-IR"/>
        </w:rPr>
        <w:t xml:space="preserve"> اقتصاد</w:t>
      </w:r>
      <w:r w:rsidRPr="00F553EF">
        <w:rPr>
          <w:rFonts w:hint="cs"/>
          <w:rtl/>
          <w:lang w:val="en-US" w:bidi="fa-IR"/>
        </w:rPr>
        <w:t>ی</w:t>
      </w:r>
      <w:r w:rsidRPr="00F553EF">
        <w:rPr>
          <w:rtl/>
          <w:lang w:val="en-US" w:bidi="fa-IR"/>
        </w:rPr>
        <w:t xml:space="preserve"> بر توسعه س</w:t>
      </w:r>
      <w:r w:rsidRPr="00F553EF">
        <w:rPr>
          <w:rFonts w:hint="cs"/>
          <w:rtl/>
          <w:lang w:val="en-US" w:bidi="fa-IR"/>
        </w:rPr>
        <w:t>ی</w:t>
      </w:r>
      <w:r w:rsidRPr="00F553EF">
        <w:rPr>
          <w:rFonts w:hint="eastAsia"/>
          <w:rtl/>
          <w:lang w:val="en-US" w:bidi="fa-IR"/>
        </w:rPr>
        <w:t>ستم‌ها</w:t>
      </w:r>
      <w:r w:rsidRPr="00F553EF">
        <w:rPr>
          <w:rFonts w:hint="cs"/>
          <w:rtl/>
          <w:lang w:val="en-US" w:bidi="fa-IR"/>
        </w:rPr>
        <w:t>ی</w:t>
      </w:r>
      <w:r w:rsidRPr="00F553EF">
        <w:rPr>
          <w:rtl/>
          <w:lang w:val="en-US" w:bidi="fa-IR"/>
        </w:rPr>
        <w:t xml:space="preserve"> حمل‌ونقل پا</w:t>
      </w:r>
      <w:r w:rsidRPr="00F553EF">
        <w:rPr>
          <w:rFonts w:hint="cs"/>
          <w:rtl/>
          <w:lang w:val="en-US" w:bidi="fa-IR"/>
        </w:rPr>
        <w:t>ی</w:t>
      </w:r>
      <w:r w:rsidRPr="00F553EF">
        <w:rPr>
          <w:rFonts w:hint="eastAsia"/>
          <w:rtl/>
          <w:lang w:val="en-US" w:bidi="fa-IR"/>
        </w:rPr>
        <w:t>دار</w:t>
      </w:r>
      <w:r w:rsidRPr="00F553EF">
        <w:rPr>
          <w:rtl/>
          <w:lang w:val="en-US" w:bidi="fa-IR"/>
        </w:rPr>
        <w:t xml:space="preserve"> تأث</w:t>
      </w:r>
      <w:r w:rsidRPr="00F553EF">
        <w:rPr>
          <w:rFonts w:hint="cs"/>
          <w:rtl/>
          <w:lang w:val="en-US" w:bidi="fa-IR"/>
        </w:rPr>
        <w:t>ی</w:t>
      </w:r>
      <w:r w:rsidRPr="00F553EF">
        <w:rPr>
          <w:rFonts w:hint="eastAsia"/>
          <w:rtl/>
          <w:lang w:val="en-US" w:bidi="fa-IR"/>
        </w:rPr>
        <w:t>رگذار</w:t>
      </w:r>
      <w:r w:rsidRPr="00F553EF">
        <w:rPr>
          <w:rtl/>
          <w:lang w:val="en-US" w:bidi="fa-IR"/>
        </w:rPr>
        <w:t xml:space="preserve"> هستند </w:t>
      </w:r>
      <w:r w:rsidR="00CE4B70">
        <w:rPr>
          <w:rtl/>
          <w:lang w:val="en-US" w:bidi="fa-IR"/>
        </w:rPr>
        <w:fldChar w:fldCharType="begin">
          <w:fldData xml:space="preserve">PEVuZE5vdGU+PENpdGU+PEF1dGhvcj5IdWVydGFzPC9BdXRob3I+PFllYXI+MjAyMTwvWWVhcj48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</w:fldData>
        </w:fldChar>
      </w:r>
      <w:r w:rsidR="00CE4B70">
        <w:rPr>
          <w:rtl/>
          <w:lang w:val="en-US" w:bidi="fa-IR"/>
        </w:rPr>
        <w:instrText xml:space="preserve"> </w:instrText>
      </w:r>
      <w:r w:rsidR="00CE4B70">
        <w:rPr>
          <w:lang w:val="en-US" w:bidi="fa-IR"/>
        </w:rPr>
        <w:instrText>ADDIN EN.CITE</w:instrText>
      </w:r>
      <w:r w:rsidR="00CE4B70">
        <w:rPr>
          <w:rtl/>
          <w:lang w:val="en-US" w:bidi="fa-IR"/>
        </w:rPr>
        <w:instrText xml:space="preserve"> </w:instrText>
      </w:r>
      <w:r w:rsidR="00CE4B70">
        <w:rPr>
          <w:rtl/>
          <w:lang w:val="en-US" w:bidi="fa-IR"/>
        </w:rPr>
        <w:fldChar w:fldCharType="begin">
          <w:fldData xml:space="preserve">PEVuZE5vdGU+PENpdGU+PEF1dGhvcj5IdWVydGFzPC9BdXRob3I+PFllYXI+MjAyMTwvWWVhcj48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</w:fldData>
        </w:fldChar>
      </w:r>
      <w:r w:rsidR="00CE4B70">
        <w:rPr>
          <w:rtl/>
          <w:lang w:val="en-US" w:bidi="fa-IR"/>
        </w:rPr>
        <w:instrText xml:space="preserve"> </w:instrText>
      </w:r>
      <w:r w:rsidR="00CE4B70">
        <w:rPr>
          <w:lang w:val="en-US" w:bidi="fa-IR"/>
        </w:rPr>
        <w:instrText>ADDIN EN.CITE.DATA</w:instrText>
      </w:r>
      <w:r w:rsidR="00CE4B70">
        <w:rPr>
          <w:rtl/>
          <w:lang w:val="en-US" w:bidi="fa-IR"/>
        </w:rPr>
        <w:instrText xml:space="preserve"> </w:instrText>
      </w:r>
      <w:r w:rsidR="00CE4B70">
        <w:rPr>
          <w:rtl/>
          <w:lang w:val="en-US" w:bidi="fa-IR"/>
        </w:rPr>
      </w:r>
      <w:r w:rsidR="00CE4B70">
        <w:rPr>
          <w:rtl/>
          <w:lang w:val="en-US" w:bidi="fa-IR"/>
        </w:rPr>
        <w:fldChar w:fldCharType="end"/>
      </w:r>
      <w:r w:rsidR="00CE4B70">
        <w:rPr>
          <w:rtl/>
          <w:lang w:val="en-US" w:bidi="fa-IR"/>
        </w:rPr>
      </w:r>
      <w:r w:rsidR="00CE4B70">
        <w:rPr>
          <w:rtl/>
          <w:lang w:val="en-US" w:bidi="fa-IR"/>
        </w:rPr>
        <w:fldChar w:fldCharType="separate"/>
      </w:r>
      <w:r w:rsidR="00CE4B70">
        <w:rPr>
          <w:noProof/>
          <w:rtl/>
          <w:lang w:val="en-US" w:bidi="fa-IR"/>
        </w:rPr>
        <w:t>(</w:t>
      </w:r>
      <w:hyperlink w:anchor="_ENREF_1" w:tooltip="Abedini Nazari, 2024 #80727" w:history="1">
        <w:r w:rsidR="00CE4B70" w:rsidRPr="00CE4B70">
          <w:rPr>
            <w:rStyle w:val="Hyperlink"/>
            <w:rFonts w:eastAsia="Times New Roman" w:cs="Times New Roman"/>
            <w:szCs w:val="20"/>
          </w:rPr>
          <w:t>Abedini Nazari et al., 2024</w:t>
        </w:r>
      </w:hyperlink>
      <w:r w:rsidR="00CE4B70">
        <w:rPr>
          <w:noProof/>
          <w:lang w:val="en-US" w:bidi="fa-IR"/>
        </w:rPr>
        <w:t xml:space="preserve">; </w:t>
      </w:r>
      <w:hyperlink w:anchor="_ENREF_8" w:tooltip="Huertas, 2021 #108293" w:history="1">
        <w:r w:rsidR="00CE4B70" w:rsidRPr="00CE4B70">
          <w:rPr>
            <w:rStyle w:val="Hyperlink"/>
            <w:rFonts w:eastAsia="Times New Roman" w:cs="Times New Roman"/>
            <w:szCs w:val="20"/>
          </w:rPr>
          <w:t>Huertas et al., 2021</w:t>
        </w:r>
      </w:hyperlink>
      <w:r w:rsidR="00CE4B70">
        <w:rPr>
          <w:noProof/>
          <w:lang w:val="en-US" w:bidi="fa-IR"/>
        </w:rPr>
        <w:t xml:space="preserve">; </w:t>
      </w:r>
      <w:hyperlink w:anchor="_ENREF_20" w:tooltip="Shahmohamadi, 2023 #80728" w:history="1">
        <w:r w:rsidR="00CE4B70" w:rsidRPr="00CE4B70">
          <w:rPr>
            <w:rStyle w:val="Hyperlink"/>
            <w:rFonts w:eastAsia="Times New Roman" w:cs="Times New Roman"/>
            <w:szCs w:val="20"/>
          </w:rPr>
          <w:t>Shahmohamadi et al., 2023</w:t>
        </w:r>
      </w:hyperlink>
      <w:r w:rsidR="00CE4B70">
        <w:rPr>
          <w:noProof/>
          <w:lang w:val="en-US" w:bidi="fa-IR"/>
        </w:rPr>
        <w:t xml:space="preserve">; </w:t>
      </w:r>
      <w:hyperlink w:anchor="_ENREF_23" w:tooltip="Varshavi, 2024 #46659" w:history="1">
        <w:r w:rsidR="00CE4B70" w:rsidRPr="00CE4B70">
          <w:rPr>
            <w:rStyle w:val="Hyperlink"/>
            <w:rFonts w:eastAsia="Times New Roman" w:cs="Times New Roman"/>
            <w:szCs w:val="20"/>
          </w:rPr>
          <w:t>Varshavi et al., 2024</w:t>
        </w:r>
      </w:hyperlink>
      <w:r w:rsidR="00CE4B70">
        <w:rPr>
          <w:noProof/>
          <w:rtl/>
          <w:lang w:val="en-US" w:bidi="fa-IR"/>
        </w:rPr>
        <w:t>)</w:t>
      </w:r>
      <w:r w:rsidR="00CE4B70">
        <w:rPr>
          <w:rtl/>
          <w:lang w:val="en-US" w:bidi="fa-IR"/>
        </w:rPr>
        <w:fldChar w:fldCharType="end"/>
      </w:r>
      <w:r w:rsidRPr="00F553EF">
        <w:rPr>
          <w:rtl/>
          <w:lang w:val="en-US" w:bidi="fa-IR"/>
        </w:rPr>
        <w:t>. ا</w:t>
      </w:r>
      <w:r w:rsidRPr="00F553EF">
        <w:rPr>
          <w:rFonts w:hint="cs"/>
          <w:rtl/>
          <w:lang w:val="en-US" w:bidi="fa-IR"/>
        </w:rPr>
        <w:t>ی</w:t>
      </w:r>
      <w:r w:rsidRPr="00F553EF">
        <w:rPr>
          <w:rFonts w:hint="eastAsia"/>
          <w:rtl/>
          <w:lang w:val="en-US" w:bidi="fa-IR"/>
        </w:rPr>
        <w:t>ن</w:t>
      </w:r>
      <w:r w:rsidRPr="00F553EF">
        <w:rPr>
          <w:rtl/>
          <w:lang w:val="en-US" w:bidi="fa-IR"/>
        </w:rPr>
        <w:t xml:space="preserve"> چالش‌ها ن</w:t>
      </w:r>
      <w:r w:rsidRPr="00F553EF">
        <w:rPr>
          <w:rFonts w:hint="cs"/>
          <w:rtl/>
          <w:lang w:val="en-US" w:bidi="fa-IR"/>
        </w:rPr>
        <w:t>ی</w:t>
      </w:r>
      <w:r w:rsidRPr="00F553EF">
        <w:rPr>
          <w:rFonts w:hint="eastAsia"/>
          <w:rtl/>
          <w:lang w:val="en-US" w:bidi="fa-IR"/>
        </w:rPr>
        <w:t>ازمند</w:t>
      </w:r>
      <w:r w:rsidRPr="00F553EF">
        <w:rPr>
          <w:rtl/>
          <w:lang w:val="en-US" w:bidi="fa-IR"/>
        </w:rPr>
        <w:t xml:space="preserve"> برنامه‌ر</w:t>
      </w:r>
      <w:r w:rsidRPr="00F553EF">
        <w:rPr>
          <w:rFonts w:hint="cs"/>
          <w:rtl/>
          <w:lang w:val="en-US" w:bidi="fa-IR"/>
        </w:rPr>
        <w:t>ی</w:t>
      </w:r>
      <w:r w:rsidRPr="00F553EF">
        <w:rPr>
          <w:rFonts w:hint="eastAsia"/>
          <w:rtl/>
          <w:lang w:val="en-US" w:bidi="fa-IR"/>
        </w:rPr>
        <w:t>ز</w:t>
      </w:r>
      <w:r w:rsidRPr="00F553EF">
        <w:rPr>
          <w:rFonts w:hint="cs"/>
          <w:rtl/>
          <w:lang w:val="en-US" w:bidi="fa-IR"/>
        </w:rPr>
        <w:t>ی‌</w:t>
      </w:r>
      <w:r w:rsidRPr="00F553EF">
        <w:rPr>
          <w:rFonts w:hint="eastAsia"/>
          <w:rtl/>
          <w:lang w:val="en-US" w:bidi="fa-IR"/>
        </w:rPr>
        <w:t>ها</w:t>
      </w:r>
      <w:r w:rsidRPr="00F553EF">
        <w:rPr>
          <w:rFonts w:hint="cs"/>
          <w:rtl/>
          <w:lang w:val="en-US" w:bidi="fa-IR"/>
        </w:rPr>
        <w:t>ی</w:t>
      </w:r>
      <w:r w:rsidRPr="00F553EF">
        <w:rPr>
          <w:rtl/>
          <w:lang w:val="en-US" w:bidi="fa-IR"/>
        </w:rPr>
        <w:t xml:space="preserve"> دق</w:t>
      </w:r>
      <w:r w:rsidRPr="00F553EF">
        <w:rPr>
          <w:rFonts w:hint="cs"/>
          <w:rtl/>
          <w:lang w:val="en-US" w:bidi="fa-IR"/>
        </w:rPr>
        <w:t>ی</w:t>
      </w:r>
      <w:r w:rsidRPr="00F553EF">
        <w:rPr>
          <w:rFonts w:hint="eastAsia"/>
          <w:rtl/>
          <w:lang w:val="en-US" w:bidi="fa-IR"/>
        </w:rPr>
        <w:t>ق</w:t>
      </w:r>
      <w:r w:rsidRPr="00F553EF">
        <w:rPr>
          <w:rtl/>
          <w:lang w:val="en-US" w:bidi="fa-IR"/>
        </w:rPr>
        <w:t xml:space="preserve"> و استفاده از رو</w:t>
      </w:r>
      <w:r w:rsidRPr="00F553EF">
        <w:rPr>
          <w:rFonts w:hint="cs"/>
          <w:rtl/>
          <w:lang w:val="en-US" w:bidi="fa-IR"/>
        </w:rPr>
        <w:t>ی</w:t>
      </w:r>
      <w:r w:rsidRPr="00F553EF">
        <w:rPr>
          <w:rFonts w:hint="eastAsia"/>
          <w:rtl/>
          <w:lang w:val="en-US" w:bidi="fa-IR"/>
        </w:rPr>
        <w:t>کردها</w:t>
      </w:r>
      <w:r w:rsidRPr="00F553EF">
        <w:rPr>
          <w:rFonts w:hint="cs"/>
          <w:rtl/>
          <w:lang w:val="en-US" w:bidi="fa-IR"/>
        </w:rPr>
        <w:t>ی</w:t>
      </w:r>
      <w:r w:rsidRPr="00F553EF">
        <w:rPr>
          <w:rtl/>
          <w:lang w:val="en-US" w:bidi="fa-IR"/>
        </w:rPr>
        <w:t xml:space="preserve"> نو</w:t>
      </w:r>
      <w:r w:rsidRPr="00F553EF">
        <w:rPr>
          <w:rFonts w:hint="cs"/>
          <w:rtl/>
          <w:lang w:val="en-US" w:bidi="fa-IR"/>
        </w:rPr>
        <w:t>ی</w:t>
      </w:r>
      <w:r w:rsidRPr="00F553EF">
        <w:rPr>
          <w:rFonts w:hint="eastAsia"/>
          <w:rtl/>
          <w:lang w:val="en-US" w:bidi="fa-IR"/>
        </w:rPr>
        <w:t>ن</w:t>
      </w:r>
      <w:r w:rsidRPr="00F553EF">
        <w:rPr>
          <w:rtl/>
          <w:lang w:val="en-US" w:bidi="fa-IR"/>
        </w:rPr>
        <w:t xml:space="preserve"> هستند. مطالعات انجام‌شده در مناطق مختلف جهان، از جمله آمر</w:t>
      </w:r>
      <w:r w:rsidRPr="00F553EF">
        <w:rPr>
          <w:rFonts w:hint="cs"/>
          <w:rtl/>
          <w:lang w:val="en-US" w:bidi="fa-IR"/>
        </w:rPr>
        <w:t>ی</w:t>
      </w:r>
      <w:r w:rsidRPr="00F553EF">
        <w:rPr>
          <w:rFonts w:hint="eastAsia"/>
          <w:rtl/>
          <w:lang w:val="en-US" w:bidi="fa-IR"/>
        </w:rPr>
        <w:t>کا</w:t>
      </w:r>
      <w:r w:rsidRPr="00F553EF">
        <w:rPr>
          <w:rFonts w:hint="cs"/>
          <w:rtl/>
          <w:lang w:val="en-US" w:bidi="fa-IR"/>
        </w:rPr>
        <w:t>ی</w:t>
      </w:r>
      <w:r w:rsidRPr="00F553EF">
        <w:rPr>
          <w:rtl/>
          <w:lang w:val="en-US" w:bidi="fa-IR"/>
        </w:rPr>
        <w:t xml:space="preserve"> لات</w:t>
      </w:r>
      <w:r w:rsidRPr="00F553EF">
        <w:rPr>
          <w:rFonts w:hint="cs"/>
          <w:rtl/>
          <w:lang w:val="en-US" w:bidi="fa-IR"/>
        </w:rPr>
        <w:t>ی</w:t>
      </w:r>
      <w:r w:rsidRPr="00F553EF">
        <w:rPr>
          <w:rFonts w:hint="eastAsia"/>
          <w:rtl/>
          <w:lang w:val="en-US" w:bidi="fa-IR"/>
        </w:rPr>
        <w:t>ن</w:t>
      </w:r>
      <w:r w:rsidRPr="00F553EF">
        <w:rPr>
          <w:rtl/>
          <w:lang w:val="en-US" w:bidi="fa-IR"/>
        </w:rPr>
        <w:t xml:space="preserve"> و آفر</w:t>
      </w:r>
      <w:r w:rsidRPr="00F553EF">
        <w:rPr>
          <w:rFonts w:hint="cs"/>
          <w:rtl/>
          <w:lang w:val="en-US" w:bidi="fa-IR"/>
        </w:rPr>
        <w:t>ی</w:t>
      </w:r>
      <w:r w:rsidRPr="00F553EF">
        <w:rPr>
          <w:rFonts w:hint="eastAsia"/>
          <w:rtl/>
          <w:lang w:val="en-US" w:bidi="fa-IR"/>
        </w:rPr>
        <w:t>قا،</w:t>
      </w:r>
      <w:r w:rsidRPr="00F553EF">
        <w:rPr>
          <w:rtl/>
          <w:lang w:val="en-US" w:bidi="fa-IR"/>
        </w:rPr>
        <w:t xml:space="preserve"> نشان م</w:t>
      </w:r>
      <w:r w:rsidRPr="00F553EF">
        <w:rPr>
          <w:rFonts w:hint="cs"/>
          <w:rtl/>
          <w:lang w:val="en-US" w:bidi="fa-IR"/>
        </w:rPr>
        <w:t>ی‌</w:t>
      </w:r>
      <w:r w:rsidRPr="00F553EF">
        <w:rPr>
          <w:rFonts w:hint="eastAsia"/>
          <w:rtl/>
          <w:lang w:val="en-US" w:bidi="fa-IR"/>
        </w:rPr>
        <w:t>دهند</w:t>
      </w:r>
      <w:r w:rsidRPr="00F553EF">
        <w:rPr>
          <w:rtl/>
          <w:lang w:val="en-US" w:bidi="fa-IR"/>
        </w:rPr>
        <w:t xml:space="preserve"> که تلف</w:t>
      </w:r>
      <w:r w:rsidRPr="00F553EF">
        <w:rPr>
          <w:rFonts w:hint="cs"/>
          <w:rtl/>
          <w:lang w:val="en-US" w:bidi="fa-IR"/>
        </w:rPr>
        <w:t>ی</w:t>
      </w:r>
      <w:r w:rsidRPr="00F553EF">
        <w:rPr>
          <w:rFonts w:hint="eastAsia"/>
          <w:rtl/>
          <w:lang w:val="en-US" w:bidi="fa-IR"/>
        </w:rPr>
        <w:t>ق</w:t>
      </w:r>
      <w:r w:rsidRPr="00F553EF">
        <w:rPr>
          <w:rtl/>
          <w:lang w:val="en-US" w:bidi="fa-IR"/>
        </w:rPr>
        <w:t xml:space="preserve"> رو</w:t>
      </w:r>
      <w:r w:rsidRPr="00F553EF">
        <w:rPr>
          <w:rFonts w:hint="cs"/>
          <w:rtl/>
          <w:lang w:val="en-US" w:bidi="fa-IR"/>
        </w:rPr>
        <w:t>ی</w:t>
      </w:r>
      <w:r w:rsidRPr="00F553EF">
        <w:rPr>
          <w:rFonts w:hint="eastAsia"/>
          <w:rtl/>
          <w:lang w:val="en-US" w:bidi="fa-IR"/>
        </w:rPr>
        <w:t>کردها</w:t>
      </w:r>
      <w:r w:rsidRPr="00F553EF">
        <w:rPr>
          <w:rFonts w:hint="cs"/>
          <w:rtl/>
          <w:lang w:val="en-US" w:bidi="fa-IR"/>
        </w:rPr>
        <w:t>ی</w:t>
      </w:r>
      <w:r w:rsidRPr="00F553EF">
        <w:rPr>
          <w:rtl/>
          <w:lang w:val="en-US" w:bidi="fa-IR"/>
        </w:rPr>
        <w:t xml:space="preserve"> اجتماع</w:t>
      </w:r>
      <w:r w:rsidRPr="00F553EF">
        <w:rPr>
          <w:rFonts w:hint="cs"/>
          <w:rtl/>
          <w:lang w:val="en-US" w:bidi="fa-IR"/>
        </w:rPr>
        <w:t>ی</w:t>
      </w:r>
      <w:r w:rsidRPr="00F553EF">
        <w:rPr>
          <w:rtl/>
          <w:lang w:val="en-US" w:bidi="fa-IR"/>
        </w:rPr>
        <w:t xml:space="preserve"> و اقتصاد</w:t>
      </w:r>
      <w:r w:rsidRPr="00F553EF">
        <w:rPr>
          <w:rFonts w:hint="cs"/>
          <w:rtl/>
          <w:lang w:val="en-US" w:bidi="fa-IR"/>
        </w:rPr>
        <w:t>ی</w:t>
      </w:r>
      <w:r w:rsidRPr="00F553EF">
        <w:rPr>
          <w:rtl/>
          <w:lang w:val="en-US" w:bidi="fa-IR"/>
        </w:rPr>
        <w:t xml:space="preserve"> با ابزارها</w:t>
      </w:r>
      <w:r w:rsidRPr="00F553EF">
        <w:rPr>
          <w:rFonts w:hint="cs"/>
          <w:rtl/>
          <w:lang w:val="en-US" w:bidi="fa-IR"/>
        </w:rPr>
        <w:t>ی</w:t>
      </w:r>
      <w:r w:rsidRPr="00F553EF">
        <w:rPr>
          <w:rtl/>
          <w:lang w:val="en-US" w:bidi="fa-IR"/>
        </w:rPr>
        <w:t xml:space="preserve"> فناورانه م</w:t>
      </w:r>
      <w:r w:rsidRPr="00F553EF">
        <w:rPr>
          <w:rFonts w:hint="cs"/>
          <w:rtl/>
          <w:lang w:val="en-US" w:bidi="fa-IR"/>
        </w:rPr>
        <w:t>ی‌</w:t>
      </w:r>
      <w:r w:rsidRPr="00F553EF">
        <w:rPr>
          <w:rFonts w:hint="eastAsia"/>
          <w:rtl/>
          <w:lang w:val="en-US" w:bidi="fa-IR"/>
        </w:rPr>
        <w:t>تواند</w:t>
      </w:r>
      <w:r w:rsidRPr="00F553EF">
        <w:rPr>
          <w:rtl/>
          <w:lang w:val="en-US" w:bidi="fa-IR"/>
        </w:rPr>
        <w:t xml:space="preserve"> به بهبود ک</w:t>
      </w:r>
      <w:r w:rsidRPr="00F553EF">
        <w:rPr>
          <w:rFonts w:hint="cs"/>
          <w:rtl/>
          <w:lang w:val="en-US" w:bidi="fa-IR"/>
        </w:rPr>
        <w:t>ی</w:t>
      </w:r>
      <w:r w:rsidRPr="00F553EF">
        <w:rPr>
          <w:rFonts w:hint="eastAsia"/>
          <w:rtl/>
          <w:lang w:val="en-US" w:bidi="fa-IR"/>
        </w:rPr>
        <w:t>ف</w:t>
      </w:r>
      <w:r w:rsidRPr="00F553EF">
        <w:rPr>
          <w:rFonts w:hint="cs"/>
          <w:rtl/>
          <w:lang w:val="en-US" w:bidi="fa-IR"/>
        </w:rPr>
        <w:t>ی</w:t>
      </w:r>
      <w:r w:rsidRPr="00F553EF">
        <w:rPr>
          <w:rFonts w:hint="eastAsia"/>
          <w:rtl/>
          <w:lang w:val="en-US" w:bidi="fa-IR"/>
        </w:rPr>
        <w:t>ت</w:t>
      </w:r>
      <w:r w:rsidRPr="00F553EF">
        <w:rPr>
          <w:rtl/>
          <w:lang w:val="en-US" w:bidi="fa-IR"/>
        </w:rPr>
        <w:t xml:space="preserve"> خدمات حمل‌ونقل منجر شود </w:t>
      </w:r>
      <w:r w:rsidR="00CE4B70">
        <w:rPr>
          <w:rtl/>
          <w:lang w:val="en-US" w:bidi="fa-IR"/>
        </w:rPr>
        <w:fldChar w:fldCharType="begin"/>
      </w:r>
      <w:r w:rsidR="00CE4B70">
        <w:rPr>
          <w:rtl/>
          <w:lang w:val="en-US" w:bidi="fa-IR"/>
        </w:rPr>
        <w:instrText xml:space="preserve"> </w:instrText>
      </w:r>
      <w:r w:rsidR="00CE4B70">
        <w:rPr>
          <w:lang w:val="en-US" w:bidi="fa-IR"/>
        </w:rPr>
        <w:instrText>ADDIN EN.CITE &lt;EndNote&gt;&lt;Cite&gt;&lt;Author&gt;Grande-Ayala&lt;/Author&gt;&lt;Year&gt;2024&lt;/Year&gt;&lt;RecNum&gt;108311&lt;/RecNum&gt;&lt;DisplayText&gt;(Grande-Ayala, 2024; Li &amp;amp; Samimi, 2023)&lt;/DisplayText&gt;&lt;record&gt;&lt;rec-number&gt;108311&lt;/rec-number&gt;&lt;foreign-keys&gt;&lt;key app="EN" db-id="vswp5dpe0aazrbe2zwpvf5aa2wxexerfz2w9" timestamp="1735654348"&gt;108311&lt;/key&gt;&lt;/foreign-keys&gt;&lt;ref-type name="Journal Article"&gt;17&lt;/ref-type&gt;&lt;contributors&gt;&lt;authors&gt;&lt;author&gt;Grande-Ayala, Carlos E.&lt;/author&gt;&lt;/authors&gt;&lt;/contributors&gt;&lt;titles&gt;&lt;title&gt;An Assessment of Accessibility</w:instrText>
      </w:r>
      <w:r w:rsidR="00CE4B70">
        <w:rPr>
          <w:rtl/>
          <w:lang w:val="en-US" w:bidi="fa-IR"/>
        </w:rPr>
        <w:instrText xml:space="preserve"> </w:instrText>
      </w:r>
      <w:r w:rsidR="00CE4B70">
        <w:rPr>
          <w:lang w:val="en-US" w:bidi="fa-IR"/>
        </w:rPr>
        <w:instrText>From a Socially Sustainable Urban Mobility Approach in Mass Transit Projects: Contributions From the Northern Central American Triangle&lt;/title&gt;&lt;secondary-title&gt;Sustainability&lt;/secondary-title&gt;&lt;/titles&gt;&lt;periodical&gt;&lt;full-title&gt;Sustainability&lt;/full-title</w:instrText>
      </w:r>
      <w:r w:rsidR="00CE4B70">
        <w:rPr>
          <w:rtl/>
          <w:lang w:val="en-US" w:bidi="fa-IR"/>
        </w:rPr>
        <w:instrText>&gt;&lt;/</w:instrText>
      </w:r>
      <w:r w:rsidR="00CE4B70">
        <w:rPr>
          <w:lang w:val="en-US" w:bidi="fa-IR"/>
        </w:rPr>
        <w:instrText>periodical&gt;&lt;pages&gt;3766&lt;/pages&gt;&lt;volume&gt;16&lt;/volume&gt;&lt;number&gt;9&lt;/number&gt;&lt;dates&gt;&lt;year&gt;2024&lt;/year&gt;&lt;/dates&gt;&lt;urls&gt;&lt;/urls&gt;&lt;electronic-resource-num&gt;10.3390/su16093766&lt;/electronic-resource-num&gt;&lt;/record&gt;&lt;/Cite&gt;&lt;Cite&gt;&lt;Author&gt;Li&lt;/Author&gt;&lt;Year&gt;2023&lt;/Year&gt;&lt;RecNum&gt;108331</w:instrText>
      </w:r>
      <w:r w:rsidR="00CE4B70">
        <w:rPr>
          <w:rtl/>
          <w:lang w:val="en-US" w:bidi="fa-IR"/>
        </w:rPr>
        <w:instrText>&lt;/</w:instrText>
      </w:r>
      <w:r w:rsidR="00CE4B70">
        <w:rPr>
          <w:lang w:val="en-US" w:bidi="fa-IR"/>
        </w:rPr>
        <w:instrText>RecNum&gt;&lt;record&gt;&lt;rec-number&gt;108331&lt;/rec-number&gt;&lt;foreign-keys&gt;&lt;key app="EN" db-id="vswp5dpe0aazrbe2zwpvf5aa2wxexerfz2w9" timestamp="1735654348"&gt;108331&lt;/key&gt;&lt;/foreign-keys&gt;&lt;ref-type name="Journal Article"&gt;17&lt;/ref-type&gt;&lt;contributors&gt;&lt;authors&gt;&lt;author&gt;Li, Qirui</w:instrText>
      </w:r>
      <w:r w:rsidR="00CE4B70">
        <w:rPr>
          <w:rtl/>
          <w:lang w:val="en-US" w:bidi="fa-IR"/>
        </w:rPr>
        <w:instrText>&lt;/</w:instrText>
      </w:r>
      <w:r w:rsidR="00CE4B70">
        <w:rPr>
          <w:lang w:val="en-US" w:bidi="fa-IR"/>
        </w:rPr>
        <w:instrText>author&gt;&lt;author&gt;Samimi, Cyrus&lt;/author&gt;&lt;/authors&gt;&lt;/contributors&gt;&lt;titles&gt;&lt;title&gt;Assessing Human Mobility and Its Climatic and Socioeconomic Factors for Sustainable Development in Sub-Saharan Africa&lt;/title&gt;&lt;secondary-title&gt;Sustainability&lt;/secondary-title</w:instrText>
      </w:r>
      <w:r w:rsidR="00CE4B70">
        <w:rPr>
          <w:rtl/>
          <w:lang w:val="en-US" w:bidi="fa-IR"/>
        </w:rPr>
        <w:instrText>&gt;&lt;/</w:instrText>
      </w:r>
      <w:r w:rsidR="00CE4B70">
        <w:rPr>
          <w:lang w:val="en-US" w:bidi="fa-IR"/>
        </w:rPr>
        <w:instrText>titles&gt;&lt;periodical&gt;&lt;full-title&gt;Sustainability&lt;/full-title&gt;&lt;/periodical&gt;&lt;pages&gt;11661&lt;/pages&gt;&lt;volume&gt;15&lt;/volume&gt;&lt;number&gt;15&lt;/number&gt;&lt;dates&gt;&lt;year&gt;2023&lt;/year&gt;&lt;/dates&gt;&lt;urls&gt;&lt;/urls&gt;&lt;electronic-resource-num&gt;10.3390/su151511661&lt;/electronic-resource-num&gt;&lt;/record</w:instrText>
      </w:r>
      <w:r w:rsidR="00CE4B70">
        <w:rPr>
          <w:rtl/>
          <w:lang w:val="en-US" w:bidi="fa-IR"/>
        </w:rPr>
        <w:instrText>&gt;&lt;/</w:instrText>
      </w:r>
      <w:r w:rsidR="00CE4B70">
        <w:rPr>
          <w:lang w:val="en-US" w:bidi="fa-IR"/>
        </w:rPr>
        <w:instrText>Cite&gt;&lt;/EndNote</w:instrText>
      </w:r>
      <w:r w:rsidR="00CE4B70">
        <w:rPr>
          <w:rtl/>
          <w:lang w:val="en-US" w:bidi="fa-IR"/>
        </w:rPr>
        <w:instrText>&gt;</w:instrText>
      </w:r>
      <w:r w:rsidR="00CE4B70">
        <w:rPr>
          <w:rtl/>
          <w:lang w:val="en-US" w:bidi="fa-IR"/>
        </w:rPr>
        <w:fldChar w:fldCharType="separate"/>
      </w:r>
      <w:r w:rsidR="00CE4B70">
        <w:rPr>
          <w:noProof/>
          <w:rtl/>
          <w:lang w:val="en-US" w:bidi="fa-IR"/>
        </w:rPr>
        <w:t>(</w:t>
      </w:r>
      <w:hyperlink w:anchor="_ENREF_7" w:tooltip="Grande-Ayala, 2024 #108311" w:history="1">
        <w:r w:rsidR="00CE4B70" w:rsidRPr="00CE4B70">
          <w:rPr>
            <w:rStyle w:val="Hyperlink"/>
            <w:rFonts w:eastAsia="Times New Roman" w:cs="Times New Roman"/>
            <w:szCs w:val="20"/>
          </w:rPr>
          <w:t>Grande-Ayala, 2024</w:t>
        </w:r>
      </w:hyperlink>
      <w:r w:rsidR="00CE4B70">
        <w:rPr>
          <w:noProof/>
          <w:lang w:val="en-US" w:bidi="fa-IR"/>
        </w:rPr>
        <w:t xml:space="preserve">; </w:t>
      </w:r>
      <w:hyperlink w:anchor="_ENREF_12" w:tooltip="Li, 2023 #108331" w:history="1">
        <w:r w:rsidR="00CE4B70" w:rsidRPr="00CE4B70">
          <w:rPr>
            <w:rStyle w:val="Hyperlink"/>
            <w:rFonts w:eastAsia="Times New Roman" w:cs="Times New Roman"/>
            <w:szCs w:val="20"/>
          </w:rPr>
          <w:t>Li &amp; Samimi, 2023</w:t>
        </w:r>
      </w:hyperlink>
      <w:r w:rsidR="00CE4B70">
        <w:rPr>
          <w:noProof/>
          <w:rtl/>
          <w:lang w:val="en-US" w:bidi="fa-IR"/>
        </w:rPr>
        <w:t>)</w:t>
      </w:r>
      <w:r w:rsidR="00CE4B70">
        <w:rPr>
          <w:rtl/>
          <w:lang w:val="en-US" w:bidi="fa-IR"/>
        </w:rPr>
        <w:fldChar w:fldCharType="end"/>
      </w:r>
      <w:r w:rsidRPr="00F553EF">
        <w:rPr>
          <w:rtl/>
          <w:lang w:val="en-US" w:bidi="fa-IR"/>
        </w:rPr>
        <w:t>.</w:t>
      </w:r>
    </w:p>
    <w:p w14:paraId="696425ED" w14:textId="2740F7E9" w:rsidR="00F553EF" w:rsidRPr="00F553EF" w:rsidRDefault="00F553EF" w:rsidP="00CE4B70">
      <w:pPr>
        <w:pStyle w:val="BodyStyle"/>
        <w:rPr>
          <w:rtl/>
          <w:lang w:val="en-US" w:bidi="fa-IR"/>
        </w:rPr>
      </w:pPr>
      <w:r w:rsidRPr="00F553EF">
        <w:rPr>
          <w:rFonts w:hint="eastAsia"/>
          <w:rtl/>
          <w:lang w:val="en-US" w:bidi="fa-IR"/>
        </w:rPr>
        <w:t>از</w:t>
      </w:r>
      <w:r w:rsidRPr="00F553EF">
        <w:rPr>
          <w:rtl/>
          <w:lang w:val="en-US" w:bidi="fa-IR"/>
        </w:rPr>
        <w:t xml:space="preserve"> مهم‌تر</w:t>
      </w:r>
      <w:r w:rsidRPr="00F553EF">
        <w:rPr>
          <w:rFonts w:hint="cs"/>
          <w:rtl/>
          <w:lang w:val="en-US" w:bidi="fa-IR"/>
        </w:rPr>
        <w:t>ی</w:t>
      </w:r>
      <w:r w:rsidRPr="00F553EF">
        <w:rPr>
          <w:rFonts w:hint="eastAsia"/>
          <w:rtl/>
          <w:lang w:val="en-US" w:bidi="fa-IR"/>
        </w:rPr>
        <w:t>ن</w:t>
      </w:r>
      <w:r w:rsidRPr="00F553EF">
        <w:rPr>
          <w:rtl/>
          <w:lang w:val="en-US" w:bidi="fa-IR"/>
        </w:rPr>
        <w:t xml:space="preserve"> ابعاد حمل‌ونقل پا</w:t>
      </w:r>
      <w:r w:rsidRPr="00F553EF">
        <w:rPr>
          <w:rFonts w:hint="cs"/>
          <w:rtl/>
          <w:lang w:val="en-US" w:bidi="fa-IR"/>
        </w:rPr>
        <w:t>ی</w:t>
      </w:r>
      <w:r w:rsidRPr="00F553EF">
        <w:rPr>
          <w:rFonts w:hint="eastAsia"/>
          <w:rtl/>
          <w:lang w:val="en-US" w:bidi="fa-IR"/>
        </w:rPr>
        <w:t>دار،</w:t>
      </w:r>
      <w:r w:rsidRPr="00F553EF">
        <w:rPr>
          <w:rtl/>
          <w:lang w:val="en-US" w:bidi="fa-IR"/>
        </w:rPr>
        <w:t xml:space="preserve"> تأث</w:t>
      </w:r>
      <w:r w:rsidRPr="00F553EF">
        <w:rPr>
          <w:rFonts w:hint="cs"/>
          <w:rtl/>
          <w:lang w:val="en-US" w:bidi="fa-IR"/>
        </w:rPr>
        <w:t>ی</w:t>
      </w:r>
      <w:r w:rsidRPr="00F553EF">
        <w:rPr>
          <w:rFonts w:hint="eastAsia"/>
          <w:rtl/>
          <w:lang w:val="en-US" w:bidi="fa-IR"/>
        </w:rPr>
        <w:t>رات</w:t>
      </w:r>
      <w:r w:rsidRPr="00F553EF">
        <w:rPr>
          <w:rtl/>
          <w:lang w:val="en-US" w:bidi="fa-IR"/>
        </w:rPr>
        <w:t xml:space="preserve"> ز</w:t>
      </w:r>
      <w:r w:rsidRPr="00F553EF">
        <w:rPr>
          <w:rFonts w:hint="cs"/>
          <w:rtl/>
          <w:lang w:val="en-US" w:bidi="fa-IR"/>
        </w:rPr>
        <w:t>ی</w:t>
      </w:r>
      <w:r w:rsidRPr="00F553EF">
        <w:rPr>
          <w:rFonts w:hint="eastAsia"/>
          <w:rtl/>
          <w:lang w:val="en-US" w:bidi="fa-IR"/>
        </w:rPr>
        <w:t>ست‌مح</w:t>
      </w:r>
      <w:r w:rsidRPr="00F553EF">
        <w:rPr>
          <w:rFonts w:hint="cs"/>
          <w:rtl/>
          <w:lang w:val="en-US" w:bidi="fa-IR"/>
        </w:rPr>
        <w:t>ی</w:t>
      </w:r>
      <w:r w:rsidRPr="00F553EF">
        <w:rPr>
          <w:rFonts w:hint="eastAsia"/>
          <w:rtl/>
          <w:lang w:val="en-US" w:bidi="fa-IR"/>
        </w:rPr>
        <w:t>ط</w:t>
      </w:r>
      <w:r w:rsidRPr="00F553EF">
        <w:rPr>
          <w:rFonts w:hint="cs"/>
          <w:rtl/>
          <w:lang w:val="en-US" w:bidi="fa-IR"/>
        </w:rPr>
        <w:t>ی</w:t>
      </w:r>
      <w:r w:rsidRPr="00F553EF">
        <w:rPr>
          <w:rtl/>
          <w:lang w:val="en-US" w:bidi="fa-IR"/>
        </w:rPr>
        <w:t xml:space="preserve"> آن است که مستق</w:t>
      </w:r>
      <w:r w:rsidRPr="00F553EF">
        <w:rPr>
          <w:rFonts w:hint="cs"/>
          <w:rtl/>
          <w:lang w:val="en-US" w:bidi="fa-IR"/>
        </w:rPr>
        <w:t>ی</w:t>
      </w:r>
      <w:r w:rsidRPr="00F553EF">
        <w:rPr>
          <w:rFonts w:hint="eastAsia"/>
          <w:rtl/>
          <w:lang w:val="en-US" w:bidi="fa-IR"/>
        </w:rPr>
        <w:t>ماً</w:t>
      </w:r>
      <w:r w:rsidRPr="00F553EF">
        <w:rPr>
          <w:rtl/>
          <w:lang w:val="en-US" w:bidi="fa-IR"/>
        </w:rPr>
        <w:t xml:space="preserve"> بر ک</w:t>
      </w:r>
      <w:r w:rsidRPr="00F553EF">
        <w:rPr>
          <w:rFonts w:hint="cs"/>
          <w:rtl/>
          <w:lang w:val="en-US" w:bidi="fa-IR"/>
        </w:rPr>
        <w:t>ی</w:t>
      </w:r>
      <w:r w:rsidRPr="00F553EF">
        <w:rPr>
          <w:rFonts w:hint="eastAsia"/>
          <w:rtl/>
          <w:lang w:val="en-US" w:bidi="fa-IR"/>
        </w:rPr>
        <w:t>ف</w:t>
      </w:r>
      <w:r w:rsidRPr="00F553EF">
        <w:rPr>
          <w:rFonts w:hint="cs"/>
          <w:rtl/>
          <w:lang w:val="en-US" w:bidi="fa-IR"/>
        </w:rPr>
        <w:t>ی</w:t>
      </w:r>
      <w:r w:rsidRPr="00F553EF">
        <w:rPr>
          <w:rFonts w:hint="eastAsia"/>
          <w:rtl/>
          <w:lang w:val="en-US" w:bidi="fa-IR"/>
        </w:rPr>
        <w:t>ت</w:t>
      </w:r>
      <w:r w:rsidRPr="00F553EF">
        <w:rPr>
          <w:rtl/>
          <w:lang w:val="en-US" w:bidi="fa-IR"/>
        </w:rPr>
        <w:t xml:space="preserve"> زندگ</w:t>
      </w:r>
      <w:r w:rsidRPr="00F553EF">
        <w:rPr>
          <w:rFonts w:hint="cs"/>
          <w:rtl/>
          <w:lang w:val="en-US" w:bidi="fa-IR"/>
        </w:rPr>
        <w:t>ی</w:t>
      </w:r>
      <w:r w:rsidRPr="00F553EF">
        <w:rPr>
          <w:rtl/>
          <w:lang w:val="en-US" w:bidi="fa-IR"/>
        </w:rPr>
        <w:t xml:space="preserve"> و سلامت شهروندان تأث</w:t>
      </w:r>
      <w:r w:rsidRPr="00F553EF">
        <w:rPr>
          <w:rFonts w:hint="cs"/>
          <w:rtl/>
          <w:lang w:val="en-US" w:bidi="fa-IR"/>
        </w:rPr>
        <w:t>ی</w:t>
      </w:r>
      <w:r w:rsidRPr="00F553EF">
        <w:rPr>
          <w:rFonts w:hint="eastAsia"/>
          <w:rtl/>
          <w:lang w:val="en-US" w:bidi="fa-IR"/>
        </w:rPr>
        <w:t>ر</w:t>
      </w:r>
      <w:r w:rsidRPr="00F553EF">
        <w:rPr>
          <w:rtl/>
          <w:lang w:val="en-US" w:bidi="fa-IR"/>
        </w:rPr>
        <w:t xml:space="preserve"> م</w:t>
      </w:r>
      <w:r w:rsidRPr="00F553EF">
        <w:rPr>
          <w:rFonts w:hint="cs"/>
          <w:rtl/>
          <w:lang w:val="en-US" w:bidi="fa-IR"/>
        </w:rPr>
        <w:t>ی‌</w:t>
      </w:r>
      <w:r w:rsidRPr="00F553EF">
        <w:rPr>
          <w:rFonts w:hint="eastAsia"/>
          <w:rtl/>
          <w:lang w:val="en-US" w:bidi="fa-IR"/>
        </w:rPr>
        <w:t>گذارد</w:t>
      </w:r>
      <w:r w:rsidRPr="00F553EF">
        <w:rPr>
          <w:rtl/>
          <w:lang w:val="en-US" w:bidi="fa-IR"/>
        </w:rPr>
        <w:t>. افزا</w:t>
      </w:r>
      <w:r w:rsidRPr="00F553EF">
        <w:rPr>
          <w:rFonts w:hint="cs"/>
          <w:rtl/>
          <w:lang w:val="en-US" w:bidi="fa-IR"/>
        </w:rPr>
        <w:t>ی</w:t>
      </w:r>
      <w:r w:rsidRPr="00F553EF">
        <w:rPr>
          <w:rFonts w:hint="eastAsia"/>
          <w:rtl/>
          <w:lang w:val="en-US" w:bidi="fa-IR"/>
        </w:rPr>
        <w:t>ش</w:t>
      </w:r>
      <w:r w:rsidRPr="00F553EF">
        <w:rPr>
          <w:rtl/>
          <w:lang w:val="en-US" w:bidi="fa-IR"/>
        </w:rPr>
        <w:t xml:space="preserve"> گازها</w:t>
      </w:r>
      <w:r w:rsidRPr="00F553EF">
        <w:rPr>
          <w:rFonts w:hint="cs"/>
          <w:rtl/>
          <w:lang w:val="en-US" w:bidi="fa-IR"/>
        </w:rPr>
        <w:t>ی</w:t>
      </w:r>
      <w:r w:rsidRPr="00F553EF">
        <w:rPr>
          <w:rtl/>
          <w:lang w:val="en-US" w:bidi="fa-IR"/>
        </w:rPr>
        <w:t xml:space="preserve"> گلخانه‌ا</w:t>
      </w:r>
      <w:r w:rsidRPr="00F553EF">
        <w:rPr>
          <w:rFonts w:hint="cs"/>
          <w:rtl/>
          <w:lang w:val="en-US" w:bidi="fa-IR"/>
        </w:rPr>
        <w:t>ی</w:t>
      </w:r>
      <w:r w:rsidRPr="00F553EF">
        <w:rPr>
          <w:rtl/>
          <w:lang w:val="en-US" w:bidi="fa-IR"/>
        </w:rPr>
        <w:t xml:space="preserve"> ناش</w:t>
      </w:r>
      <w:r w:rsidRPr="00F553EF">
        <w:rPr>
          <w:rFonts w:hint="cs"/>
          <w:rtl/>
          <w:lang w:val="en-US" w:bidi="fa-IR"/>
        </w:rPr>
        <w:t>ی</w:t>
      </w:r>
      <w:r w:rsidRPr="00F553EF">
        <w:rPr>
          <w:rtl/>
          <w:lang w:val="en-US" w:bidi="fa-IR"/>
        </w:rPr>
        <w:t xml:space="preserve"> از خودروها</w:t>
      </w:r>
      <w:r w:rsidRPr="00F553EF">
        <w:rPr>
          <w:rFonts w:hint="cs"/>
          <w:rtl/>
          <w:lang w:val="en-US" w:bidi="fa-IR"/>
        </w:rPr>
        <w:t>ی</w:t>
      </w:r>
      <w:r w:rsidRPr="00F553EF">
        <w:rPr>
          <w:rtl/>
          <w:lang w:val="en-US" w:bidi="fa-IR"/>
        </w:rPr>
        <w:t xml:space="preserve"> سنت</w:t>
      </w:r>
      <w:r w:rsidRPr="00F553EF">
        <w:rPr>
          <w:rFonts w:hint="cs"/>
          <w:rtl/>
          <w:lang w:val="en-US" w:bidi="fa-IR"/>
        </w:rPr>
        <w:t>ی</w:t>
      </w:r>
      <w:r w:rsidRPr="00F553EF">
        <w:rPr>
          <w:rFonts w:hint="eastAsia"/>
          <w:rtl/>
          <w:lang w:val="en-US" w:bidi="fa-IR"/>
        </w:rPr>
        <w:t>،</w:t>
      </w:r>
      <w:r w:rsidRPr="00F553EF">
        <w:rPr>
          <w:rtl/>
          <w:lang w:val="en-US" w:bidi="fa-IR"/>
        </w:rPr>
        <w:t xml:space="preserve"> </w:t>
      </w:r>
      <w:r w:rsidRPr="00F553EF">
        <w:rPr>
          <w:rFonts w:hint="cs"/>
          <w:rtl/>
          <w:lang w:val="en-US" w:bidi="fa-IR"/>
        </w:rPr>
        <w:t>ی</w:t>
      </w:r>
      <w:r w:rsidRPr="00F553EF">
        <w:rPr>
          <w:rFonts w:hint="eastAsia"/>
          <w:rtl/>
          <w:lang w:val="en-US" w:bidi="fa-IR"/>
        </w:rPr>
        <w:t>ک</w:t>
      </w:r>
      <w:r w:rsidRPr="00F553EF">
        <w:rPr>
          <w:rFonts w:hint="cs"/>
          <w:rtl/>
          <w:lang w:val="en-US" w:bidi="fa-IR"/>
        </w:rPr>
        <w:t>ی</w:t>
      </w:r>
      <w:r w:rsidRPr="00F553EF">
        <w:rPr>
          <w:rtl/>
          <w:lang w:val="en-US" w:bidi="fa-IR"/>
        </w:rPr>
        <w:t xml:space="preserve"> از اصل</w:t>
      </w:r>
      <w:r w:rsidRPr="00F553EF">
        <w:rPr>
          <w:rFonts w:hint="cs"/>
          <w:rtl/>
          <w:lang w:val="en-US" w:bidi="fa-IR"/>
        </w:rPr>
        <w:t>ی‌</w:t>
      </w:r>
      <w:r w:rsidRPr="00F553EF">
        <w:rPr>
          <w:rFonts w:hint="eastAsia"/>
          <w:rtl/>
          <w:lang w:val="en-US" w:bidi="fa-IR"/>
        </w:rPr>
        <w:t>تر</w:t>
      </w:r>
      <w:r w:rsidRPr="00F553EF">
        <w:rPr>
          <w:rFonts w:hint="cs"/>
          <w:rtl/>
          <w:lang w:val="en-US" w:bidi="fa-IR"/>
        </w:rPr>
        <w:t>ی</w:t>
      </w:r>
      <w:r w:rsidRPr="00F553EF">
        <w:rPr>
          <w:rFonts w:hint="eastAsia"/>
          <w:rtl/>
          <w:lang w:val="en-US" w:bidi="fa-IR"/>
        </w:rPr>
        <w:t>ن</w:t>
      </w:r>
      <w:r w:rsidRPr="00F553EF">
        <w:rPr>
          <w:rtl/>
          <w:lang w:val="en-US" w:bidi="fa-IR"/>
        </w:rPr>
        <w:t xml:space="preserve"> عوامل تخر</w:t>
      </w:r>
      <w:r w:rsidRPr="00F553EF">
        <w:rPr>
          <w:rFonts w:hint="cs"/>
          <w:rtl/>
          <w:lang w:val="en-US" w:bidi="fa-IR"/>
        </w:rPr>
        <w:t>ی</w:t>
      </w:r>
      <w:r w:rsidRPr="00F553EF">
        <w:rPr>
          <w:rFonts w:hint="eastAsia"/>
          <w:rtl/>
          <w:lang w:val="en-US" w:bidi="fa-IR"/>
        </w:rPr>
        <w:t>ب</w:t>
      </w:r>
      <w:r w:rsidRPr="00F553EF">
        <w:rPr>
          <w:rtl/>
          <w:lang w:val="en-US" w:bidi="fa-IR"/>
        </w:rPr>
        <w:t xml:space="preserve"> مح</w:t>
      </w:r>
      <w:r w:rsidRPr="00F553EF">
        <w:rPr>
          <w:rFonts w:hint="cs"/>
          <w:rtl/>
          <w:lang w:val="en-US" w:bidi="fa-IR"/>
        </w:rPr>
        <w:t>ی</w:t>
      </w:r>
      <w:r w:rsidRPr="00F553EF">
        <w:rPr>
          <w:rFonts w:hint="eastAsia"/>
          <w:rtl/>
          <w:lang w:val="en-US" w:bidi="fa-IR"/>
        </w:rPr>
        <w:t>ط‌ز</w:t>
      </w:r>
      <w:r w:rsidRPr="00F553EF">
        <w:rPr>
          <w:rFonts w:hint="cs"/>
          <w:rtl/>
          <w:lang w:val="en-US" w:bidi="fa-IR"/>
        </w:rPr>
        <w:t>ی</w:t>
      </w:r>
      <w:r w:rsidRPr="00F553EF">
        <w:rPr>
          <w:rFonts w:hint="eastAsia"/>
          <w:rtl/>
          <w:lang w:val="en-US" w:bidi="fa-IR"/>
        </w:rPr>
        <w:t>ست</w:t>
      </w:r>
      <w:r w:rsidRPr="00F553EF">
        <w:rPr>
          <w:rtl/>
          <w:lang w:val="en-US" w:bidi="fa-IR"/>
        </w:rPr>
        <w:t xml:space="preserve"> شهر</w:t>
      </w:r>
      <w:r w:rsidRPr="00F553EF">
        <w:rPr>
          <w:rFonts w:hint="cs"/>
          <w:rtl/>
          <w:lang w:val="en-US" w:bidi="fa-IR"/>
        </w:rPr>
        <w:t>ی</w:t>
      </w:r>
      <w:r w:rsidRPr="00F553EF">
        <w:rPr>
          <w:rtl/>
          <w:lang w:val="en-US" w:bidi="fa-IR"/>
        </w:rPr>
        <w:t xml:space="preserve"> است. در ا</w:t>
      </w:r>
      <w:r w:rsidRPr="00F553EF">
        <w:rPr>
          <w:rFonts w:hint="cs"/>
          <w:rtl/>
          <w:lang w:val="en-US" w:bidi="fa-IR"/>
        </w:rPr>
        <w:t>ی</w:t>
      </w:r>
      <w:r w:rsidRPr="00F553EF">
        <w:rPr>
          <w:rFonts w:hint="eastAsia"/>
          <w:rtl/>
          <w:lang w:val="en-US" w:bidi="fa-IR"/>
        </w:rPr>
        <w:t>ن</w:t>
      </w:r>
      <w:r w:rsidRPr="00F553EF">
        <w:rPr>
          <w:rtl/>
          <w:lang w:val="en-US" w:bidi="fa-IR"/>
        </w:rPr>
        <w:t xml:space="preserve"> راستا، استفاده از خودروها</w:t>
      </w:r>
      <w:r w:rsidRPr="00F553EF">
        <w:rPr>
          <w:rFonts w:hint="cs"/>
          <w:rtl/>
          <w:lang w:val="en-US" w:bidi="fa-IR"/>
        </w:rPr>
        <w:t>ی</w:t>
      </w:r>
      <w:r w:rsidRPr="00F553EF">
        <w:rPr>
          <w:rtl/>
          <w:lang w:val="en-US" w:bidi="fa-IR"/>
        </w:rPr>
        <w:t xml:space="preserve"> ه</w:t>
      </w:r>
      <w:r w:rsidRPr="00F553EF">
        <w:rPr>
          <w:rFonts w:hint="cs"/>
          <w:rtl/>
          <w:lang w:val="en-US" w:bidi="fa-IR"/>
        </w:rPr>
        <w:t>ی</w:t>
      </w:r>
      <w:r w:rsidRPr="00F553EF">
        <w:rPr>
          <w:rFonts w:hint="eastAsia"/>
          <w:rtl/>
          <w:lang w:val="en-US" w:bidi="fa-IR"/>
        </w:rPr>
        <w:t>بر</w:t>
      </w:r>
      <w:r w:rsidRPr="00F553EF">
        <w:rPr>
          <w:rFonts w:hint="cs"/>
          <w:rtl/>
          <w:lang w:val="en-US" w:bidi="fa-IR"/>
        </w:rPr>
        <w:t>ی</w:t>
      </w:r>
      <w:r w:rsidRPr="00F553EF">
        <w:rPr>
          <w:rFonts w:hint="eastAsia"/>
          <w:rtl/>
          <w:lang w:val="en-US" w:bidi="fa-IR"/>
        </w:rPr>
        <w:t>د</w:t>
      </w:r>
      <w:r w:rsidRPr="00F553EF">
        <w:rPr>
          <w:rFonts w:hint="cs"/>
          <w:rtl/>
          <w:lang w:val="en-US" w:bidi="fa-IR"/>
        </w:rPr>
        <w:t>ی</w:t>
      </w:r>
      <w:r w:rsidRPr="00F553EF">
        <w:rPr>
          <w:rtl/>
          <w:lang w:val="en-US" w:bidi="fa-IR"/>
        </w:rPr>
        <w:t xml:space="preserve"> و الکتر</w:t>
      </w:r>
      <w:r w:rsidRPr="00F553EF">
        <w:rPr>
          <w:rFonts w:hint="cs"/>
          <w:rtl/>
          <w:lang w:val="en-US" w:bidi="fa-IR"/>
        </w:rPr>
        <w:t>ی</w:t>
      </w:r>
      <w:r w:rsidRPr="00F553EF">
        <w:rPr>
          <w:rFonts w:hint="eastAsia"/>
          <w:rtl/>
          <w:lang w:val="en-US" w:bidi="fa-IR"/>
        </w:rPr>
        <w:t>ک</w:t>
      </w:r>
      <w:r w:rsidRPr="00F553EF">
        <w:rPr>
          <w:rFonts w:hint="cs"/>
          <w:rtl/>
          <w:lang w:val="en-US" w:bidi="fa-IR"/>
        </w:rPr>
        <w:t>ی</w:t>
      </w:r>
      <w:r w:rsidRPr="00F553EF">
        <w:rPr>
          <w:rtl/>
          <w:lang w:val="en-US" w:bidi="fa-IR"/>
        </w:rPr>
        <w:t xml:space="preserve"> به‌عنوان جا</w:t>
      </w:r>
      <w:r w:rsidRPr="00F553EF">
        <w:rPr>
          <w:rFonts w:hint="cs"/>
          <w:rtl/>
          <w:lang w:val="en-US" w:bidi="fa-IR"/>
        </w:rPr>
        <w:t>ی</w:t>
      </w:r>
      <w:r w:rsidRPr="00F553EF">
        <w:rPr>
          <w:rFonts w:hint="eastAsia"/>
          <w:rtl/>
          <w:lang w:val="en-US" w:bidi="fa-IR"/>
        </w:rPr>
        <w:t>گز</w:t>
      </w:r>
      <w:r w:rsidRPr="00F553EF">
        <w:rPr>
          <w:rFonts w:hint="cs"/>
          <w:rtl/>
          <w:lang w:val="en-US" w:bidi="fa-IR"/>
        </w:rPr>
        <w:t>ی</w:t>
      </w:r>
      <w:r w:rsidRPr="00F553EF">
        <w:rPr>
          <w:rFonts w:hint="eastAsia"/>
          <w:rtl/>
          <w:lang w:val="en-US" w:bidi="fa-IR"/>
        </w:rPr>
        <w:t>ن‌ها</w:t>
      </w:r>
      <w:r w:rsidRPr="00F553EF">
        <w:rPr>
          <w:rFonts w:hint="cs"/>
          <w:rtl/>
          <w:lang w:val="en-US" w:bidi="fa-IR"/>
        </w:rPr>
        <w:t>یی</w:t>
      </w:r>
      <w:r w:rsidRPr="00F553EF">
        <w:rPr>
          <w:rtl/>
          <w:lang w:val="en-US" w:bidi="fa-IR"/>
        </w:rPr>
        <w:t xml:space="preserve"> پا</w:t>
      </w:r>
      <w:r w:rsidRPr="00F553EF">
        <w:rPr>
          <w:rFonts w:hint="cs"/>
          <w:rtl/>
          <w:lang w:val="en-US" w:bidi="fa-IR"/>
        </w:rPr>
        <w:t>ی</w:t>
      </w:r>
      <w:r w:rsidRPr="00F553EF">
        <w:rPr>
          <w:rFonts w:hint="eastAsia"/>
          <w:rtl/>
          <w:lang w:val="en-US" w:bidi="fa-IR"/>
        </w:rPr>
        <w:t>دار</w:t>
      </w:r>
      <w:r w:rsidRPr="00F553EF">
        <w:rPr>
          <w:rtl/>
          <w:lang w:val="en-US" w:bidi="fa-IR"/>
        </w:rPr>
        <w:t xml:space="preserve"> در کاهش ا</w:t>
      </w:r>
      <w:r w:rsidRPr="00F553EF">
        <w:rPr>
          <w:rFonts w:hint="cs"/>
          <w:rtl/>
          <w:lang w:val="en-US" w:bidi="fa-IR"/>
        </w:rPr>
        <w:t>ی</w:t>
      </w:r>
      <w:r w:rsidRPr="00F553EF">
        <w:rPr>
          <w:rFonts w:hint="eastAsia"/>
          <w:rtl/>
          <w:lang w:val="en-US" w:bidi="fa-IR"/>
        </w:rPr>
        <w:t>ن</w:t>
      </w:r>
      <w:r w:rsidRPr="00F553EF">
        <w:rPr>
          <w:rtl/>
          <w:lang w:val="en-US" w:bidi="fa-IR"/>
        </w:rPr>
        <w:t xml:space="preserve"> اثرات پ</w:t>
      </w:r>
      <w:r w:rsidRPr="00F553EF">
        <w:rPr>
          <w:rFonts w:hint="cs"/>
          <w:rtl/>
          <w:lang w:val="en-US" w:bidi="fa-IR"/>
        </w:rPr>
        <w:t>ی</w:t>
      </w:r>
      <w:r w:rsidRPr="00F553EF">
        <w:rPr>
          <w:rFonts w:hint="eastAsia"/>
          <w:rtl/>
          <w:lang w:val="en-US" w:bidi="fa-IR"/>
        </w:rPr>
        <w:t>شنهاد</w:t>
      </w:r>
      <w:r w:rsidRPr="00F553EF">
        <w:rPr>
          <w:rtl/>
          <w:lang w:val="en-US" w:bidi="fa-IR"/>
        </w:rPr>
        <w:t xml:space="preserve"> شده است </w:t>
      </w:r>
      <w:r w:rsidR="00CE4B70">
        <w:rPr>
          <w:rtl/>
          <w:lang w:val="en-US" w:bidi="fa-IR"/>
        </w:rPr>
        <w:fldChar w:fldCharType="begin"/>
      </w:r>
      <w:r w:rsidR="00CE4B70">
        <w:rPr>
          <w:rtl/>
          <w:lang w:val="en-US" w:bidi="fa-IR"/>
        </w:rPr>
        <w:instrText xml:space="preserve"> </w:instrText>
      </w:r>
      <w:r w:rsidR="00CE4B70">
        <w:rPr>
          <w:lang w:val="en-US" w:bidi="fa-IR"/>
        </w:rPr>
        <w:instrText>ADDIN EN.CITE &lt;EndNote&gt;&lt;Cite&gt;&lt;Author&gt;Onat&lt;/Author&gt;&lt;Year&gt;2021&lt;/Year&gt;&lt;RecNum&gt;108305&lt;/RecNum&gt;&lt;DisplayText&gt;(Onat et al., 2021)&lt;/DisplayText&gt;&lt;record&gt;&lt;rec-number&gt;108305&lt;/rec-number&gt;&lt;foreign-keys&gt;&lt;key app="EN" db-id="vswp5dpe0aazrbe2zwpvf5aa2wxexerfz2w9" timestamp="1735654348"&gt;108305&lt;/key&gt;&lt;/foreign-keys&gt;&lt;ref-type name="Journal Article"&gt;17&lt;/ref-type&gt;&lt;contributors&gt;&lt;authors&gt;&lt;author&gt;Onat, Nuri C.&lt;/author&gt;&lt;author&gt;Abdella, Galal M.&lt;/author&gt;&lt;author&gt;Küçükvar, Murat&lt;/author&gt;&lt;author&gt;Kutty, Adeeb A.&lt;/author&gt;&lt;author&gt;Al-Nuaimi, Munera&lt;/author&gt;&lt;author&gt;Kumbaroğlu, Gürkan&lt;/author&gt;&lt;author&gt;Bulu, Melih&lt;/author&gt;&lt;/authors&gt;&lt;/contributors&gt;&lt;titles&gt;&lt;title&gt;How Eco‐efficient Are Electric Vehicles Across Europe? A Regionalized Life Cycle Assessment‐based Eco‐efficiency Analysis&lt;/title&gt;&lt;secondary-title&gt;Sustainable Development&lt;/secondary-title&gt;&lt;/titles&gt;&lt;periodical&gt;&lt;full-title&gt;Sustainable Development&lt;/full-title&gt;&lt;/periodical&gt;&lt;pages&gt;941-956&lt;/pages&gt;&lt;volume&gt;29&lt;/volume&gt;&lt;number&gt;5&lt;/number&gt;&lt;dates&gt;&lt;year&gt;2021&lt;/year&gt;&lt;/dates&gt;&lt;urls&gt;&lt;/urls&gt;&lt;electronic-resource-num&gt;10.1002/sd.2186&lt;/electronic-resource-num&gt;&lt;/record&gt;&lt;/Cite&gt;&lt;/EndNote</w:instrText>
      </w:r>
      <w:r w:rsidR="00CE4B70">
        <w:rPr>
          <w:rtl/>
          <w:lang w:val="en-US" w:bidi="fa-IR"/>
        </w:rPr>
        <w:instrText>&gt;</w:instrText>
      </w:r>
      <w:r w:rsidR="00CE4B70">
        <w:rPr>
          <w:rtl/>
          <w:lang w:val="en-US" w:bidi="fa-IR"/>
        </w:rPr>
        <w:fldChar w:fldCharType="separate"/>
      </w:r>
      <w:r w:rsidR="00CE4B70">
        <w:rPr>
          <w:noProof/>
          <w:rtl/>
          <w:lang w:val="en-US" w:bidi="fa-IR"/>
        </w:rPr>
        <w:t>(</w:t>
      </w:r>
      <w:hyperlink w:anchor="_ENREF_18" w:tooltip="Onat, 2021 #108305" w:history="1">
        <w:r w:rsidR="00CE4B70" w:rsidRPr="00CE4B70">
          <w:rPr>
            <w:rStyle w:val="Hyperlink"/>
            <w:rFonts w:eastAsia="Times New Roman" w:cs="Times New Roman"/>
            <w:szCs w:val="20"/>
          </w:rPr>
          <w:t>Onat et al., 2021</w:t>
        </w:r>
      </w:hyperlink>
      <w:r w:rsidR="00CE4B70">
        <w:rPr>
          <w:noProof/>
          <w:rtl/>
          <w:lang w:val="en-US" w:bidi="fa-IR"/>
        </w:rPr>
        <w:t>)</w:t>
      </w:r>
      <w:r w:rsidR="00CE4B70">
        <w:rPr>
          <w:rtl/>
          <w:lang w:val="en-US" w:bidi="fa-IR"/>
        </w:rPr>
        <w:fldChar w:fldCharType="end"/>
      </w:r>
      <w:r w:rsidRPr="00F553EF">
        <w:rPr>
          <w:rtl/>
          <w:lang w:val="en-US" w:bidi="fa-IR"/>
        </w:rPr>
        <w:t>. بررس</w:t>
      </w:r>
      <w:r w:rsidRPr="00F553EF">
        <w:rPr>
          <w:rFonts w:hint="cs"/>
          <w:rtl/>
          <w:lang w:val="en-US" w:bidi="fa-IR"/>
        </w:rPr>
        <w:t>ی</w:t>
      </w:r>
      <w:r w:rsidRPr="00F553EF">
        <w:rPr>
          <w:rtl/>
          <w:lang w:val="en-US" w:bidi="fa-IR"/>
        </w:rPr>
        <w:t xml:space="preserve"> داده‌ها</w:t>
      </w:r>
      <w:r w:rsidRPr="00F553EF">
        <w:rPr>
          <w:rFonts w:hint="cs"/>
          <w:rtl/>
          <w:lang w:val="en-US" w:bidi="fa-IR"/>
        </w:rPr>
        <w:t>ی</w:t>
      </w:r>
      <w:r w:rsidRPr="00F553EF">
        <w:rPr>
          <w:rtl/>
          <w:lang w:val="en-US" w:bidi="fa-IR"/>
        </w:rPr>
        <w:t xml:space="preserve"> مرتبط با انرژ</w:t>
      </w:r>
      <w:r w:rsidRPr="00F553EF">
        <w:rPr>
          <w:rFonts w:hint="cs"/>
          <w:rtl/>
          <w:lang w:val="en-US" w:bidi="fa-IR"/>
        </w:rPr>
        <w:t>ی‌</w:t>
      </w:r>
      <w:r w:rsidRPr="00F553EF">
        <w:rPr>
          <w:rFonts w:hint="eastAsia"/>
          <w:rtl/>
          <w:lang w:val="en-US" w:bidi="fa-IR"/>
        </w:rPr>
        <w:t>ها</w:t>
      </w:r>
      <w:r w:rsidRPr="00F553EF">
        <w:rPr>
          <w:rFonts w:hint="cs"/>
          <w:rtl/>
          <w:lang w:val="en-US" w:bidi="fa-IR"/>
        </w:rPr>
        <w:t>ی</w:t>
      </w:r>
      <w:r w:rsidRPr="00F553EF">
        <w:rPr>
          <w:rtl/>
          <w:lang w:val="en-US" w:bidi="fa-IR"/>
        </w:rPr>
        <w:t xml:space="preserve"> تجد</w:t>
      </w:r>
      <w:r w:rsidRPr="00F553EF">
        <w:rPr>
          <w:rFonts w:hint="cs"/>
          <w:rtl/>
          <w:lang w:val="en-US" w:bidi="fa-IR"/>
        </w:rPr>
        <w:t>ی</w:t>
      </w:r>
      <w:r w:rsidRPr="00F553EF">
        <w:rPr>
          <w:rFonts w:hint="eastAsia"/>
          <w:rtl/>
          <w:lang w:val="en-US" w:bidi="fa-IR"/>
        </w:rPr>
        <w:t>دپذ</w:t>
      </w:r>
      <w:r w:rsidRPr="00F553EF">
        <w:rPr>
          <w:rFonts w:hint="cs"/>
          <w:rtl/>
          <w:lang w:val="en-US" w:bidi="fa-IR"/>
        </w:rPr>
        <w:t>ی</w:t>
      </w:r>
      <w:r w:rsidRPr="00F553EF">
        <w:rPr>
          <w:rFonts w:hint="eastAsia"/>
          <w:rtl/>
          <w:lang w:val="en-US" w:bidi="fa-IR"/>
        </w:rPr>
        <w:t>ر</w:t>
      </w:r>
      <w:r w:rsidRPr="00F553EF">
        <w:rPr>
          <w:rtl/>
          <w:lang w:val="en-US" w:bidi="fa-IR"/>
        </w:rPr>
        <w:t xml:space="preserve"> نشان م</w:t>
      </w:r>
      <w:r w:rsidRPr="00F553EF">
        <w:rPr>
          <w:rFonts w:hint="cs"/>
          <w:rtl/>
          <w:lang w:val="en-US" w:bidi="fa-IR"/>
        </w:rPr>
        <w:t>ی‌</w:t>
      </w:r>
      <w:r w:rsidRPr="00F553EF">
        <w:rPr>
          <w:rFonts w:hint="eastAsia"/>
          <w:rtl/>
          <w:lang w:val="en-US" w:bidi="fa-IR"/>
        </w:rPr>
        <w:t>دهد</w:t>
      </w:r>
      <w:r w:rsidRPr="00F553EF">
        <w:rPr>
          <w:rtl/>
          <w:lang w:val="en-US" w:bidi="fa-IR"/>
        </w:rPr>
        <w:t xml:space="preserve"> که کاهش مصرف سوخت‌ها</w:t>
      </w:r>
      <w:r w:rsidRPr="00F553EF">
        <w:rPr>
          <w:rFonts w:hint="cs"/>
          <w:rtl/>
          <w:lang w:val="en-US" w:bidi="fa-IR"/>
        </w:rPr>
        <w:t>ی</w:t>
      </w:r>
      <w:r w:rsidRPr="00F553EF">
        <w:rPr>
          <w:rtl/>
          <w:lang w:val="en-US" w:bidi="fa-IR"/>
        </w:rPr>
        <w:t xml:space="preserve"> فس</w:t>
      </w:r>
      <w:r w:rsidRPr="00F553EF">
        <w:rPr>
          <w:rFonts w:hint="cs"/>
          <w:rtl/>
          <w:lang w:val="en-US" w:bidi="fa-IR"/>
        </w:rPr>
        <w:t>ی</w:t>
      </w:r>
      <w:r w:rsidRPr="00F553EF">
        <w:rPr>
          <w:rFonts w:hint="eastAsia"/>
          <w:rtl/>
          <w:lang w:val="en-US" w:bidi="fa-IR"/>
        </w:rPr>
        <w:t>ل</w:t>
      </w:r>
      <w:r w:rsidRPr="00F553EF">
        <w:rPr>
          <w:rFonts w:hint="cs"/>
          <w:rtl/>
          <w:lang w:val="en-US" w:bidi="fa-IR"/>
        </w:rPr>
        <w:t>ی</w:t>
      </w:r>
      <w:r w:rsidRPr="00F553EF">
        <w:rPr>
          <w:rtl/>
          <w:lang w:val="en-US" w:bidi="fa-IR"/>
        </w:rPr>
        <w:t xml:space="preserve"> و ترو</w:t>
      </w:r>
      <w:r w:rsidRPr="00F553EF">
        <w:rPr>
          <w:rFonts w:hint="cs"/>
          <w:rtl/>
          <w:lang w:val="en-US" w:bidi="fa-IR"/>
        </w:rPr>
        <w:t>ی</w:t>
      </w:r>
      <w:r w:rsidRPr="00F553EF">
        <w:rPr>
          <w:rFonts w:hint="eastAsia"/>
          <w:rtl/>
          <w:lang w:val="en-US" w:bidi="fa-IR"/>
        </w:rPr>
        <w:t>ج</w:t>
      </w:r>
      <w:r w:rsidRPr="00F553EF">
        <w:rPr>
          <w:rtl/>
          <w:lang w:val="en-US" w:bidi="fa-IR"/>
        </w:rPr>
        <w:t xml:space="preserve"> س</w:t>
      </w:r>
      <w:r w:rsidRPr="00F553EF">
        <w:rPr>
          <w:rFonts w:hint="cs"/>
          <w:rtl/>
          <w:lang w:val="en-US" w:bidi="fa-IR"/>
        </w:rPr>
        <w:t>ی</w:t>
      </w:r>
      <w:r w:rsidRPr="00F553EF">
        <w:rPr>
          <w:rFonts w:hint="eastAsia"/>
          <w:rtl/>
          <w:lang w:val="en-US" w:bidi="fa-IR"/>
        </w:rPr>
        <w:t>ستم‌ها</w:t>
      </w:r>
      <w:r w:rsidRPr="00F553EF">
        <w:rPr>
          <w:rFonts w:hint="cs"/>
          <w:rtl/>
          <w:lang w:val="en-US" w:bidi="fa-IR"/>
        </w:rPr>
        <w:t>ی</w:t>
      </w:r>
      <w:r w:rsidRPr="00F553EF">
        <w:rPr>
          <w:rtl/>
          <w:lang w:val="en-US" w:bidi="fa-IR"/>
        </w:rPr>
        <w:t xml:space="preserve"> حمل‌ونقل اشتراک</w:t>
      </w:r>
      <w:r w:rsidRPr="00F553EF">
        <w:rPr>
          <w:rFonts w:hint="cs"/>
          <w:rtl/>
          <w:lang w:val="en-US" w:bidi="fa-IR"/>
        </w:rPr>
        <w:t>ی</w:t>
      </w:r>
      <w:r w:rsidRPr="00F553EF">
        <w:rPr>
          <w:rtl/>
          <w:lang w:val="en-US" w:bidi="fa-IR"/>
        </w:rPr>
        <w:t xml:space="preserve"> م</w:t>
      </w:r>
      <w:r w:rsidRPr="00F553EF">
        <w:rPr>
          <w:rFonts w:hint="cs"/>
          <w:rtl/>
          <w:lang w:val="en-US" w:bidi="fa-IR"/>
        </w:rPr>
        <w:t>ی‌</w:t>
      </w:r>
      <w:r w:rsidRPr="00F553EF">
        <w:rPr>
          <w:rFonts w:hint="eastAsia"/>
          <w:rtl/>
          <w:lang w:val="en-US" w:bidi="fa-IR"/>
        </w:rPr>
        <w:t>تواند</w:t>
      </w:r>
      <w:r w:rsidRPr="00F553EF">
        <w:rPr>
          <w:rtl/>
          <w:lang w:val="en-US" w:bidi="fa-IR"/>
        </w:rPr>
        <w:t xml:space="preserve"> به کاهش اثرات ز</w:t>
      </w:r>
      <w:r w:rsidRPr="00F553EF">
        <w:rPr>
          <w:rFonts w:hint="cs"/>
          <w:rtl/>
          <w:lang w:val="en-US" w:bidi="fa-IR"/>
        </w:rPr>
        <w:t>ی</w:t>
      </w:r>
      <w:r w:rsidRPr="00F553EF">
        <w:rPr>
          <w:rFonts w:hint="eastAsia"/>
          <w:rtl/>
          <w:lang w:val="en-US" w:bidi="fa-IR"/>
        </w:rPr>
        <w:t>ست‌مح</w:t>
      </w:r>
      <w:r w:rsidRPr="00F553EF">
        <w:rPr>
          <w:rFonts w:hint="cs"/>
          <w:rtl/>
          <w:lang w:val="en-US" w:bidi="fa-IR"/>
        </w:rPr>
        <w:t>ی</w:t>
      </w:r>
      <w:r w:rsidRPr="00F553EF">
        <w:rPr>
          <w:rFonts w:hint="eastAsia"/>
          <w:rtl/>
          <w:lang w:val="en-US" w:bidi="fa-IR"/>
        </w:rPr>
        <w:t>ط</w:t>
      </w:r>
      <w:r w:rsidRPr="00F553EF">
        <w:rPr>
          <w:rFonts w:hint="cs"/>
          <w:rtl/>
          <w:lang w:val="en-US" w:bidi="fa-IR"/>
        </w:rPr>
        <w:t>ی</w:t>
      </w:r>
      <w:r w:rsidRPr="00F553EF">
        <w:rPr>
          <w:rtl/>
          <w:lang w:val="en-US" w:bidi="fa-IR"/>
        </w:rPr>
        <w:t xml:space="preserve"> کمک ک</w:t>
      </w:r>
      <w:r w:rsidRPr="00F553EF">
        <w:rPr>
          <w:rFonts w:hint="eastAsia"/>
          <w:rtl/>
          <w:lang w:val="en-US" w:bidi="fa-IR"/>
        </w:rPr>
        <w:t>ند</w:t>
      </w:r>
      <w:r w:rsidRPr="00F553EF">
        <w:rPr>
          <w:rtl/>
          <w:lang w:val="en-US" w:bidi="fa-IR"/>
        </w:rPr>
        <w:t xml:space="preserve"> </w:t>
      </w:r>
      <w:r w:rsidR="00CE4B70">
        <w:rPr>
          <w:rtl/>
          <w:lang w:val="en-US" w:bidi="fa-IR"/>
        </w:rPr>
        <w:fldChar w:fldCharType="begin"/>
      </w:r>
      <w:r w:rsidR="00CE4B70">
        <w:rPr>
          <w:rtl/>
          <w:lang w:val="en-US" w:bidi="fa-IR"/>
        </w:rPr>
        <w:instrText xml:space="preserve"> </w:instrText>
      </w:r>
      <w:r w:rsidR="00CE4B70">
        <w:rPr>
          <w:lang w:val="en-US" w:bidi="fa-IR"/>
        </w:rPr>
        <w:instrText>ADDIN EN.CITE &lt;EndNote&gt;&lt;Cite&gt;&lt;Author&gt;Šoštarić&lt;/Author&gt;&lt;Year&gt;2021&lt;/Year&gt;&lt;RecNum&gt;108315&lt;/RecNum&gt;&lt;DisplayText&gt;(Šoštarić et al., 2021)&lt;/DisplayText&gt;&lt;record&gt;&lt;rec-number&gt;108315&lt;/rec-number&gt;&lt;foreign-keys&gt;&lt;key app="EN" db-id="vswp5dpe0aazrbe2zwpvf5aa2wxexerfz2w9</w:instrText>
      </w:r>
      <w:r w:rsidR="00CE4B70">
        <w:rPr>
          <w:rtl/>
          <w:lang w:val="en-US" w:bidi="fa-IR"/>
        </w:rPr>
        <w:instrText xml:space="preserve">" </w:instrText>
      </w:r>
      <w:r w:rsidR="00CE4B70">
        <w:rPr>
          <w:lang w:val="en-US" w:bidi="fa-IR"/>
        </w:rPr>
        <w:instrText>timestamp="1735654348"&gt;108315&lt;/key&gt;&lt;/foreign-keys&gt;&lt;ref-type name="Journal Article"&gt;17&lt;/ref-type&gt;&lt;contributors&gt;&lt;authors&gt;&lt;author&gt;Šoštarić, Marko&lt;/author&gt;&lt;author&gt;Vidović, Krešimir&lt;/author&gt;&lt;author&gt;Jakovljević, Marijan&lt;/author&gt;&lt;author&gt;Lale, Orsat&lt;/author&gt;&lt;/authors&gt;&lt;/contributors&gt;&lt;titles&gt;&lt;title&gt;Data-Driven Methodology for Sustainable Urban Mobility Assessment and Improvement&lt;/title&gt;&lt;secondary-title&gt;Sustainability&lt;/secondary-title&gt;&lt;/titles&gt;&lt;periodical&gt;&lt;full-title&gt;Sustainability&lt;/full-title&gt;&lt;/periodical&gt;&lt;pages</w:instrText>
      </w:r>
      <w:r w:rsidR="00CE4B70">
        <w:rPr>
          <w:rtl/>
          <w:lang w:val="en-US" w:bidi="fa-IR"/>
        </w:rPr>
        <w:instrText>&gt;7162&lt;/</w:instrText>
      </w:r>
      <w:r w:rsidR="00CE4B70">
        <w:rPr>
          <w:lang w:val="en-US" w:bidi="fa-IR"/>
        </w:rPr>
        <w:instrText>pages&gt;&lt;volume&gt;13&lt;/volume&gt;&lt;number&gt;13&lt;/number&gt;&lt;dates&gt;&lt;year&gt;2021&lt;/year&gt;&lt;/dates&gt;&lt;urls&gt;&lt;/urls&gt;&lt;electronic-resource-num&gt;10.3390/su13137162&lt;/electronic-resource-num&gt;&lt;/record&gt;&lt;/Cite&gt;&lt;/EndNote</w:instrText>
      </w:r>
      <w:r w:rsidR="00CE4B70">
        <w:rPr>
          <w:rtl/>
          <w:lang w:val="en-US" w:bidi="fa-IR"/>
        </w:rPr>
        <w:instrText>&gt;</w:instrText>
      </w:r>
      <w:r w:rsidR="00CE4B70">
        <w:rPr>
          <w:rtl/>
          <w:lang w:val="en-US" w:bidi="fa-IR"/>
        </w:rPr>
        <w:fldChar w:fldCharType="separate"/>
      </w:r>
      <w:r w:rsidR="00CE4B70">
        <w:rPr>
          <w:noProof/>
          <w:rtl/>
          <w:lang w:val="en-US" w:bidi="fa-IR"/>
        </w:rPr>
        <w:t>(</w:t>
      </w:r>
      <w:hyperlink w:anchor="_ENREF_21" w:tooltip="Šoštarić, 2021 #108315" w:history="1">
        <w:r w:rsidR="00CE4B70" w:rsidRPr="00CE4B70">
          <w:rPr>
            <w:rStyle w:val="Hyperlink"/>
            <w:rFonts w:eastAsia="Times New Roman" w:cs="Times New Roman"/>
            <w:szCs w:val="20"/>
          </w:rPr>
          <w:t>Šoštarić et al., 2021</w:t>
        </w:r>
      </w:hyperlink>
      <w:r w:rsidR="00CE4B70">
        <w:rPr>
          <w:noProof/>
          <w:rtl/>
          <w:lang w:val="en-US" w:bidi="fa-IR"/>
        </w:rPr>
        <w:t>)</w:t>
      </w:r>
      <w:r w:rsidR="00CE4B70">
        <w:rPr>
          <w:rtl/>
          <w:lang w:val="en-US" w:bidi="fa-IR"/>
        </w:rPr>
        <w:fldChar w:fldCharType="end"/>
      </w:r>
      <w:r w:rsidRPr="00F553EF">
        <w:rPr>
          <w:rtl/>
          <w:lang w:val="en-US" w:bidi="fa-IR"/>
        </w:rPr>
        <w:t>.</w:t>
      </w:r>
    </w:p>
    <w:p w14:paraId="75122CE1" w14:textId="1078B341" w:rsidR="00F553EF" w:rsidRPr="00F553EF" w:rsidRDefault="00F553EF" w:rsidP="00CE4B70">
      <w:pPr>
        <w:pStyle w:val="BodyStyle"/>
        <w:rPr>
          <w:rtl/>
          <w:lang w:val="en-US" w:bidi="fa-IR"/>
        </w:rPr>
      </w:pPr>
      <w:r w:rsidRPr="00F553EF">
        <w:rPr>
          <w:rFonts w:hint="eastAsia"/>
          <w:rtl/>
          <w:lang w:val="en-US" w:bidi="fa-IR"/>
        </w:rPr>
        <w:t>علاوه</w:t>
      </w:r>
      <w:r w:rsidRPr="00F553EF">
        <w:rPr>
          <w:rtl/>
          <w:lang w:val="en-US" w:bidi="fa-IR"/>
        </w:rPr>
        <w:t xml:space="preserve"> بر ا</w:t>
      </w:r>
      <w:r w:rsidRPr="00F553EF">
        <w:rPr>
          <w:rFonts w:hint="cs"/>
          <w:rtl/>
          <w:lang w:val="en-US" w:bidi="fa-IR"/>
        </w:rPr>
        <w:t>ی</w:t>
      </w:r>
      <w:r w:rsidRPr="00F553EF">
        <w:rPr>
          <w:rFonts w:hint="eastAsia"/>
          <w:rtl/>
          <w:lang w:val="en-US" w:bidi="fa-IR"/>
        </w:rPr>
        <w:t>ن،</w:t>
      </w:r>
      <w:r w:rsidRPr="00F553EF">
        <w:rPr>
          <w:rtl/>
          <w:lang w:val="en-US" w:bidi="fa-IR"/>
        </w:rPr>
        <w:t xml:space="preserve"> آلودگ</w:t>
      </w:r>
      <w:r w:rsidRPr="00F553EF">
        <w:rPr>
          <w:rFonts w:hint="cs"/>
          <w:rtl/>
          <w:lang w:val="en-US" w:bidi="fa-IR"/>
        </w:rPr>
        <w:t>ی</w:t>
      </w:r>
      <w:r w:rsidRPr="00F553EF">
        <w:rPr>
          <w:rtl/>
          <w:lang w:val="en-US" w:bidi="fa-IR"/>
        </w:rPr>
        <w:t xml:space="preserve"> هوا به‌عنوان </w:t>
      </w:r>
      <w:r w:rsidRPr="00F553EF">
        <w:rPr>
          <w:rFonts w:hint="cs"/>
          <w:rtl/>
          <w:lang w:val="en-US" w:bidi="fa-IR"/>
        </w:rPr>
        <w:t>ی</w:t>
      </w:r>
      <w:r w:rsidRPr="00F553EF">
        <w:rPr>
          <w:rFonts w:hint="eastAsia"/>
          <w:rtl/>
          <w:lang w:val="en-US" w:bidi="fa-IR"/>
        </w:rPr>
        <w:t>ک</w:t>
      </w:r>
      <w:r w:rsidRPr="00F553EF">
        <w:rPr>
          <w:rFonts w:hint="cs"/>
          <w:rtl/>
          <w:lang w:val="en-US" w:bidi="fa-IR"/>
        </w:rPr>
        <w:t>ی</w:t>
      </w:r>
      <w:r w:rsidRPr="00F553EF">
        <w:rPr>
          <w:rtl/>
          <w:lang w:val="en-US" w:bidi="fa-IR"/>
        </w:rPr>
        <w:t xml:space="preserve"> از چالش‌ها</w:t>
      </w:r>
      <w:r w:rsidRPr="00F553EF">
        <w:rPr>
          <w:rFonts w:hint="cs"/>
          <w:rtl/>
          <w:lang w:val="en-US" w:bidi="fa-IR"/>
        </w:rPr>
        <w:t>ی</w:t>
      </w:r>
      <w:r w:rsidRPr="00F553EF">
        <w:rPr>
          <w:rtl/>
          <w:lang w:val="en-US" w:bidi="fa-IR"/>
        </w:rPr>
        <w:t xml:space="preserve"> مهم ز</w:t>
      </w:r>
      <w:r w:rsidRPr="00F553EF">
        <w:rPr>
          <w:rFonts w:hint="cs"/>
          <w:rtl/>
          <w:lang w:val="en-US" w:bidi="fa-IR"/>
        </w:rPr>
        <w:t>ی</w:t>
      </w:r>
      <w:r w:rsidRPr="00F553EF">
        <w:rPr>
          <w:rFonts w:hint="eastAsia"/>
          <w:rtl/>
          <w:lang w:val="en-US" w:bidi="fa-IR"/>
        </w:rPr>
        <w:t>ست‌مح</w:t>
      </w:r>
      <w:r w:rsidRPr="00F553EF">
        <w:rPr>
          <w:rFonts w:hint="cs"/>
          <w:rtl/>
          <w:lang w:val="en-US" w:bidi="fa-IR"/>
        </w:rPr>
        <w:t>ی</w:t>
      </w:r>
      <w:r w:rsidRPr="00F553EF">
        <w:rPr>
          <w:rFonts w:hint="eastAsia"/>
          <w:rtl/>
          <w:lang w:val="en-US" w:bidi="fa-IR"/>
        </w:rPr>
        <w:t>ط</w:t>
      </w:r>
      <w:r w:rsidRPr="00F553EF">
        <w:rPr>
          <w:rFonts w:hint="cs"/>
          <w:rtl/>
          <w:lang w:val="en-US" w:bidi="fa-IR"/>
        </w:rPr>
        <w:t>ی</w:t>
      </w:r>
      <w:r w:rsidRPr="00F553EF">
        <w:rPr>
          <w:rtl/>
          <w:lang w:val="en-US" w:bidi="fa-IR"/>
        </w:rPr>
        <w:t xml:space="preserve"> مطرح است که نه‌تنها بر سلامت شهروندان، بلکه بر تصم</w:t>
      </w:r>
      <w:r w:rsidRPr="00F553EF">
        <w:rPr>
          <w:rFonts w:hint="cs"/>
          <w:rtl/>
          <w:lang w:val="en-US" w:bidi="fa-IR"/>
        </w:rPr>
        <w:t>ی</w:t>
      </w:r>
      <w:r w:rsidRPr="00F553EF">
        <w:rPr>
          <w:rFonts w:hint="eastAsia"/>
          <w:rtl/>
          <w:lang w:val="en-US" w:bidi="fa-IR"/>
        </w:rPr>
        <w:t>م‌گ</w:t>
      </w:r>
      <w:r w:rsidRPr="00F553EF">
        <w:rPr>
          <w:rFonts w:hint="cs"/>
          <w:rtl/>
          <w:lang w:val="en-US" w:bidi="fa-IR"/>
        </w:rPr>
        <w:t>ی</w:t>
      </w:r>
      <w:r w:rsidRPr="00F553EF">
        <w:rPr>
          <w:rFonts w:hint="eastAsia"/>
          <w:rtl/>
          <w:lang w:val="en-US" w:bidi="fa-IR"/>
        </w:rPr>
        <w:t>ر</w:t>
      </w:r>
      <w:r w:rsidRPr="00F553EF">
        <w:rPr>
          <w:rFonts w:hint="cs"/>
          <w:rtl/>
          <w:lang w:val="en-US" w:bidi="fa-IR"/>
        </w:rPr>
        <w:t>ی‌</w:t>
      </w:r>
      <w:r w:rsidRPr="00F553EF">
        <w:rPr>
          <w:rFonts w:hint="eastAsia"/>
          <w:rtl/>
          <w:lang w:val="en-US" w:bidi="fa-IR"/>
        </w:rPr>
        <w:t>ها</w:t>
      </w:r>
      <w:r w:rsidRPr="00F553EF">
        <w:rPr>
          <w:rFonts w:hint="cs"/>
          <w:rtl/>
          <w:lang w:val="en-US" w:bidi="fa-IR"/>
        </w:rPr>
        <w:t>ی</w:t>
      </w:r>
      <w:r w:rsidRPr="00F553EF">
        <w:rPr>
          <w:rtl/>
          <w:lang w:val="en-US" w:bidi="fa-IR"/>
        </w:rPr>
        <w:t xml:space="preserve"> کاربران در انتخاب نوع حمل‌ونقل تأث</w:t>
      </w:r>
      <w:r w:rsidRPr="00F553EF">
        <w:rPr>
          <w:rFonts w:hint="cs"/>
          <w:rtl/>
          <w:lang w:val="en-US" w:bidi="fa-IR"/>
        </w:rPr>
        <w:t>ی</w:t>
      </w:r>
      <w:r w:rsidRPr="00F553EF">
        <w:rPr>
          <w:rFonts w:hint="eastAsia"/>
          <w:rtl/>
          <w:lang w:val="en-US" w:bidi="fa-IR"/>
        </w:rPr>
        <w:t>ر</w:t>
      </w:r>
      <w:r w:rsidRPr="00F553EF">
        <w:rPr>
          <w:rtl/>
          <w:lang w:val="en-US" w:bidi="fa-IR"/>
        </w:rPr>
        <w:t xml:space="preserve"> م</w:t>
      </w:r>
      <w:r w:rsidRPr="00F553EF">
        <w:rPr>
          <w:rFonts w:hint="cs"/>
          <w:rtl/>
          <w:lang w:val="en-US" w:bidi="fa-IR"/>
        </w:rPr>
        <w:t>ی‌</w:t>
      </w:r>
      <w:r w:rsidRPr="00F553EF">
        <w:rPr>
          <w:rFonts w:hint="eastAsia"/>
          <w:rtl/>
          <w:lang w:val="en-US" w:bidi="fa-IR"/>
        </w:rPr>
        <w:t>گذارد</w:t>
      </w:r>
      <w:r w:rsidRPr="00F553EF">
        <w:rPr>
          <w:rtl/>
          <w:lang w:val="en-US" w:bidi="fa-IR"/>
        </w:rPr>
        <w:t>. مطالعات نشان داده‌اند که ارتقا</w:t>
      </w:r>
      <w:r w:rsidRPr="00F553EF">
        <w:rPr>
          <w:rFonts w:hint="cs"/>
          <w:rtl/>
          <w:lang w:val="en-US" w:bidi="fa-IR"/>
        </w:rPr>
        <w:t>ی</w:t>
      </w:r>
      <w:r w:rsidRPr="00F553EF">
        <w:rPr>
          <w:rtl/>
          <w:lang w:val="en-US" w:bidi="fa-IR"/>
        </w:rPr>
        <w:t xml:space="preserve"> آگاه</w:t>
      </w:r>
      <w:r w:rsidRPr="00F553EF">
        <w:rPr>
          <w:rFonts w:hint="cs"/>
          <w:rtl/>
          <w:lang w:val="en-US" w:bidi="fa-IR"/>
        </w:rPr>
        <w:t>ی</w:t>
      </w:r>
      <w:r w:rsidRPr="00F553EF">
        <w:rPr>
          <w:rtl/>
          <w:lang w:val="en-US" w:bidi="fa-IR"/>
        </w:rPr>
        <w:t xml:space="preserve"> عموم</w:t>
      </w:r>
      <w:r w:rsidRPr="00F553EF">
        <w:rPr>
          <w:rFonts w:hint="cs"/>
          <w:rtl/>
          <w:lang w:val="en-US" w:bidi="fa-IR"/>
        </w:rPr>
        <w:t>ی</w:t>
      </w:r>
      <w:r w:rsidRPr="00F553EF">
        <w:rPr>
          <w:rtl/>
          <w:lang w:val="en-US" w:bidi="fa-IR"/>
        </w:rPr>
        <w:t xml:space="preserve"> و س</w:t>
      </w:r>
      <w:r w:rsidRPr="00F553EF">
        <w:rPr>
          <w:rFonts w:hint="cs"/>
          <w:rtl/>
          <w:lang w:val="en-US" w:bidi="fa-IR"/>
        </w:rPr>
        <w:t>ی</w:t>
      </w:r>
      <w:r w:rsidRPr="00F553EF">
        <w:rPr>
          <w:rFonts w:hint="eastAsia"/>
          <w:rtl/>
          <w:lang w:val="en-US" w:bidi="fa-IR"/>
        </w:rPr>
        <w:t>است‌گذار</w:t>
      </w:r>
      <w:r w:rsidRPr="00F553EF">
        <w:rPr>
          <w:rFonts w:hint="cs"/>
          <w:rtl/>
          <w:lang w:val="en-US" w:bidi="fa-IR"/>
        </w:rPr>
        <w:t>ی‌</w:t>
      </w:r>
      <w:r w:rsidRPr="00F553EF">
        <w:rPr>
          <w:rFonts w:hint="eastAsia"/>
          <w:rtl/>
          <w:lang w:val="en-US" w:bidi="fa-IR"/>
        </w:rPr>
        <w:t>ها</w:t>
      </w:r>
      <w:r w:rsidRPr="00F553EF">
        <w:rPr>
          <w:rFonts w:hint="cs"/>
          <w:rtl/>
          <w:lang w:val="en-US" w:bidi="fa-IR"/>
        </w:rPr>
        <w:t>ی</w:t>
      </w:r>
      <w:r w:rsidRPr="00F553EF">
        <w:rPr>
          <w:rtl/>
          <w:lang w:val="en-US" w:bidi="fa-IR"/>
        </w:rPr>
        <w:t xml:space="preserve"> هوشمندانه م</w:t>
      </w:r>
      <w:r w:rsidRPr="00F553EF">
        <w:rPr>
          <w:rFonts w:hint="cs"/>
          <w:rtl/>
          <w:lang w:val="en-US" w:bidi="fa-IR"/>
        </w:rPr>
        <w:t>ی‌</w:t>
      </w:r>
      <w:r w:rsidRPr="00F553EF">
        <w:rPr>
          <w:rFonts w:hint="eastAsia"/>
          <w:rtl/>
          <w:lang w:val="en-US" w:bidi="fa-IR"/>
        </w:rPr>
        <w:t>توانند</w:t>
      </w:r>
      <w:r w:rsidRPr="00F553EF">
        <w:rPr>
          <w:rtl/>
          <w:lang w:val="en-US" w:bidi="fa-IR"/>
        </w:rPr>
        <w:t xml:space="preserve"> </w:t>
      </w:r>
      <w:r w:rsidRPr="00F553EF">
        <w:rPr>
          <w:rFonts w:hint="eastAsia"/>
          <w:rtl/>
          <w:lang w:val="en-US" w:bidi="fa-IR"/>
        </w:rPr>
        <w:t>نقش</w:t>
      </w:r>
      <w:r w:rsidRPr="00F553EF">
        <w:rPr>
          <w:rtl/>
          <w:lang w:val="en-US" w:bidi="fa-IR"/>
        </w:rPr>
        <w:t xml:space="preserve"> کل</w:t>
      </w:r>
      <w:r w:rsidRPr="00F553EF">
        <w:rPr>
          <w:rFonts w:hint="cs"/>
          <w:rtl/>
          <w:lang w:val="en-US" w:bidi="fa-IR"/>
        </w:rPr>
        <w:t>ی</w:t>
      </w:r>
      <w:r w:rsidRPr="00F553EF">
        <w:rPr>
          <w:rFonts w:hint="eastAsia"/>
          <w:rtl/>
          <w:lang w:val="en-US" w:bidi="fa-IR"/>
        </w:rPr>
        <w:t>د</w:t>
      </w:r>
      <w:r w:rsidRPr="00F553EF">
        <w:rPr>
          <w:rFonts w:hint="cs"/>
          <w:rtl/>
          <w:lang w:val="en-US" w:bidi="fa-IR"/>
        </w:rPr>
        <w:t>ی</w:t>
      </w:r>
      <w:r w:rsidRPr="00F553EF">
        <w:rPr>
          <w:rtl/>
          <w:lang w:val="en-US" w:bidi="fa-IR"/>
        </w:rPr>
        <w:t xml:space="preserve"> در مقابله با ا</w:t>
      </w:r>
      <w:r w:rsidRPr="00F553EF">
        <w:rPr>
          <w:rFonts w:hint="cs"/>
          <w:rtl/>
          <w:lang w:val="en-US" w:bidi="fa-IR"/>
        </w:rPr>
        <w:t>ی</w:t>
      </w:r>
      <w:r w:rsidRPr="00F553EF">
        <w:rPr>
          <w:rFonts w:hint="eastAsia"/>
          <w:rtl/>
          <w:lang w:val="en-US" w:bidi="fa-IR"/>
        </w:rPr>
        <w:t>ن</w:t>
      </w:r>
      <w:r w:rsidRPr="00F553EF">
        <w:rPr>
          <w:rtl/>
          <w:lang w:val="en-US" w:bidi="fa-IR"/>
        </w:rPr>
        <w:t xml:space="preserve"> چالش داشته باشند </w:t>
      </w:r>
      <w:r w:rsidR="00CE4B70">
        <w:rPr>
          <w:rtl/>
          <w:lang w:val="en-US" w:bidi="fa-IR"/>
        </w:rPr>
        <w:fldChar w:fldCharType="begin"/>
      </w:r>
      <w:r w:rsidR="00CE4B70">
        <w:rPr>
          <w:rtl/>
          <w:lang w:val="en-US" w:bidi="fa-IR"/>
        </w:rPr>
        <w:instrText xml:space="preserve"> </w:instrText>
      </w:r>
      <w:r w:rsidR="00CE4B70">
        <w:rPr>
          <w:lang w:val="en-US" w:bidi="fa-IR"/>
        </w:rPr>
        <w:instrText>ADDIN EN.CITE &lt;EndNote&gt;&lt;Cite&gt;&lt;Author&gt;Kalakou&lt;/Author&gt;&lt;Year&gt;2021&lt;/Year&gt;&lt;RecNum&gt;108328&lt;/RecNum&gt;&lt;DisplayText&gt;(Kalakou et al., 2021)&lt;/DisplayText&gt;&lt;record&gt;&lt;rec-number&gt;108328&lt;/rec-number&gt;&lt;foreign-keys&gt;&lt;key app="EN" db-id="vswp5dpe0aazrbe2zwpvf5aa2wxexerfz2w9</w:instrText>
      </w:r>
      <w:r w:rsidR="00CE4B70">
        <w:rPr>
          <w:rtl/>
          <w:lang w:val="en-US" w:bidi="fa-IR"/>
        </w:rPr>
        <w:instrText xml:space="preserve">" </w:instrText>
      </w:r>
      <w:r w:rsidR="00CE4B70">
        <w:rPr>
          <w:lang w:val="en-US" w:bidi="fa-IR"/>
        </w:rPr>
        <w:instrText>timestamp="1735654348"&gt;108328&lt;/key&gt;&lt;/foreign-keys&gt;&lt;ref-type name="Journal Article"&gt;17&lt;/ref-type&gt;&lt;contributors&gt;&lt;authors&gt;&lt;author&gt;Kalakou, Sofia&lt;/author&gt;&lt;author&gt;Spundflasch, Sebastian&lt;/author&gt;&lt;author&gt;Martins, Sofia&lt;/author&gt;&lt;author&gt;Diaz, Ana&lt;/author&gt;&lt;/authors</w:instrText>
      </w:r>
      <w:r w:rsidR="00CE4B70">
        <w:rPr>
          <w:rtl/>
          <w:lang w:val="en-US" w:bidi="fa-IR"/>
        </w:rPr>
        <w:instrText>&gt;&lt;/</w:instrText>
      </w:r>
      <w:r w:rsidR="00CE4B70">
        <w:rPr>
          <w:lang w:val="en-US" w:bidi="fa-IR"/>
        </w:rPr>
        <w:instrText>contributors&gt;&lt;titles&gt;&lt;title&gt;SUMPs Implementation: Designation of Capacity Gaps of Local Authorities in the Delivery of Sustainable Mobility Projects&lt;/title&gt;&lt;/titles&gt;&lt;pages&gt;239-258&lt;/pages&gt;&lt;dates&gt;&lt;year&gt;2021&lt;/year&gt;&lt;/dates&gt;&lt;urls&gt;&lt;/urls&gt;&lt;electronic-resource</w:instrText>
      </w:r>
      <w:r w:rsidR="00CE4B70">
        <w:rPr>
          <w:rtl/>
          <w:lang w:val="en-US" w:bidi="fa-IR"/>
        </w:rPr>
        <w:instrText>-</w:instrText>
      </w:r>
      <w:r w:rsidR="00CE4B70">
        <w:rPr>
          <w:lang w:val="en-US" w:bidi="fa-IR"/>
        </w:rPr>
        <w:instrText>num&gt;10.1007/978-3-030-57764-3_16&lt;/electronic-resource-num&gt;&lt;/record&gt;&lt;/Cite&gt;&lt;/EndNote</w:instrText>
      </w:r>
      <w:r w:rsidR="00CE4B70">
        <w:rPr>
          <w:rtl/>
          <w:lang w:val="en-US" w:bidi="fa-IR"/>
        </w:rPr>
        <w:instrText>&gt;</w:instrText>
      </w:r>
      <w:r w:rsidR="00CE4B70">
        <w:rPr>
          <w:rtl/>
          <w:lang w:val="en-US" w:bidi="fa-IR"/>
        </w:rPr>
        <w:fldChar w:fldCharType="separate"/>
      </w:r>
      <w:r w:rsidR="00CE4B70">
        <w:rPr>
          <w:noProof/>
          <w:rtl/>
          <w:lang w:val="en-US" w:bidi="fa-IR"/>
        </w:rPr>
        <w:t>(</w:t>
      </w:r>
      <w:hyperlink w:anchor="_ENREF_9" w:tooltip="Kalakou, 2021 #108328" w:history="1">
        <w:r w:rsidR="00CE4B70" w:rsidRPr="00CE4B70">
          <w:rPr>
            <w:rStyle w:val="Hyperlink"/>
            <w:rFonts w:eastAsia="Times New Roman" w:cs="Times New Roman"/>
            <w:szCs w:val="20"/>
          </w:rPr>
          <w:t>Kalakou et al., 2021</w:t>
        </w:r>
      </w:hyperlink>
      <w:r w:rsidR="00CE4B70">
        <w:rPr>
          <w:noProof/>
          <w:rtl/>
          <w:lang w:val="en-US" w:bidi="fa-IR"/>
        </w:rPr>
        <w:t>)</w:t>
      </w:r>
      <w:r w:rsidR="00CE4B70">
        <w:rPr>
          <w:rtl/>
          <w:lang w:val="en-US" w:bidi="fa-IR"/>
        </w:rPr>
        <w:fldChar w:fldCharType="end"/>
      </w:r>
      <w:r w:rsidRPr="00F553EF">
        <w:rPr>
          <w:rtl/>
          <w:lang w:val="en-US" w:bidi="fa-IR"/>
        </w:rPr>
        <w:t>.</w:t>
      </w:r>
    </w:p>
    <w:p w14:paraId="5AD3C0ED" w14:textId="4EB2C648" w:rsidR="00F553EF" w:rsidRPr="00F553EF" w:rsidRDefault="00F553EF" w:rsidP="00CE4B70">
      <w:pPr>
        <w:pStyle w:val="BodyStyle"/>
        <w:rPr>
          <w:rtl/>
          <w:lang w:val="en-US" w:bidi="fa-IR"/>
        </w:rPr>
      </w:pPr>
      <w:r w:rsidRPr="00F553EF">
        <w:rPr>
          <w:rFonts w:hint="eastAsia"/>
          <w:rtl/>
          <w:lang w:val="en-US" w:bidi="fa-IR"/>
        </w:rPr>
        <w:t>جنبه‌ها</w:t>
      </w:r>
      <w:r w:rsidRPr="00F553EF">
        <w:rPr>
          <w:rFonts w:hint="cs"/>
          <w:rtl/>
          <w:lang w:val="en-US" w:bidi="fa-IR"/>
        </w:rPr>
        <w:t>ی</w:t>
      </w:r>
      <w:r w:rsidRPr="00F553EF">
        <w:rPr>
          <w:rtl/>
          <w:lang w:val="en-US" w:bidi="fa-IR"/>
        </w:rPr>
        <w:t xml:space="preserve"> اجتماع</w:t>
      </w:r>
      <w:r w:rsidRPr="00F553EF">
        <w:rPr>
          <w:rFonts w:hint="cs"/>
          <w:rtl/>
          <w:lang w:val="en-US" w:bidi="fa-IR"/>
        </w:rPr>
        <w:t>ی</w:t>
      </w:r>
      <w:r w:rsidRPr="00F553EF">
        <w:rPr>
          <w:rtl/>
          <w:lang w:val="en-US" w:bidi="fa-IR"/>
        </w:rPr>
        <w:t xml:space="preserve"> حمل‌ونقل پا</w:t>
      </w:r>
      <w:r w:rsidRPr="00F553EF">
        <w:rPr>
          <w:rFonts w:hint="cs"/>
          <w:rtl/>
          <w:lang w:val="en-US" w:bidi="fa-IR"/>
        </w:rPr>
        <w:t>ی</w:t>
      </w:r>
      <w:r w:rsidRPr="00F553EF">
        <w:rPr>
          <w:rFonts w:hint="eastAsia"/>
          <w:rtl/>
          <w:lang w:val="en-US" w:bidi="fa-IR"/>
        </w:rPr>
        <w:t>دار</w:t>
      </w:r>
      <w:r w:rsidRPr="00F553EF">
        <w:rPr>
          <w:rtl/>
          <w:lang w:val="en-US" w:bidi="fa-IR"/>
        </w:rPr>
        <w:t xml:space="preserve"> شامل عدالت در دسترس</w:t>
      </w:r>
      <w:r w:rsidRPr="00F553EF">
        <w:rPr>
          <w:rFonts w:hint="cs"/>
          <w:rtl/>
          <w:lang w:val="en-US" w:bidi="fa-IR"/>
        </w:rPr>
        <w:t>ی</w:t>
      </w:r>
      <w:r w:rsidRPr="00F553EF">
        <w:rPr>
          <w:rFonts w:hint="eastAsia"/>
          <w:rtl/>
          <w:lang w:val="en-US" w:bidi="fa-IR"/>
        </w:rPr>
        <w:t>،</w:t>
      </w:r>
      <w:r w:rsidRPr="00F553EF">
        <w:rPr>
          <w:rtl/>
          <w:lang w:val="en-US" w:bidi="fa-IR"/>
        </w:rPr>
        <w:t xml:space="preserve"> امن</w:t>
      </w:r>
      <w:r w:rsidRPr="00F553EF">
        <w:rPr>
          <w:rFonts w:hint="cs"/>
          <w:rtl/>
          <w:lang w:val="en-US" w:bidi="fa-IR"/>
        </w:rPr>
        <w:t>ی</w:t>
      </w:r>
      <w:r w:rsidRPr="00F553EF">
        <w:rPr>
          <w:rFonts w:hint="eastAsia"/>
          <w:rtl/>
          <w:lang w:val="en-US" w:bidi="fa-IR"/>
        </w:rPr>
        <w:t>ت</w:t>
      </w:r>
      <w:r w:rsidRPr="00F553EF">
        <w:rPr>
          <w:rtl/>
          <w:lang w:val="en-US" w:bidi="fa-IR"/>
        </w:rPr>
        <w:t xml:space="preserve"> و راحت</w:t>
      </w:r>
      <w:r w:rsidRPr="00F553EF">
        <w:rPr>
          <w:rFonts w:hint="cs"/>
          <w:rtl/>
          <w:lang w:val="en-US" w:bidi="fa-IR"/>
        </w:rPr>
        <w:t>ی</w:t>
      </w:r>
      <w:r w:rsidRPr="00F553EF">
        <w:rPr>
          <w:rtl/>
          <w:lang w:val="en-US" w:bidi="fa-IR"/>
        </w:rPr>
        <w:t xml:space="preserve"> کاربران است. شاخص‌ها</w:t>
      </w:r>
      <w:r w:rsidRPr="00F553EF">
        <w:rPr>
          <w:rFonts w:hint="cs"/>
          <w:rtl/>
          <w:lang w:val="en-US" w:bidi="fa-IR"/>
        </w:rPr>
        <w:t>یی</w:t>
      </w:r>
      <w:r w:rsidRPr="00F553EF">
        <w:rPr>
          <w:rtl/>
          <w:lang w:val="en-US" w:bidi="fa-IR"/>
        </w:rPr>
        <w:t xml:space="preserve"> مانند رفتار رانندگان و مسافران، نظافت وسا</w:t>
      </w:r>
      <w:r w:rsidRPr="00F553EF">
        <w:rPr>
          <w:rFonts w:hint="cs"/>
          <w:rtl/>
          <w:lang w:val="en-US" w:bidi="fa-IR"/>
        </w:rPr>
        <w:t>ی</w:t>
      </w:r>
      <w:r w:rsidRPr="00F553EF">
        <w:rPr>
          <w:rFonts w:hint="eastAsia"/>
          <w:rtl/>
          <w:lang w:val="en-US" w:bidi="fa-IR"/>
        </w:rPr>
        <w:t>ل</w:t>
      </w:r>
      <w:r w:rsidRPr="00F553EF">
        <w:rPr>
          <w:rtl/>
          <w:lang w:val="en-US" w:bidi="fa-IR"/>
        </w:rPr>
        <w:t xml:space="preserve"> حمل‌ونقل و ا</w:t>
      </w:r>
      <w:r w:rsidRPr="00F553EF">
        <w:rPr>
          <w:rFonts w:hint="cs"/>
          <w:rtl/>
          <w:lang w:val="en-US" w:bidi="fa-IR"/>
        </w:rPr>
        <w:t>ی</w:t>
      </w:r>
      <w:r w:rsidRPr="00F553EF">
        <w:rPr>
          <w:rFonts w:hint="eastAsia"/>
          <w:rtl/>
          <w:lang w:val="en-US" w:bidi="fa-IR"/>
        </w:rPr>
        <w:t>من</w:t>
      </w:r>
      <w:r w:rsidRPr="00F553EF">
        <w:rPr>
          <w:rFonts w:hint="cs"/>
          <w:rtl/>
          <w:lang w:val="en-US" w:bidi="fa-IR"/>
        </w:rPr>
        <w:t>ی</w:t>
      </w:r>
      <w:r w:rsidRPr="00F553EF">
        <w:rPr>
          <w:rtl/>
          <w:lang w:val="en-US" w:bidi="fa-IR"/>
        </w:rPr>
        <w:t xml:space="preserve"> مس</w:t>
      </w:r>
      <w:r w:rsidRPr="00F553EF">
        <w:rPr>
          <w:rFonts w:hint="cs"/>
          <w:rtl/>
          <w:lang w:val="en-US" w:bidi="fa-IR"/>
        </w:rPr>
        <w:t>ی</w:t>
      </w:r>
      <w:r w:rsidRPr="00F553EF">
        <w:rPr>
          <w:rFonts w:hint="eastAsia"/>
          <w:rtl/>
          <w:lang w:val="en-US" w:bidi="fa-IR"/>
        </w:rPr>
        <w:t>رها</w:t>
      </w:r>
      <w:r w:rsidRPr="00F553EF">
        <w:rPr>
          <w:rtl/>
          <w:lang w:val="en-US" w:bidi="fa-IR"/>
        </w:rPr>
        <w:t xml:space="preserve"> از عوامل تأث</w:t>
      </w:r>
      <w:r w:rsidRPr="00F553EF">
        <w:rPr>
          <w:rFonts w:hint="cs"/>
          <w:rtl/>
          <w:lang w:val="en-US" w:bidi="fa-IR"/>
        </w:rPr>
        <w:t>ی</w:t>
      </w:r>
      <w:r w:rsidRPr="00F553EF">
        <w:rPr>
          <w:rFonts w:hint="eastAsia"/>
          <w:rtl/>
          <w:lang w:val="en-US" w:bidi="fa-IR"/>
        </w:rPr>
        <w:t>رگذار</w:t>
      </w:r>
      <w:r w:rsidRPr="00F553EF">
        <w:rPr>
          <w:rtl/>
          <w:lang w:val="en-US" w:bidi="fa-IR"/>
        </w:rPr>
        <w:t xml:space="preserve"> بر رضا</w:t>
      </w:r>
      <w:r w:rsidRPr="00F553EF">
        <w:rPr>
          <w:rFonts w:hint="cs"/>
          <w:rtl/>
          <w:lang w:val="en-US" w:bidi="fa-IR"/>
        </w:rPr>
        <w:t>ی</w:t>
      </w:r>
      <w:r w:rsidRPr="00F553EF">
        <w:rPr>
          <w:rFonts w:hint="eastAsia"/>
          <w:rtl/>
          <w:lang w:val="en-US" w:bidi="fa-IR"/>
        </w:rPr>
        <w:t>ت</w:t>
      </w:r>
      <w:r w:rsidRPr="00F553EF">
        <w:rPr>
          <w:rtl/>
          <w:lang w:val="en-US" w:bidi="fa-IR"/>
        </w:rPr>
        <w:t xml:space="preserve"> کاربران به شمار م</w:t>
      </w:r>
      <w:r w:rsidRPr="00F553EF">
        <w:rPr>
          <w:rFonts w:hint="cs"/>
          <w:rtl/>
          <w:lang w:val="en-US" w:bidi="fa-IR"/>
        </w:rPr>
        <w:t>ی‌</w:t>
      </w:r>
      <w:r w:rsidRPr="00F553EF">
        <w:rPr>
          <w:rFonts w:hint="eastAsia"/>
          <w:rtl/>
          <w:lang w:val="en-US" w:bidi="fa-IR"/>
        </w:rPr>
        <w:t>آ</w:t>
      </w:r>
      <w:r w:rsidRPr="00F553EF">
        <w:rPr>
          <w:rFonts w:hint="cs"/>
          <w:rtl/>
          <w:lang w:val="en-US" w:bidi="fa-IR"/>
        </w:rPr>
        <w:t>ی</w:t>
      </w:r>
      <w:r w:rsidRPr="00F553EF">
        <w:rPr>
          <w:rFonts w:hint="eastAsia"/>
          <w:rtl/>
          <w:lang w:val="en-US" w:bidi="fa-IR"/>
        </w:rPr>
        <w:t>ند</w:t>
      </w:r>
      <w:r w:rsidRPr="00F553EF">
        <w:rPr>
          <w:rtl/>
          <w:lang w:val="en-US" w:bidi="fa-IR"/>
        </w:rPr>
        <w:t xml:space="preserve"> </w:t>
      </w:r>
      <w:r w:rsidR="00CE4B70">
        <w:rPr>
          <w:rtl/>
          <w:lang w:val="en-US" w:bidi="fa-IR"/>
        </w:rPr>
        <w:fldChar w:fldCharType="begin"/>
      </w:r>
      <w:r w:rsidR="00CE4B70">
        <w:rPr>
          <w:rtl/>
          <w:lang w:val="en-US" w:bidi="fa-IR"/>
        </w:rPr>
        <w:instrText xml:space="preserve"> </w:instrText>
      </w:r>
      <w:r w:rsidR="00CE4B70">
        <w:rPr>
          <w:lang w:val="en-US" w:bidi="fa-IR"/>
        </w:rPr>
        <w:instrText>ADDIN EN.CITE &lt;EndNote&gt;&lt;Cite&gt;&lt;Author&gt;López-Carreiro&lt;/Author&gt;&lt;Year&gt;2023&lt;/Year&gt;&lt;RecNum&gt;108323&lt;/RecNum&gt;&lt;DisplayText&gt;(López-Carreiro et al., 2023)&lt;/DisplayText&gt;&lt;record&gt;&lt;rec-number&gt;108323&lt;/rec-number&gt;&lt;foreign-keys&gt;&lt;key app="EN" db-id="vswp5dpe0aazrbe2zwpvf5aa</w:instrText>
      </w:r>
      <w:r w:rsidR="00CE4B70">
        <w:rPr>
          <w:rtl/>
          <w:lang w:val="en-US" w:bidi="fa-IR"/>
        </w:rPr>
        <w:instrText>2</w:instrText>
      </w:r>
      <w:r w:rsidR="00CE4B70">
        <w:rPr>
          <w:lang w:val="en-US" w:bidi="fa-IR"/>
        </w:rPr>
        <w:instrText>wxexerfz2w9" timestamp="1735654348"&gt;108323&lt;/key&gt;&lt;/foreign-keys&gt;&lt;ref-type name="Journal Article"&gt;17&lt;/ref-type&gt;&lt;contributors&gt;&lt;authors&gt;&lt;author&gt;López-Carreiro, Iria&lt;/author&gt;&lt;author&gt;Monzón, Andrés&lt;/author&gt;&lt;author&gt;López, Elena&lt;/author&gt;&lt;/authors&gt;&lt;/contributors</w:instrText>
      </w:r>
      <w:r w:rsidR="00CE4B70">
        <w:rPr>
          <w:rtl/>
          <w:lang w:val="en-US" w:bidi="fa-IR"/>
        </w:rPr>
        <w:instrText>&gt;&lt;</w:instrText>
      </w:r>
      <w:r w:rsidR="00CE4B70">
        <w:rPr>
          <w:lang w:val="en-US" w:bidi="fa-IR"/>
        </w:rPr>
        <w:instrText>titles&gt;&lt;title&gt;MaaS Implications in the Smart City: A Multi-Stakeholder Approach&lt;/title&gt;&lt;secondary-title&gt;Sustainability&lt;/secondary-title&gt;&lt;/titles&gt;&lt;periodical&gt;&lt;full-title&gt;Sustainability&lt;/full-title&gt;&lt;/periodical&gt;&lt;pages&gt;10832&lt;/pages&gt;&lt;volume&gt;15&lt;/volume&gt;&lt;number&gt;14&lt;/number&gt;&lt;dates&gt;&lt;year&gt;2023&lt;/year&gt;&lt;/dates&gt;&lt;urls&gt;&lt;/urls&gt;&lt;electronic-resource-num&gt;10.3390/su151410832&lt;/electronic-resource-num&gt;&lt;/record&gt;&lt;/Cite&gt;&lt;/EndNote</w:instrText>
      </w:r>
      <w:r w:rsidR="00CE4B70">
        <w:rPr>
          <w:rtl/>
          <w:lang w:val="en-US" w:bidi="fa-IR"/>
        </w:rPr>
        <w:instrText>&gt;</w:instrText>
      </w:r>
      <w:r w:rsidR="00CE4B70">
        <w:rPr>
          <w:rtl/>
          <w:lang w:val="en-US" w:bidi="fa-IR"/>
        </w:rPr>
        <w:fldChar w:fldCharType="separate"/>
      </w:r>
      <w:r w:rsidR="00CE4B70">
        <w:rPr>
          <w:noProof/>
          <w:rtl/>
          <w:lang w:val="en-US" w:bidi="fa-IR"/>
        </w:rPr>
        <w:t>(</w:t>
      </w:r>
      <w:hyperlink w:anchor="_ENREF_14" w:tooltip="López-Carreiro, 2023 #108323" w:history="1">
        <w:r w:rsidR="00CE4B70" w:rsidRPr="00CE4B70">
          <w:rPr>
            <w:rStyle w:val="Hyperlink"/>
            <w:rFonts w:eastAsia="Times New Roman" w:cs="Times New Roman"/>
            <w:szCs w:val="20"/>
          </w:rPr>
          <w:t>López-Carreiro et al., 2023</w:t>
        </w:r>
      </w:hyperlink>
      <w:r w:rsidR="00CE4B70">
        <w:rPr>
          <w:noProof/>
          <w:rtl/>
          <w:lang w:val="en-US" w:bidi="fa-IR"/>
        </w:rPr>
        <w:t>)</w:t>
      </w:r>
      <w:r w:rsidR="00CE4B70">
        <w:rPr>
          <w:rtl/>
          <w:lang w:val="en-US" w:bidi="fa-IR"/>
        </w:rPr>
        <w:fldChar w:fldCharType="end"/>
      </w:r>
      <w:r w:rsidRPr="00F553EF">
        <w:rPr>
          <w:rtl/>
          <w:lang w:val="en-US" w:bidi="fa-IR"/>
        </w:rPr>
        <w:t>. در هم</w:t>
      </w:r>
      <w:r w:rsidRPr="00F553EF">
        <w:rPr>
          <w:rFonts w:hint="cs"/>
          <w:rtl/>
          <w:lang w:val="en-US" w:bidi="fa-IR"/>
        </w:rPr>
        <w:t>ی</w:t>
      </w:r>
      <w:r w:rsidRPr="00F553EF">
        <w:rPr>
          <w:rFonts w:hint="eastAsia"/>
          <w:rtl/>
          <w:lang w:val="en-US" w:bidi="fa-IR"/>
        </w:rPr>
        <w:t>ن</w:t>
      </w:r>
      <w:r w:rsidRPr="00F553EF">
        <w:rPr>
          <w:rtl/>
          <w:lang w:val="en-US" w:bidi="fa-IR"/>
        </w:rPr>
        <w:t xml:space="preserve"> راستا</w:t>
      </w:r>
      <w:r w:rsidRPr="00F553EF">
        <w:rPr>
          <w:rFonts w:hint="eastAsia"/>
          <w:rtl/>
          <w:lang w:val="en-US" w:bidi="fa-IR"/>
        </w:rPr>
        <w:t>،</w:t>
      </w:r>
      <w:r w:rsidRPr="00F553EF">
        <w:rPr>
          <w:rtl/>
          <w:lang w:val="en-US" w:bidi="fa-IR"/>
        </w:rPr>
        <w:t xml:space="preserve"> مطالعات نشان داده‌اند که ا</w:t>
      </w:r>
      <w:r w:rsidRPr="00F553EF">
        <w:rPr>
          <w:rFonts w:hint="cs"/>
          <w:rtl/>
          <w:lang w:val="en-US" w:bidi="fa-IR"/>
        </w:rPr>
        <w:t>ی</w:t>
      </w:r>
      <w:r w:rsidRPr="00F553EF">
        <w:rPr>
          <w:rFonts w:hint="eastAsia"/>
          <w:rtl/>
          <w:lang w:val="en-US" w:bidi="fa-IR"/>
        </w:rPr>
        <w:t>جاد</w:t>
      </w:r>
      <w:r w:rsidRPr="00F553EF">
        <w:rPr>
          <w:rtl/>
          <w:lang w:val="en-US" w:bidi="fa-IR"/>
        </w:rPr>
        <w:t xml:space="preserve"> فرصت‌ها</w:t>
      </w:r>
      <w:r w:rsidRPr="00F553EF">
        <w:rPr>
          <w:rFonts w:hint="cs"/>
          <w:rtl/>
          <w:lang w:val="en-US" w:bidi="fa-IR"/>
        </w:rPr>
        <w:t>ی</w:t>
      </w:r>
      <w:r w:rsidRPr="00F553EF">
        <w:rPr>
          <w:rtl/>
          <w:lang w:val="en-US" w:bidi="fa-IR"/>
        </w:rPr>
        <w:t xml:space="preserve"> شغل</w:t>
      </w:r>
      <w:r w:rsidRPr="00F553EF">
        <w:rPr>
          <w:rFonts w:hint="cs"/>
          <w:rtl/>
          <w:lang w:val="en-US" w:bidi="fa-IR"/>
        </w:rPr>
        <w:t>ی</w:t>
      </w:r>
      <w:r w:rsidRPr="00F553EF">
        <w:rPr>
          <w:rtl/>
          <w:lang w:val="en-US" w:bidi="fa-IR"/>
        </w:rPr>
        <w:t xml:space="preserve"> و بهبود حقوق و دستمزد رانندگان ن</w:t>
      </w:r>
      <w:r w:rsidRPr="00F553EF">
        <w:rPr>
          <w:rFonts w:hint="cs"/>
          <w:rtl/>
          <w:lang w:val="en-US" w:bidi="fa-IR"/>
        </w:rPr>
        <w:t>ی</w:t>
      </w:r>
      <w:r w:rsidRPr="00F553EF">
        <w:rPr>
          <w:rFonts w:hint="eastAsia"/>
          <w:rtl/>
          <w:lang w:val="en-US" w:bidi="fa-IR"/>
        </w:rPr>
        <w:t>ز</w:t>
      </w:r>
      <w:r w:rsidRPr="00F553EF">
        <w:rPr>
          <w:rtl/>
          <w:lang w:val="en-US" w:bidi="fa-IR"/>
        </w:rPr>
        <w:t xml:space="preserve"> م</w:t>
      </w:r>
      <w:r w:rsidRPr="00F553EF">
        <w:rPr>
          <w:rFonts w:hint="cs"/>
          <w:rtl/>
          <w:lang w:val="en-US" w:bidi="fa-IR"/>
        </w:rPr>
        <w:t>ی‌</w:t>
      </w:r>
      <w:r w:rsidRPr="00F553EF">
        <w:rPr>
          <w:rFonts w:hint="eastAsia"/>
          <w:rtl/>
          <w:lang w:val="en-US" w:bidi="fa-IR"/>
        </w:rPr>
        <w:t>تواند</w:t>
      </w:r>
      <w:r w:rsidRPr="00F553EF">
        <w:rPr>
          <w:rtl/>
          <w:lang w:val="en-US" w:bidi="fa-IR"/>
        </w:rPr>
        <w:t xml:space="preserve"> به تقو</w:t>
      </w:r>
      <w:r w:rsidRPr="00F553EF">
        <w:rPr>
          <w:rFonts w:hint="cs"/>
          <w:rtl/>
          <w:lang w:val="en-US" w:bidi="fa-IR"/>
        </w:rPr>
        <w:t>ی</w:t>
      </w:r>
      <w:r w:rsidRPr="00F553EF">
        <w:rPr>
          <w:rFonts w:hint="eastAsia"/>
          <w:rtl/>
          <w:lang w:val="en-US" w:bidi="fa-IR"/>
        </w:rPr>
        <w:t>ت</w:t>
      </w:r>
      <w:r w:rsidRPr="00F553EF">
        <w:rPr>
          <w:rtl/>
          <w:lang w:val="en-US" w:bidi="fa-IR"/>
        </w:rPr>
        <w:t xml:space="preserve"> س</w:t>
      </w:r>
      <w:r w:rsidRPr="00F553EF">
        <w:rPr>
          <w:rFonts w:hint="cs"/>
          <w:rtl/>
          <w:lang w:val="en-US" w:bidi="fa-IR"/>
        </w:rPr>
        <w:t>ی</w:t>
      </w:r>
      <w:r w:rsidRPr="00F553EF">
        <w:rPr>
          <w:rFonts w:hint="eastAsia"/>
          <w:rtl/>
          <w:lang w:val="en-US" w:bidi="fa-IR"/>
        </w:rPr>
        <w:t>ستم‌ها</w:t>
      </w:r>
      <w:r w:rsidRPr="00F553EF">
        <w:rPr>
          <w:rFonts w:hint="cs"/>
          <w:rtl/>
          <w:lang w:val="en-US" w:bidi="fa-IR"/>
        </w:rPr>
        <w:t>ی</w:t>
      </w:r>
      <w:r w:rsidRPr="00F553EF">
        <w:rPr>
          <w:rtl/>
          <w:lang w:val="en-US" w:bidi="fa-IR"/>
        </w:rPr>
        <w:t xml:space="preserve"> پا</w:t>
      </w:r>
      <w:r w:rsidRPr="00F553EF">
        <w:rPr>
          <w:rFonts w:hint="cs"/>
          <w:rtl/>
          <w:lang w:val="en-US" w:bidi="fa-IR"/>
        </w:rPr>
        <w:t>ی</w:t>
      </w:r>
      <w:r w:rsidRPr="00F553EF">
        <w:rPr>
          <w:rFonts w:hint="eastAsia"/>
          <w:rtl/>
          <w:lang w:val="en-US" w:bidi="fa-IR"/>
        </w:rPr>
        <w:t>دار</w:t>
      </w:r>
      <w:r w:rsidRPr="00F553EF">
        <w:rPr>
          <w:rtl/>
          <w:lang w:val="en-US" w:bidi="fa-IR"/>
        </w:rPr>
        <w:t xml:space="preserve"> حمل‌ونقل کمک کند </w:t>
      </w:r>
      <w:r w:rsidR="00CE4B70">
        <w:rPr>
          <w:rtl/>
          <w:lang w:val="en-US" w:bidi="fa-IR"/>
        </w:rPr>
        <w:fldChar w:fldCharType="begin"/>
      </w:r>
      <w:r w:rsidR="00CE4B70">
        <w:rPr>
          <w:rtl/>
          <w:lang w:val="en-US" w:bidi="fa-IR"/>
        </w:rPr>
        <w:instrText xml:space="preserve"> </w:instrText>
      </w:r>
      <w:r w:rsidR="00CE4B70">
        <w:rPr>
          <w:lang w:val="en-US" w:bidi="fa-IR"/>
        </w:rPr>
        <w:instrText>ADDIN EN.CITE &lt;EndNote&gt;&lt;Cite&gt;&lt;Author&gt;Nagy&lt;/Author&gt;&lt;Year&gt;2022&lt;/Year&gt;&lt;RecNum&gt;108304&lt;/RecNum&gt;&lt;DisplayText&gt;(Nagy &amp;amp; Csiszár, 2022)&lt;/DisplayText&gt;&lt;record&gt;&lt;rec-number&gt;108304&lt;/rec-number&gt;&lt;foreign-keys&gt;&lt;key app="EN" db-id="vswp5dpe0aazrbe2zwpvf5aa2wxexerfz2w9</w:instrText>
      </w:r>
      <w:r w:rsidR="00CE4B70">
        <w:rPr>
          <w:rtl/>
          <w:lang w:val="en-US" w:bidi="fa-IR"/>
        </w:rPr>
        <w:instrText xml:space="preserve">" </w:instrText>
      </w:r>
      <w:r w:rsidR="00CE4B70">
        <w:rPr>
          <w:lang w:val="en-US" w:bidi="fa-IR"/>
        </w:rPr>
        <w:instrText>timestamp="1735654348"&gt;108304&lt;/key&gt;&lt;/foreign-keys&gt;&lt;ref-type name="Journal Article"&gt;17&lt;/ref-type&gt;&lt;contributors&gt;&lt;authors&gt;&lt;author&gt;Nagy, Simon&lt;/author&gt;&lt;author&gt;Csiszár, Csaba&lt;/author&gt;&lt;/authors&gt;&lt;/contributors&gt;&lt;titles&gt;&lt;title&gt;Assessment Methods for Comparing Shared Mobility and Conventional Transportation Modes in Urban Areas&lt;/title&gt;&lt;secondary-title&gt;Periodica Polytechnica Social and Management Sciences&lt;/secondary-title&gt;&lt;/titles&gt;&lt;periodical&gt;&lt;full-title&gt;Periodica Polytechnica Social and Management Sciences&lt;/full-title&gt;&lt;/periodical&gt;&lt;pages&gt;158-166&lt;/pages&gt;&lt;volume&gt;30&lt;/volume&gt;&lt;number&gt;2&lt;/number&gt;&lt;dates&gt;&lt;year&gt;2022&lt;/year&gt;&lt;/dates&gt;&lt;urls&gt;&lt;/urls&gt;&lt;electronic-resource-num&gt;10.3311/ppso.16605&lt;/electronic-resource-num&gt;&lt;/record&gt;&lt;/Cite&gt;&lt;/EndNote</w:instrText>
      </w:r>
      <w:r w:rsidR="00CE4B70">
        <w:rPr>
          <w:rtl/>
          <w:lang w:val="en-US" w:bidi="fa-IR"/>
        </w:rPr>
        <w:instrText>&gt;</w:instrText>
      </w:r>
      <w:r w:rsidR="00CE4B70">
        <w:rPr>
          <w:rtl/>
          <w:lang w:val="en-US" w:bidi="fa-IR"/>
        </w:rPr>
        <w:fldChar w:fldCharType="separate"/>
      </w:r>
      <w:r w:rsidR="00CE4B70">
        <w:rPr>
          <w:noProof/>
          <w:rtl/>
          <w:lang w:val="en-US" w:bidi="fa-IR"/>
        </w:rPr>
        <w:t>(</w:t>
      </w:r>
      <w:hyperlink w:anchor="_ENREF_16" w:tooltip="Nagy, 2022 #108304" w:history="1">
        <w:r w:rsidR="00CE4B70" w:rsidRPr="00CE4B70">
          <w:rPr>
            <w:rStyle w:val="Hyperlink"/>
            <w:rFonts w:eastAsia="Times New Roman" w:cs="Times New Roman"/>
            <w:szCs w:val="20"/>
          </w:rPr>
          <w:t>Nagy &amp; Csiszár, 2022</w:t>
        </w:r>
      </w:hyperlink>
      <w:r w:rsidR="00CE4B70">
        <w:rPr>
          <w:noProof/>
          <w:rtl/>
          <w:lang w:val="en-US" w:bidi="fa-IR"/>
        </w:rPr>
        <w:t>)</w:t>
      </w:r>
      <w:r w:rsidR="00CE4B70">
        <w:rPr>
          <w:rtl/>
          <w:lang w:val="en-US" w:bidi="fa-IR"/>
        </w:rPr>
        <w:fldChar w:fldCharType="end"/>
      </w:r>
      <w:r w:rsidRPr="00F553EF">
        <w:rPr>
          <w:rtl/>
          <w:lang w:val="en-US" w:bidi="fa-IR"/>
        </w:rPr>
        <w:t>.</w:t>
      </w:r>
    </w:p>
    <w:p w14:paraId="0E759328" w14:textId="46DF96E2" w:rsidR="00F553EF" w:rsidRPr="00F553EF" w:rsidRDefault="00F553EF" w:rsidP="00CE4B70">
      <w:pPr>
        <w:pStyle w:val="BodyStyle"/>
        <w:rPr>
          <w:rtl/>
          <w:lang w:val="en-US" w:bidi="fa-IR"/>
        </w:rPr>
      </w:pPr>
      <w:r w:rsidRPr="00F553EF">
        <w:rPr>
          <w:rFonts w:hint="eastAsia"/>
          <w:rtl/>
          <w:lang w:val="en-US" w:bidi="fa-IR"/>
        </w:rPr>
        <w:lastRenderedPageBreak/>
        <w:t>هز</w:t>
      </w:r>
      <w:r w:rsidRPr="00F553EF">
        <w:rPr>
          <w:rFonts w:hint="cs"/>
          <w:rtl/>
          <w:lang w:val="en-US" w:bidi="fa-IR"/>
        </w:rPr>
        <w:t>ی</w:t>
      </w:r>
      <w:r w:rsidRPr="00F553EF">
        <w:rPr>
          <w:rFonts w:hint="eastAsia"/>
          <w:rtl/>
          <w:lang w:val="en-US" w:bidi="fa-IR"/>
        </w:rPr>
        <w:t>نه</w:t>
      </w:r>
      <w:r w:rsidRPr="00F553EF">
        <w:rPr>
          <w:rtl/>
          <w:lang w:val="en-US" w:bidi="fa-IR"/>
        </w:rPr>
        <w:t xml:space="preserve"> حمل‌ونقل، </w:t>
      </w:r>
      <w:r w:rsidRPr="00F553EF">
        <w:rPr>
          <w:rFonts w:hint="cs"/>
          <w:rtl/>
          <w:lang w:val="en-US" w:bidi="fa-IR"/>
        </w:rPr>
        <w:t>ی</w:t>
      </w:r>
      <w:r w:rsidRPr="00F553EF">
        <w:rPr>
          <w:rFonts w:hint="eastAsia"/>
          <w:rtl/>
          <w:lang w:val="en-US" w:bidi="fa-IR"/>
        </w:rPr>
        <w:t>ک</w:t>
      </w:r>
      <w:r w:rsidRPr="00F553EF">
        <w:rPr>
          <w:rFonts w:hint="cs"/>
          <w:rtl/>
          <w:lang w:val="en-US" w:bidi="fa-IR"/>
        </w:rPr>
        <w:t>ی</w:t>
      </w:r>
      <w:r w:rsidRPr="00F553EF">
        <w:rPr>
          <w:rtl/>
          <w:lang w:val="en-US" w:bidi="fa-IR"/>
        </w:rPr>
        <w:t xml:space="preserve"> از موانع اصل</w:t>
      </w:r>
      <w:r w:rsidRPr="00F553EF">
        <w:rPr>
          <w:rFonts w:hint="cs"/>
          <w:rtl/>
          <w:lang w:val="en-US" w:bidi="fa-IR"/>
        </w:rPr>
        <w:t>ی</w:t>
      </w:r>
      <w:r w:rsidRPr="00F553EF">
        <w:rPr>
          <w:rtl/>
          <w:lang w:val="en-US" w:bidi="fa-IR"/>
        </w:rPr>
        <w:t xml:space="preserve"> برا</w:t>
      </w:r>
      <w:r w:rsidRPr="00F553EF">
        <w:rPr>
          <w:rFonts w:hint="cs"/>
          <w:rtl/>
          <w:lang w:val="en-US" w:bidi="fa-IR"/>
        </w:rPr>
        <w:t>ی</w:t>
      </w:r>
      <w:r w:rsidRPr="00F553EF">
        <w:rPr>
          <w:rtl/>
          <w:lang w:val="en-US" w:bidi="fa-IR"/>
        </w:rPr>
        <w:t xml:space="preserve"> استفاده از س</w:t>
      </w:r>
      <w:r w:rsidRPr="00F553EF">
        <w:rPr>
          <w:rFonts w:hint="cs"/>
          <w:rtl/>
          <w:lang w:val="en-US" w:bidi="fa-IR"/>
        </w:rPr>
        <w:t>ی</w:t>
      </w:r>
      <w:r w:rsidRPr="00F553EF">
        <w:rPr>
          <w:rFonts w:hint="eastAsia"/>
          <w:rtl/>
          <w:lang w:val="en-US" w:bidi="fa-IR"/>
        </w:rPr>
        <w:t>ستم‌ها</w:t>
      </w:r>
      <w:r w:rsidRPr="00F553EF">
        <w:rPr>
          <w:rFonts w:hint="cs"/>
          <w:rtl/>
          <w:lang w:val="en-US" w:bidi="fa-IR"/>
        </w:rPr>
        <w:t>ی</w:t>
      </w:r>
      <w:r w:rsidRPr="00F553EF">
        <w:rPr>
          <w:rtl/>
          <w:lang w:val="en-US" w:bidi="fa-IR"/>
        </w:rPr>
        <w:t xml:space="preserve"> پا</w:t>
      </w:r>
      <w:r w:rsidRPr="00F553EF">
        <w:rPr>
          <w:rFonts w:hint="cs"/>
          <w:rtl/>
          <w:lang w:val="en-US" w:bidi="fa-IR"/>
        </w:rPr>
        <w:t>ی</w:t>
      </w:r>
      <w:r w:rsidRPr="00F553EF">
        <w:rPr>
          <w:rFonts w:hint="eastAsia"/>
          <w:rtl/>
          <w:lang w:val="en-US" w:bidi="fa-IR"/>
        </w:rPr>
        <w:t>دار</w:t>
      </w:r>
      <w:r w:rsidRPr="00F553EF">
        <w:rPr>
          <w:rtl/>
          <w:lang w:val="en-US" w:bidi="fa-IR"/>
        </w:rPr>
        <w:t xml:space="preserve"> است. کاهش هز</w:t>
      </w:r>
      <w:r w:rsidRPr="00F553EF">
        <w:rPr>
          <w:rFonts w:hint="cs"/>
          <w:rtl/>
          <w:lang w:val="en-US" w:bidi="fa-IR"/>
        </w:rPr>
        <w:t>ی</w:t>
      </w:r>
      <w:r w:rsidRPr="00F553EF">
        <w:rPr>
          <w:rFonts w:hint="eastAsia"/>
          <w:rtl/>
          <w:lang w:val="en-US" w:bidi="fa-IR"/>
        </w:rPr>
        <w:t>نه‌ها</w:t>
      </w:r>
      <w:r w:rsidRPr="00F553EF">
        <w:rPr>
          <w:rtl/>
          <w:lang w:val="en-US" w:bidi="fa-IR"/>
        </w:rPr>
        <w:t xml:space="preserve"> و ارائه مدل‌ها</w:t>
      </w:r>
      <w:r w:rsidRPr="00F553EF">
        <w:rPr>
          <w:rFonts w:hint="cs"/>
          <w:rtl/>
          <w:lang w:val="en-US" w:bidi="fa-IR"/>
        </w:rPr>
        <w:t>ی</w:t>
      </w:r>
      <w:r w:rsidRPr="00F553EF">
        <w:rPr>
          <w:rtl/>
          <w:lang w:val="en-US" w:bidi="fa-IR"/>
        </w:rPr>
        <w:t xml:space="preserve"> مال</w:t>
      </w:r>
      <w:r w:rsidRPr="00F553EF">
        <w:rPr>
          <w:rFonts w:hint="cs"/>
          <w:rtl/>
          <w:lang w:val="en-US" w:bidi="fa-IR"/>
        </w:rPr>
        <w:t>ی</w:t>
      </w:r>
      <w:r w:rsidRPr="00F553EF">
        <w:rPr>
          <w:rtl/>
          <w:lang w:val="en-US" w:bidi="fa-IR"/>
        </w:rPr>
        <w:t xml:space="preserve"> جذاب برا</w:t>
      </w:r>
      <w:r w:rsidRPr="00F553EF">
        <w:rPr>
          <w:rFonts w:hint="cs"/>
          <w:rtl/>
          <w:lang w:val="en-US" w:bidi="fa-IR"/>
        </w:rPr>
        <w:t>ی</w:t>
      </w:r>
      <w:r w:rsidRPr="00F553EF">
        <w:rPr>
          <w:rtl/>
          <w:lang w:val="en-US" w:bidi="fa-IR"/>
        </w:rPr>
        <w:t xml:space="preserve"> کاربران، نقش مهم</w:t>
      </w:r>
      <w:r w:rsidRPr="00F553EF">
        <w:rPr>
          <w:rFonts w:hint="cs"/>
          <w:rtl/>
          <w:lang w:val="en-US" w:bidi="fa-IR"/>
        </w:rPr>
        <w:t>ی</w:t>
      </w:r>
      <w:r w:rsidRPr="00F553EF">
        <w:rPr>
          <w:rtl/>
          <w:lang w:val="en-US" w:bidi="fa-IR"/>
        </w:rPr>
        <w:t xml:space="preserve"> در افزا</w:t>
      </w:r>
      <w:r w:rsidRPr="00F553EF">
        <w:rPr>
          <w:rFonts w:hint="cs"/>
          <w:rtl/>
          <w:lang w:val="en-US" w:bidi="fa-IR"/>
        </w:rPr>
        <w:t>ی</w:t>
      </w:r>
      <w:r w:rsidRPr="00F553EF">
        <w:rPr>
          <w:rFonts w:hint="eastAsia"/>
          <w:rtl/>
          <w:lang w:val="en-US" w:bidi="fa-IR"/>
        </w:rPr>
        <w:t>ش</w:t>
      </w:r>
      <w:r w:rsidRPr="00F553EF">
        <w:rPr>
          <w:rtl/>
          <w:lang w:val="en-US" w:bidi="fa-IR"/>
        </w:rPr>
        <w:t xml:space="preserve"> پذ</w:t>
      </w:r>
      <w:r w:rsidRPr="00F553EF">
        <w:rPr>
          <w:rFonts w:hint="cs"/>
          <w:rtl/>
          <w:lang w:val="en-US" w:bidi="fa-IR"/>
        </w:rPr>
        <w:t>ی</w:t>
      </w:r>
      <w:r w:rsidRPr="00F553EF">
        <w:rPr>
          <w:rFonts w:hint="eastAsia"/>
          <w:rtl/>
          <w:lang w:val="en-US" w:bidi="fa-IR"/>
        </w:rPr>
        <w:t>رش</w:t>
      </w:r>
      <w:r w:rsidRPr="00F553EF">
        <w:rPr>
          <w:rtl/>
          <w:lang w:val="en-US" w:bidi="fa-IR"/>
        </w:rPr>
        <w:t xml:space="preserve"> ا</w:t>
      </w:r>
      <w:r w:rsidRPr="00F553EF">
        <w:rPr>
          <w:rFonts w:hint="cs"/>
          <w:rtl/>
          <w:lang w:val="en-US" w:bidi="fa-IR"/>
        </w:rPr>
        <w:t>ی</w:t>
      </w:r>
      <w:r w:rsidRPr="00F553EF">
        <w:rPr>
          <w:rFonts w:hint="eastAsia"/>
          <w:rtl/>
          <w:lang w:val="en-US" w:bidi="fa-IR"/>
        </w:rPr>
        <w:t>ن</w:t>
      </w:r>
      <w:r w:rsidRPr="00F553EF">
        <w:rPr>
          <w:rtl/>
          <w:lang w:val="en-US" w:bidi="fa-IR"/>
        </w:rPr>
        <w:t xml:space="preserve"> س</w:t>
      </w:r>
      <w:r w:rsidRPr="00F553EF">
        <w:rPr>
          <w:rFonts w:hint="cs"/>
          <w:rtl/>
          <w:lang w:val="en-US" w:bidi="fa-IR"/>
        </w:rPr>
        <w:t>ی</w:t>
      </w:r>
      <w:r w:rsidRPr="00F553EF">
        <w:rPr>
          <w:rFonts w:hint="eastAsia"/>
          <w:rtl/>
          <w:lang w:val="en-US" w:bidi="fa-IR"/>
        </w:rPr>
        <w:t>ستم‌ها</w:t>
      </w:r>
      <w:r w:rsidRPr="00F553EF">
        <w:rPr>
          <w:rtl/>
          <w:lang w:val="en-US" w:bidi="fa-IR"/>
        </w:rPr>
        <w:t xml:space="preserve"> دارد </w:t>
      </w:r>
      <w:r w:rsidR="00CE4B70">
        <w:rPr>
          <w:rtl/>
          <w:lang w:val="en-US" w:bidi="fa-IR"/>
        </w:rPr>
        <w:fldChar w:fldCharType="begin"/>
      </w:r>
      <w:r w:rsidR="00CE4B70">
        <w:rPr>
          <w:rtl/>
          <w:lang w:val="en-US" w:bidi="fa-IR"/>
        </w:rPr>
        <w:instrText xml:space="preserve"> </w:instrText>
      </w:r>
      <w:r w:rsidR="00CE4B70">
        <w:rPr>
          <w:lang w:val="en-US" w:bidi="fa-IR"/>
        </w:rPr>
        <w:instrText>ADDIN EN.CITE &lt;EndNote&gt;&lt;Cite&gt;&lt;Author&gt;Marcarian&lt;/Author&gt;&lt;Year&gt;2023&lt;/Year&gt;&lt;RecNum&gt;108320&lt;/RecNum&gt;&lt;DisplayText&gt;(Marcarian et al., 2023)&lt;/DisplayText&gt;&lt;record&gt;&lt;rec-number&gt;108320&lt;/rec-number&gt;&lt;foreign-keys&gt;&lt;key app="EN" db-id="vswp5dpe0aazrbe2zwpvf5aa2wxexerfz2w9" timestamp="1735654348"&gt;108320&lt;/key&gt;&lt;/foreign-keys&gt;&lt;ref-type name="Journal Article"&gt;17&lt;/ref-type&gt;&lt;contributors&gt;&lt;authors&gt;&lt;author&gt;Marcarian, Taline&lt;/author&gt;&lt;author&gt;Obreja, Valentina&lt;/author&gt;&lt;author&gt;Murray, Katrine&lt;/author&gt;&lt;author&gt;Meltzer, Joseph&lt;/author</w:instrText>
      </w:r>
      <w:r w:rsidR="00CE4B70">
        <w:rPr>
          <w:rtl/>
          <w:lang w:val="en-US" w:bidi="fa-IR"/>
        </w:rPr>
        <w:instrText>&gt;&lt;</w:instrText>
      </w:r>
      <w:r w:rsidR="00CE4B70">
        <w:rPr>
          <w:lang w:val="en-US" w:bidi="fa-IR"/>
        </w:rPr>
        <w:instrText>author&gt;Miller, Pamela S.&lt;/author&gt;&lt;/authors&gt;&lt;/contributors&gt;&lt;titles&gt;&lt;title&gt;Success in Supporting Early Mobility and Exercise in a Cardiothoracic Intensive Care Unit&lt;/title&gt;&lt;secondary-title&gt;Jona the Journal of Nursing Administration&lt;/secondary-title&gt;&lt;/titles&gt;&lt;periodical&gt;&lt;full-title&gt;Jona the Journal of Nursing Administration&lt;/full-title&gt;&lt;/periodical&gt;&lt;pages&gt;161-167&lt;/pages&gt;&lt;volume&gt;53&lt;/volume&gt;&lt;number&gt;3&lt;/number&gt;&lt;dates&gt;&lt;year&gt;2023&lt;/year&gt;&lt;/dates&gt;&lt;urls&gt;&lt;/urls&gt;&lt;electronic-resource-num&gt;10.1097/nna.0000000000001262&lt;/electronic-resource-num&gt;&lt;/record&gt;&lt;/Cite&gt;&lt;/EndNote</w:instrText>
      </w:r>
      <w:r w:rsidR="00CE4B70">
        <w:rPr>
          <w:rtl/>
          <w:lang w:val="en-US" w:bidi="fa-IR"/>
        </w:rPr>
        <w:instrText>&gt;</w:instrText>
      </w:r>
      <w:r w:rsidR="00CE4B70">
        <w:rPr>
          <w:rtl/>
          <w:lang w:val="en-US" w:bidi="fa-IR"/>
        </w:rPr>
        <w:fldChar w:fldCharType="separate"/>
      </w:r>
      <w:r w:rsidR="00CE4B70">
        <w:rPr>
          <w:noProof/>
          <w:rtl/>
          <w:lang w:val="en-US" w:bidi="fa-IR"/>
        </w:rPr>
        <w:t>(</w:t>
      </w:r>
      <w:hyperlink w:anchor="_ENREF_15" w:tooltip="Marcarian, 2023 #108320" w:history="1">
        <w:r w:rsidR="00CE4B70" w:rsidRPr="00CE4B70">
          <w:rPr>
            <w:rStyle w:val="Hyperlink"/>
            <w:rFonts w:eastAsia="Times New Roman" w:cs="Times New Roman"/>
            <w:szCs w:val="20"/>
          </w:rPr>
          <w:t>Marcarian et al., 2023</w:t>
        </w:r>
      </w:hyperlink>
      <w:r w:rsidR="00CE4B70">
        <w:rPr>
          <w:noProof/>
          <w:rtl/>
          <w:lang w:val="en-US" w:bidi="fa-IR"/>
        </w:rPr>
        <w:t>)</w:t>
      </w:r>
      <w:r w:rsidR="00CE4B70">
        <w:rPr>
          <w:rtl/>
          <w:lang w:val="en-US" w:bidi="fa-IR"/>
        </w:rPr>
        <w:fldChar w:fldCharType="end"/>
      </w:r>
      <w:r w:rsidRPr="00F553EF">
        <w:rPr>
          <w:rtl/>
          <w:lang w:val="en-US" w:bidi="fa-IR"/>
        </w:rPr>
        <w:t>. همچن</w:t>
      </w:r>
      <w:r w:rsidRPr="00F553EF">
        <w:rPr>
          <w:rFonts w:hint="cs"/>
          <w:rtl/>
          <w:lang w:val="en-US" w:bidi="fa-IR"/>
        </w:rPr>
        <w:t>ی</w:t>
      </w:r>
      <w:r w:rsidRPr="00F553EF">
        <w:rPr>
          <w:rFonts w:hint="eastAsia"/>
          <w:rtl/>
          <w:lang w:val="en-US" w:bidi="fa-IR"/>
        </w:rPr>
        <w:t>ن،</w:t>
      </w:r>
      <w:r w:rsidRPr="00F553EF">
        <w:rPr>
          <w:rtl/>
          <w:lang w:val="en-US" w:bidi="fa-IR"/>
        </w:rPr>
        <w:t xml:space="preserve"> برنامه‌ر</w:t>
      </w:r>
      <w:r w:rsidRPr="00F553EF">
        <w:rPr>
          <w:rFonts w:hint="cs"/>
          <w:rtl/>
          <w:lang w:val="en-US" w:bidi="fa-IR"/>
        </w:rPr>
        <w:t>ی</w:t>
      </w:r>
      <w:r w:rsidRPr="00F553EF">
        <w:rPr>
          <w:rFonts w:hint="eastAsia"/>
          <w:rtl/>
          <w:lang w:val="en-US" w:bidi="fa-IR"/>
        </w:rPr>
        <w:t>ز</w:t>
      </w:r>
      <w:r w:rsidRPr="00F553EF">
        <w:rPr>
          <w:rFonts w:hint="cs"/>
          <w:rtl/>
          <w:lang w:val="en-US" w:bidi="fa-IR"/>
        </w:rPr>
        <w:t>ی</w:t>
      </w:r>
      <w:r w:rsidRPr="00F553EF">
        <w:rPr>
          <w:rtl/>
          <w:lang w:val="en-US" w:bidi="fa-IR"/>
        </w:rPr>
        <w:t xml:space="preserve"> برا</w:t>
      </w:r>
      <w:r w:rsidRPr="00F553EF">
        <w:rPr>
          <w:rFonts w:hint="cs"/>
          <w:rtl/>
          <w:lang w:val="en-US" w:bidi="fa-IR"/>
        </w:rPr>
        <w:t>ی</w:t>
      </w:r>
      <w:r w:rsidRPr="00F553EF">
        <w:rPr>
          <w:rtl/>
          <w:lang w:val="en-US" w:bidi="fa-IR"/>
        </w:rPr>
        <w:t xml:space="preserve"> به</w:t>
      </w:r>
      <w:r w:rsidRPr="00F553EF">
        <w:rPr>
          <w:rFonts w:hint="cs"/>
          <w:rtl/>
          <w:lang w:val="en-US" w:bidi="fa-IR"/>
        </w:rPr>
        <w:t>ی</w:t>
      </w:r>
      <w:r w:rsidRPr="00F553EF">
        <w:rPr>
          <w:rFonts w:hint="eastAsia"/>
          <w:rtl/>
          <w:lang w:val="en-US" w:bidi="fa-IR"/>
        </w:rPr>
        <w:t>نه‌ساز</w:t>
      </w:r>
      <w:r w:rsidRPr="00F553EF">
        <w:rPr>
          <w:rFonts w:hint="cs"/>
          <w:rtl/>
          <w:lang w:val="en-US" w:bidi="fa-IR"/>
        </w:rPr>
        <w:t>ی</w:t>
      </w:r>
      <w:r w:rsidRPr="00F553EF">
        <w:rPr>
          <w:rtl/>
          <w:lang w:val="en-US" w:bidi="fa-IR"/>
        </w:rPr>
        <w:t xml:space="preserve"> مس</w:t>
      </w:r>
      <w:r w:rsidRPr="00F553EF">
        <w:rPr>
          <w:rFonts w:hint="cs"/>
          <w:rtl/>
          <w:lang w:val="en-US" w:bidi="fa-IR"/>
        </w:rPr>
        <w:t>ی</w:t>
      </w:r>
      <w:r w:rsidRPr="00F553EF">
        <w:rPr>
          <w:rFonts w:hint="eastAsia"/>
          <w:rtl/>
          <w:lang w:val="en-US" w:bidi="fa-IR"/>
        </w:rPr>
        <w:t>رها</w:t>
      </w:r>
      <w:r w:rsidRPr="00F553EF">
        <w:rPr>
          <w:rtl/>
          <w:lang w:val="en-US" w:bidi="fa-IR"/>
        </w:rPr>
        <w:t xml:space="preserve"> و کاهش تراف</w:t>
      </w:r>
      <w:r w:rsidRPr="00F553EF">
        <w:rPr>
          <w:rFonts w:hint="cs"/>
          <w:rtl/>
          <w:lang w:val="en-US" w:bidi="fa-IR"/>
        </w:rPr>
        <w:t>ی</w:t>
      </w:r>
      <w:r w:rsidRPr="00F553EF">
        <w:rPr>
          <w:rFonts w:hint="eastAsia"/>
          <w:rtl/>
          <w:lang w:val="en-US" w:bidi="fa-IR"/>
        </w:rPr>
        <w:t>ک</w:t>
      </w:r>
      <w:r w:rsidRPr="00F553EF">
        <w:rPr>
          <w:rtl/>
          <w:lang w:val="en-US" w:bidi="fa-IR"/>
        </w:rPr>
        <w:t xml:space="preserve"> شهر</w:t>
      </w:r>
      <w:r w:rsidRPr="00F553EF">
        <w:rPr>
          <w:rFonts w:hint="cs"/>
          <w:rtl/>
          <w:lang w:val="en-US" w:bidi="fa-IR"/>
        </w:rPr>
        <w:t>ی</w:t>
      </w:r>
      <w:r w:rsidRPr="00F553EF">
        <w:rPr>
          <w:rtl/>
          <w:lang w:val="en-US" w:bidi="fa-IR"/>
        </w:rPr>
        <w:t xml:space="preserve"> م</w:t>
      </w:r>
      <w:r w:rsidRPr="00F553EF">
        <w:rPr>
          <w:rFonts w:hint="cs"/>
          <w:rtl/>
          <w:lang w:val="en-US" w:bidi="fa-IR"/>
        </w:rPr>
        <w:t>ی‌</w:t>
      </w:r>
      <w:r w:rsidRPr="00F553EF">
        <w:rPr>
          <w:rFonts w:hint="eastAsia"/>
          <w:rtl/>
          <w:lang w:val="en-US" w:bidi="fa-IR"/>
        </w:rPr>
        <w:t>تواند</w:t>
      </w:r>
      <w:r w:rsidRPr="00F553EF">
        <w:rPr>
          <w:rtl/>
          <w:lang w:val="en-US" w:bidi="fa-IR"/>
        </w:rPr>
        <w:t xml:space="preserve"> به افزا</w:t>
      </w:r>
      <w:r w:rsidRPr="00F553EF">
        <w:rPr>
          <w:rFonts w:hint="cs"/>
          <w:rtl/>
          <w:lang w:val="en-US" w:bidi="fa-IR"/>
        </w:rPr>
        <w:t>ی</w:t>
      </w:r>
      <w:r w:rsidRPr="00F553EF">
        <w:rPr>
          <w:rFonts w:hint="eastAsia"/>
          <w:rtl/>
          <w:lang w:val="en-US" w:bidi="fa-IR"/>
        </w:rPr>
        <w:t>ش</w:t>
      </w:r>
      <w:r w:rsidRPr="00F553EF">
        <w:rPr>
          <w:rtl/>
          <w:lang w:val="en-US" w:bidi="fa-IR"/>
        </w:rPr>
        <w:t xml:space="preserve"> کارا</w:t>
      </w:r>
      <w:r w:rsidRPr="00F553EF">
        <w:rPr>
          <w:rFonts w:hint="cs"/>
          <w:rtl/>
          <w:lang w:val="en-US" w:bidi="fa-IR"/>
        </w:rPr>
        <w:t>یی</w:t>
      </w:r>
      <w:r w:rsidRPr="00F553EF">
        <w:rPr>
          <w:rtl/>
          <w:lang w:val="en-US" w:bidi="fa-IR"/>
        </w:rPr>
        <w:t xml:space="preserve"> ا</w:t>
      </w:r>
      <w:r w:rsidRPr="00F553EF">
        <w:rPr>
          <w:rFonts w:hint="cs"/>
          <w:rtl/>
          <w:lang w:val="en-US" w:bidi="fa-IR"/>
        </w:rPr>
        <w:t>ی</w:t>
      </w:r>
      <w:r w:rsidRPr="00F553EF">
        <w:rPr>
          <w:rFonts w:hint="eastAsia"/>
          <w:rtl/>
          <w:lang w:val="en-US" w:bidi="fa-IR"/>
        </w:rPr>
        <w:t>ن</w:t>
      </w:r>
      <w:r w:rsidRPr="00F553EF">
        <w:rPr>
          <w:rtl/>
          <w:lang w:val="en-US" w:bidi="fa-IR"/>
        </w:rPr>
        <w:t xml:space="preserve"> س</w:t>
      </w:r>
      <w:r w:rsidRPr="00F553EF">
        <w:rPr>
          <w:rFonts w:hint="cs"/>
          <w:rtl/>
          <w:lang w:val="en-US" w:bidi="fa-IR"/>
        </w:rPr>
        <w:t>ی</w:t>
      </w:r>
      <w:r w:rsidRPr="00F553EF">
        <w:rPr>
          <w:rFonts w:hint="eastAsia"/>
          <w:rtl/>
          <w:lang w:val="en-US" w:bidi="fa-IR"/>
        </w:rPr>
        <w:t>ستم‌ها</w:t>
      </w:r>
      <w:r w:rsidRPr="00F553EF">
        <w:rPr>
          <w:rtl/>
          <w:lang w:val="en-US" w:bidi="fa-IR"/>
        </w:rPr>
        <w:t xml:space="preserve"> کمک کند </w:t>
      </w:r>
      <w:r w:rsidR="00CE4B70">
        <w:rPr>
          <w:rtl/>
          <w:lang w:val="en-US" w:bidi="fa-IR"/>
        </w:rPr>
        <w:fldChar w:fldCharType="begin"/>
      </w:r>
      <w:r w:rsidR="00CE4B70">
        <w:rPr>
          <w:rtl/>
          <w:lang w:val="en-US" w:bidi="fa-IR"/>
        </w:rPr>
        <w:instrText xml:space="preserve"> </w:instrText>
      </w:r>
      <w:r w:rsidR="00CE4B70">
        <w:rPr>
          <w:lang w:val="en-US" w:bidi="fa-IR"/>
        </w:rPr>
        <w:instrText>ADDIN EN.CITE &lt;EndNote&gt;&lt;Cite&gt;&lt;Author&gt;Rahman&lt;/Author&gt;&lt;Year&gt;2022&lt;/Year&gt;&lt;RecNum&gt;108313&lt;/RecNum&gt;&lt;DisplayText&gt;(Rahman et al., 2022)&lt;/DisplayText&gt;&lt;record&gt;&lt;rec-number&gt;108313&lt;/rec-number&gt;&lt;foreign-keys&gt;&lt;key app="EN" db-id="vswp5dpe0aazrbe2zwpvf5aa2wxexerfz2w9" timestamp="1735654348"&gt;108313&lt;/key&gt;&lt;/foreign-keys&gt;&lt;ref-type name="Journal Article"&gt;17&lt;/ref-type&gt;&lt;contributors&gt;&lt;authors&gt;&lt;author&gt;Rahman, Md H.&lt;/author&gt;&lt;author&gt;Mouli, Mamata J.&lt;/author&gt;&lt;author&gt;Ashik, Fajle R.&lt;/author&gt;&lt;/authors&gt;&lt;/contributors&gt;&lt;titles&gt;&lt;title&gt;Assessment of Neighborhood Sustainability in Terms of Urban Mobility: A Case Study in Dhaka City, Bangladesh&lt;/title&gt;&lt;secondary-title&gt;Geoscape&lt;/secondary-title&gt;&lt;/titles&gt;&lt;periodical&gt;&lt;full-title&gt;Geoscape&lt;/full-title&gt;&lt;/periodical&gt;&lt;pages&gt;1-14&lt;/pages&gt;&lt;volume&gt;16&lt;/volume&gt;&lt;number&gt;1&lt;/number&gt;&lt;dates&gt;&lt;year&gt;2022&lt;/year&gt;&lt;/dates&gt;&lt;urls&gt;&lt;/urls&gt;&lt;electronic-resource-num&gt;10.2478/geosc-2022-0001&lt;/electronic-resource-num&gt;&lt;/record&gt;&lt;/Cite&gt;&lt;/EndNote</w:instrText>
      </w:r>
      <w:r w:rsidR="00CE4B70">
        <w:rPr>
          <w:rtl/>
          <w:lang w:val="en-US" w:bidi="fa-IR"/>
        </w:rPr>
        <w:instrText>&gt;</w:instrText>
      </w:r>
      <w:r w:rsidR="00CE4B70">
        <w:rPr>
          <w:rtl/>
          <w:lang w:val="en-US" w:bidi="fa-IR"/>
        </w:rPr>
        <w:fldChar w:fldCharType="separate"/>
      </w:r>
      <w:r w:rsidR="00CE4B70">
        <w:rPr>
          <w:noProof/>
          <w:rtl/>
          <w:lang w:val="en-US" w:bidi="fa-IR"/>
        </w:rPr>
        <w:t>(</w:t>
      </w:r>
      <w:hyperlink w:anchor="_ENREF_19" w:tooltip="Rahman, 2022 #108313" w:history="1">
        <w:r w:rsidR="00CE4B70" w:rsidRPr="00CE4B70">
          <w:rPr>
            <w:rStyle w:val="Hyperlink"/>
            <w:rFonts w:eastAsia="Times New Roman" w:cs="Times New Roman"/>
            <w:szCs w:val="20"/>
          </w:rPr>
          <w:t>Rahman et al., 2022</w:t>
        </w:r>
      </w:hyperlink>
      <w:r w:rsidR="00CE4B70">
        <w:rPr>
          <w:noProof/>
          <w:rtl/>
          <w:lang w:val="en-US" w:bidi="fa-IR"/>
        </w:rPr>
        <w:t>)</w:t>
      </w:r>
      <w:r w:rsidR="00CE4B70">
        <w:rPr>
          <w:rtl/>
          <w:lang w:val="en-US" w:bidi="fa-IR"/>
        </w:rPr>
        <w:fldChar w:fldCharType="end"/>
      </w:r>
      <w:r w:rsidRPr="00F553EF">
        <w:rPr>
          <w:rtl/>
          <w:lang w:val="en-US" w:bidi="fa-IR"/>
        </w:rPr>
        <w:t>.</w:t>
      </w:r>
    </w:p>
    <w:p w14:paraId="517195BB" w14:textId="481041D2" w:rsidR="00AC63D5" w:rsidRPr="00100A81" w:rsidRDefault="00F553EF" w:rsidP="00CE4B70">
      <w:pPr>
        <w:pStyle w:val="BodyStyle"/>
        <w:rPr>
          <w:rtl/>
          <w:lang w:val="en-US" w:bidi="fa-IR"/>
        </w:rPr>
      </w:pPr>
      <w:r w:rsidRPr="00F553EF">
        <w:rPr>
          <w:rFonts w:hint="eastAsia"/>
          <w:rtl/>
          <w:lang w:val="en-US" w:bidi="fa-IR"/>
        </w:rPr>
        <w:t>تحق</w:t>
      </w:r>
      <w:r w:rsidRPr="00F553EF">
        <w:rPr>
          <w:rFonts w:hint="cs"/>
          <w:rtl/>
          <w:lang w:val="en-US" w:bidi="fa-IR"/>
        </w:rPr>
        <w:t>ی</w:t>
      </w:r>
      <w:r w:rsidRPr="00F553EF">
        <w:rPr>
          <w:rFonts w:hint="eastAsia"/>
          <w:rtl/>
          <w:lang w:val="en-US" w:bidi="fa-IR"/>
        </w:rPr>
        <w:t>قات</w:t>
      </w:r>
      <w:r w:rsidRPr="00F553EF">
        <w:rPr>
          <w:rtl/>
          <w:lang w:val="en-US" w:bidi="fa-IR"/>
        </w:rPr>
        <w:t xml:space="preserve"> نشان داده‌اند که داده‌محور</w:t>
      </w:r>
      <w:r w:rsidRPr="00F553EF">
        <w:rPr>
          <w:rFonts w:hint="cs"/>
          <w:rtl/>
          <w:lang w:val="en-US" w:bidi="fa-IR"/>
        </w:rPr>
        <w:t>ی</w:t>
      </w:r>
      <w:r w:rsidRPr="00F553EF">
        <w:rPr>
          <w:rtl/>
          <w:lang w:val="en-US" w:bidi="fa-IR"/>
        </w:rPr>
        <w:t xml:space="preserve"> در تحل</w:t>
      </w:r>
      <w:r w:rsidRPr="00F553EF">
        <w:rPr>
          <w:rFonts w:hint="cs"/>
          <w:rtl/>
          <w:lang w:val="en-US" w:bidi="fa-IR"/>
        </w:rPr>
        <w:t>ی</w:t>
      </w:r>
      <w:r w:rsidRPr="00F553EF">
        <w:rPr>
          <w:rFonts w:hint="eastAsia"/>
          <w:rtl/>
          <w:lang w:val="en-US" w:bidi="fa-IR"/>
        </w:rPr>
        <w:t>ل</w:t>
      </w:r>
      <w:r w:rsidRPr="00F553EF">
        <w:rPr>
          <w:rtl/>
          <w:lang w:val="en-US" w:bidi="fa-IR"/>
        </w:rPr>
        <w:t xml:space="preserve"> حمل‌ونقل پا</w:t>
      </w:r>
      <w:r w:rsidRPr="00F553EF">
        <w:rPr>
          <w:rFonts w:hint="cs"/>
          <w:rtl/>
          <w:lang w:val="en-US" w:bidi="fa-IR"/>
        </w:rPr>
        <w:t>ی</w:t>
      </w:r>
      <w:r w:rsidRPr="00F553EF">
        <w:rPr>
          <w:rFonts w:hint="eastAsia"/>
          <w:rtl/>
          <w:lang w:val="en-US" w:bidi="fa-IR"/>
        </w:rPr>
        <w:t>دار</w:t>
      </w:r>
      <w:r w:rsidRPr="00F553EF">
        <w:rPr>
          <w:rtl/>
          <w:lang w:val="en-US" w:bidi="fa-IR"/>
        </w:rPr>
        <w:t xml:space="preserve"> م</w:t>
      </w:r>
      <w:r w:rsidRPr="00F553EF">
        <w:rPr>
          <w:rFonts w:hint="cs"/>
          <w:rtl/>
          <w:lang w:val="en-US" w:bidi="fa-IR"/>
        </w:rPr>
        <w:t>ی‌</w:t>
      </w:r>
      <w:r w:rsidRPr="00F553EF">
        <w:rPr>
          <w:rFonts w:hint="eastAsia"/>
          <w:rtl/>
          <w:lang w:val="en-US" w:bidi="fa-IR"/>
        </w:rPr>
        <w:t>تواند</w:t>
      </w:r>
      <w:r w:rsidRPr="00F553EF">
        <w:rPr>
          <w:rtl/>
          <w:lang w:val="en-US" w:bidi="fa-IR"/>
        </w:rPr>
        <w:t xml:space="preserve"> به شناسا</w:t>
      </w:r>
      <w:r w:rsidRPr="00F553EF">
        <w:rPr>
          <w:rFonts w:hint="cs"/>
          <w:rtl/>
          <w:lang w:val="en-US" w:bidi="fa-IR"/>
        </w:rPr>
        <w:t>یی</w:t>
      </w:r>
      <w:r w:rsidRPr="00F553EF">
        <w:rPr>
          <w:rtl/>
          <w:lang w:val="en-US" w:bidi="fa-IR"/>
        </w:rPr>
        <w:t xml:space="preserve"> چالش‌ها و ارائه راهکارها</w:t>
      </w:r>
      <w:r w:rsidRPr="00F553EF">
        <w:rPr>
          <w:rFonts w:hint="cs"/>
          <w:rtl/>
          <w:lang w:val="en-US" w:bidi="fa-IR"/>
        </w:rPr>
        <w:t>ی</w:t>
      </w:r>
      <w:r w:rsidRPr="00F553EF">
        <w:rPr>
          <w:rtl/>
          <w:lang w:val="en-US" w:bidi="fa-IR"/>
        </w:rPr>
        <w:t xml:space="preserve"> دق</w:t>
      </w:r>
      <w:r w:rsidRPr="00F553EF">
        <w:rPr>
          <w:rFonts w:hint="cs"/>
          <w:rtl/>
          <w:lang w:val="en-US" w:bidi="fa-IR"/>
        </w:rPr>
        <w:t>ی</w:t>
      </w:r>
      <w:r w:rsidRPr="00F553EF">
        <w:rPr>
          <w:rFonts w:hint="eastAsia"/>
          <w:rtl/>
          <w:lang w:val="en-US" w:bidi="fa-IR"/>
        </w:rPr>
        <w:t>ق‌تر</w:t>
      </w:r>
      <w:r w:rsidRPr="00F553EF">
        <w:rPr>
          <w:rtl/>
          <w:lang w:val="en-US" w:bidi="fa-IR"/>
        </w:rPr>
        <w:t xml:space="preserve"> منجر شود </w:t>
      </w:r>
      <w:r w:rsidR="00CE4B70">
        <w:rPr>
          <w:rtl/>
          <w:lang w:val="en-US" w:bidi="fa-IR"/>
        </w:rPr>
        <w:fldChar w:fldCharType="begin"/>
      </w:r>
      <w:r w:rsidR="00CE4B70">
        <w:rPr>
          <w:rtl/>
          <w:lang w:val="en-US" w:bidi="fa-IR"/>
        </w:rPr>
        <w:instrText xml:space="preserve"> </w:instrText>
      </w:r>
      <w:r w:rsidR="00CE4B70">
        <w:rPr>
          <w:lang w:val="en-US" w:bidi="fa-IR"/>
        </w:rPr>
        <w:instrText>ADDIN EN.CITE &lt;EndNote&gt;&lt;Cite&gt;&lt;Author&gt;Šoštarić&lt;/Author&gt;&lt;Year&gt;2021&lt;/Year&gt;&lt;RecNum&gt;108315&lt;/RecNum&gt;&lt;DisplayText&gt;(Šoštarić et al., 2021)&lt;/DisplayText&gt;&lt;record&gt;&lt;rec-number&gt;108315&lt;/rec-number&gt;&lt;foreign-keys&gt;&lt;key app="EN" db-id="vswp5dpe0aazrbe2zwpvf5aa2wxexerfz2w9</w:instrText>
      </w:r>
      <w:r w:rsidR="00CE4B70">
        <w:rPr>
          <w:rtl/>
          <w:lang w:val="en-US" w:bidi="fa-IR"/>
        </w:rPr>
        <w:instrText xml:space="preserve">" </w:instrText>
      </w:r>
      <w:r w:rsidR="00CE4B70">
        <w:rPr>
          <w:lang w:val="en-US" w:bidi="fa-IR"/>
        </w:rPr>
        <w:instrText>timestamp="1735654348"&gt;108315&lt;/key&gt;&lt;/foreign-keys&gt;&lt;ref-type name="Journal Article"&gt;17&lt;/ref-type&gt;&lt;contributors&gt;&lt;authors&gt;&lt;author&gt;Šoštarić, Marko&lt;/author&gt;&lt;author&gt;Vidović, Krešimir&lt;/author&gt;&lt;author&gt;Jakovljević, Marijan&lt;/author&gt;&lt;author&gt;Lale, Orsat&lt;/author&gt;&lt;/authors&gt;&lt;/contributors&gt;&lt;titles&gt;&lt;title&gt;Data-Driven Methodology for Sustainable Urban Mobility Assessment and Improvement&lt;/title&gt;&lt;secondary-title&gt;Sustainability&lt;/secondary-title&gt;&lt;/titles&gt;&lt;periodical&gt;&lt;full-title&gt;Sustainability&lt;/full-title&gt;&lt;/periodical&gt;&lt;pages</w:instrText>
      </w:r>
      <w:r w:rsidR="00CE4B70">
        <w:rPr>
          <w:rtl/>
          <w:lang w:val="en-US" w:bidi="fa-IR"/>
        </w:rPr>
        <w:instrText>&gt;7162&lt;/</w:instrText>
      </w:r>
      <w:r w:rsidR="00CE4B70">
        <w:rPr>
          <w:lang w:val="en-US" w:bidi="fa-IR"/>
        </w:rPr>
        <w:instrText>pages&gt;&lt;volume&gt;13&lt;/volume&gt;&lt;number&gt;13&lt;/number&gt;&lt;dates&gt;&lt;year&gt;2021&lt;/year&gt;&lt;/dates&gt;&lt;urls&gt;&lt;/urls&gt;&lt;electronic-resource-num&gt;10.3390/su13137162&lt;/electronic-resource-num&gt;&lt;/record&gt;&lt;/Cite&gt;&lt;/EndNote</w:instrText>
      </w:r>
      <w:r w:rsidR="00CE4B70">
        <w:rPr>
          <w:rtl/>
          <w:lang w:val="en-US" w:bidi="fa-IR"/>
        </w:rPr>
        <w:instrText>&gt;</w:instrText>
      </w:r>
      <w:r w:rsidR="00CE4B70">
        <w:rPr>
          <w:rtl/>
          <w:lang w:val="en-US" w:bidi="fa-IR"/>
        </w:rPr>
        <w:fldChar w:fldCharType="separate"/>
      </w:r>
      <w:r w:rsidR="00CE4B70">
        <w:rPr>
          <w:noProof/>
          <w:rtl/>
          <w:lang w:val="en-US" w:bidi="fa-IR"/>
        </w:rPr>
        <w:t>(</w:t>
      </w:r>
      <w:hyperlink w:anchor="_ENREF_21" w:tooltip="Šoštarić, 2021 #108315" w:history="1">
        <w:r w:rsidR="00CE4B70" w:rsidRPr="00CE4B70">
          <w:rPr>
            <w:rStyle w:val="Hyperlink"/>
            <w:rFonts w:eastAsia="Times New Roman" w:cs="Times New Roman"/>
            <w:szCs w:val="20"/>
          </w:rPr>
          <w:t>Šoštarić et al., 2021</w:t>
        </w:r>
      </w:hyperlink>
      <w:r w:rsidR="00CE4B70">
        <w:rPr>
          <w:noProof/>
          <w:rtl/>
          <w:lang w:val="en-US" w:bidi="fa-IR"/>
        </w:rPr>
        <w:t>)</w:t>
      </w:r>
      <w:r w:rsidR="00CE4B70">
        <w:rPr>
          <w:rtl/>
          <w:lang w:val="en-US" w:bidi="fa-IR"/>
        </w:rPr>
        <w:fldChar w:fldCharType="end"/>
      </w:r>
      <w:r w:rsidRPr="00F553EF">
        <w:rPr>
          <w:rtl/>
          <w:lang w:val="en-US" w:bidi="fa-IR"/>
        </w:rPr>
        <w:t>. استفاده از داده‌ها</w:t>
      </w:r>
      <w:r w:rsidRPr="00F553EF">
        <w:rPr>
          <w:rFonts w:hint="cs"/>
          <w:rtl/>
          <w:lang w:val="en-US" w:bidi="fa-IR"/>
        </w:rPr>
        <w:t>ی</w:t>
      </w:r>
      <w:r w:rsidRPr="00F553EF">
        <w:rPr>
          <w:rtl/>
          <w:lang w:val="en-US" w:bidi="fa-IR"/>
        </w:rPr>
        <w:t xml:space="preserve"> مرتبط با رفتار کاربران، تحل</w:t>
      </w:r>
      <w:r w:rsidRPr="00F553EF">
        <w:rPr>
          <w:rFonts w:hint="cs"/>
          <w:rtl/>
          <w:lang w:val="en-US" w:bidi="fa-IR"/>
        </w:rPr>
        <w:t>ی</w:t>
      </w:r>
      <w:r w:rsidRPr="00F553EF">
        <w:rPr>
          <w:rFonts w:hint="eastAsia"/>
          <w:rtl/>
          <w:lang w:val="en-US" w:bidi="fa-IR"/>
        </w:rPr>
        <w:t>ل</w:t>
      </w:r>
      <w:r w:rsidRPr="00F553EF">
        <w:rPr>
          <w:rtl/>
          <w:lang w:val="en-US" w:bidi="fa-IR"/>
        </w:rPr>
        <w:t xml:space="preserve"> توز</w:t>
      </w:r>
      <w:r w:rsidRPr="00F553EF">
        <w:rPr>
          <w:rFonts w:hint="cs"/>
          <w:rtl/>
          <w:lang w:val="en-US" w:bidi="fa-IR"/>
        </w:rPr>
        <w:t>ی</w:t>
      </w:r>
      <w:r w:rsidRPr="00F553EF">
        <w:rPr>
          <w:rFonts w:hint="eastAsia"/>
          <w:rtl/>
          <w:lang w:val="en-US" w:bidi="fa-IR"/>
        </w:rPr>
        <w:t>ع</w:t>
      </w:r>
      <w:r w:rsidRPr="00F553EF">
        <w:rPr>
          <w:rtl/>
          <w:lang w:val="en-US" w:bidi="fa-IR"/>
        </w:rPr>
        <w:t xml:space="preserve"> تراف</w:t>
      </w:r>
      <w:r w:rsidRPr="00F553EF">
        <w:rPr>
          <w:rFonts w:hint="cs"/>
          <w:rtl/>
          <w:lang w:val="en-US" w:bidi="fa-IR"/>
        </w:rPr>
        <w:t>ی</w:t>
      </w:r>
      <w:r w:rsidRPr="00F553EF">
        <w:rPr>
          <w:rFonts w:hint="eastAsia"/>
          <w:rtl/>
          <w:lang w:val="en-US" w:bidi="fa-IR"/>
        </w:rPr>
        <w:t>ک</w:t>
      </w:r>
      <w:r w:rsidRPr="00F553EF">
        <w:rPr>
          <w:rtl/>
          <w:lang w:val="en-US" w:bidi="fa-IR"/>
        </w:rPr>
        <w:t xml:space="preserve"> و ارز</w:t>
      </w:r>
      <w:r w:rsidRPr="00F553EF">
        <w:rPr>
          <w:rFonts w:hint="cs"/>
          <w:rtl/>
          <w:lang w:val="en-US" w:bidi="fa-IR"/>
        </w:rPr>
        <w:t>ی</w:t>
      </w:r>
      <w:r w:rsidRPr="00F553EF">
        <w:rPr>
          <w:rFonts w:hint="eastAsia"/>
          <w:rtl/>
          <w:lang w:val="en-US" w:bidi="fa-IR"/>
        </w:rPr>
        <w:t>اب</w:t>
      </w:r>
      <w:r w:rsidRPr="00F553EF">
        <w:rPr>
          <w:rFonts w:hint="cs"/>
          <w:rtl/>
          <w:lang w:val="en-US" w:bidi="fa-IR"/>
        </w:rPr>
        <w:t>ی</w:t>
      </w:r>
      <w:r w:rsidRPr="00F553EF">
        <w:rPr>
          <w:rtl/>
          <w:lang w:val="en-US" w:bidi="fa-IR"/>
        </w:rPr>
        <w:t xml:space="preserve"> اثرات ز</w:t>
      </w:r>
      <w:r w:rsidRPr="00F553EF">
        <w:rPr>
          <w:rFonts w:hint="cs"/>
          <w:rtl/>
          <w:lang w:val="en-US" w:bidi="fa-IR"/>
        </w:rPr>
        <w:t>ی</w:t>
      </w:r>
      <w:r w:rsidRPr="00F553EF">
        <w:rPr>
          <w:rFonts w:hint="eastAsia"/>
          <w:rtl/>
          <w:lang w:val="en-US" w:bidi="fa-IR"/>
        </w:rPr>
        <w:t>ست‌مح</w:t>
      </w:r>
      <w:r w:rsidRPr="00F553EF">
        <w:rPr>
          <w:rFonts w:hint="cs"/>
          <w:rtl/>
          <w:lang w:val="en-US" w:bidi="fa-IR"/>
        </w:rPr>
        <w:t>ی</w:t>
      </w:r>
      <w:r w:rsidRPr="00F553EF">
        <w:rPr>
          <w:rFonts w:hint="eastAsia"/>
          <w:rtl/>
          <w:lang w:val="en-US" w:bidi="fa-IR"/>
        </w:rPr>
        <w:t>ط</w:t>
      </w:r>
      <w:r w:rsidRPr="00F553EF">
        <w:rPr>
          <w:rFonts w:hint="cs"/>
          <w:rtl/>
          <w:lang w:val="en-US" w:bidi="fa-IR"/>
        </w:rPr>
        <w:t>ی</w:t>
      </w:r>
      <w:r w:rsidRPr="00F553EF">
        <w:rPr>
          <w:rtl/>
          <w:lang w:val="en-US" w:bidi="fa-IR"/>
        </w:rPr>
        <w:t xml:space="preserve"> از جمله ابزارها</w:t>
      </w:r>
      <w:r w:rsidRPr="00F553EF">
        <w:rPr>
          <w:rFonts w:hint="cs"/>
          <w:rtl/>
          <w:lang w:val="en-US" w:bidi="fa-IR"/>
        </w:rPr>
        <w:t>یی</w:t>
      </w:r>
      <w:r w:rsidRPr="00F553EF">
        <w:rPr>
          <w:rtl/>
          <w:lang w:val="en-US" w:bidi="fa-IR"/>
        </w:rPr>
        <w:t xml:space="preserve"> است که به س</w:t>
      </w:r>
      <w:r w:rsidRPr="00F553EF">
        <w:rPr>
          <w:rFonts w:hint="cs"/>
          <w:rtl/>
          <w:lang w:val="en-US" w:bidi="fa-IR"/>
        </w:rPr>
        <w:t>ی</w:t>
      </w:r>
      <w:r w:rsidRPr="00F553EF">
        <w:rPr>
          <w:rFonts w:hint="eastAsia"/>
          <w:rtl/>
          <w:lang w:val="en-US" w:bidi="fa-IR"/>
        </w:rPr>
        <w:t>است‌گذاران</w:t>
      </w:r>
      <w:r w:rsidRPr="00F553EF">
        <w:rPr>
          <w:rtl/>
          <w:lang w:val="en-US" w:bidi="fa-IR"/>
        </w:rPr>
        <w:t xml:space="preserve"> در تصم</w:t>
      </w:r>
      <w:r w:rsidRPr="00F553EF">
        <w:rPr>
          <w:rFonts w:hint="cs"/>
          <w:rtl/>
          <w:lang w:val="en-US" w:bidi="fa-IR"/>
        </w:rPr>
        <w:t>ی</w:t>
      </w:r>
      <w:r w:rsidRPr="00F553EF">
        <w:rPr>
          <w:rFonts w:hint="eastAsia"/>
          <w:rtl/>
          <w:lang w:val="en-US" w:bidi="fa-IR"/>
        </w:rPr>
        <w:t>م‌گ</w:t>
      </w:r>
      <w:r w:rsidRPr="00F553EF">
        <w:rPr>
          <w:rFonts w:hint="cs"/>
          <w:rtl/>
          <w:lang w:val="en-US" w:bidi="fa-IR"/>
        </w:rPr>
        <w:t>ی</w:t>
      </w:r>
      <w:r w:rsidRPr="00F553EF">
        <w:rPr>
          <w:rFonts w:hint="eastAsia"/>
          <w:rtl/>
          <w:lang w:val="en-US" w:bidi="fa-IR"/>
        </w:rPr>
        <w:t>ر</w:t>
      </w:r>
      <w:r w:rsidRPr="00F553EF">
        <w:rPr>
          <w:rFonts w:hint="cs"/>
          <w:rtl/>
          <w:lang w:val="en-US" w:bidi="fa-IR"/>
        </w:rPr>
        <w:t>ی</w:t>
      </w:r>
      <w:r w:rsidRPr="00F553EF">
        <w:rPr>
          <w:rtl/>
          <w:lang w:val="en-US" w:bidi="fa-IR"/>
        </w:rPr>
        <w:t xml:space="preserve"> کمک م</w:t>
      </w:r>
      <w:r w:rsidRPr="00F553EF">
        <w:rPr>
          <w:rFonts w:hint="cs"/>
          <w:rtl/>
          <w:lang w:val="en-US" w:bidi="fa-IR"/>
        </w:rPr>
        <w:t>ی‌</w:t>
      </w:r>
      <w:r w:rsidRPr="00F553EF">
        <w:rPr>
          <w:rFonts w:hint="eastAsia"/>
          <w:rtl/>
          <w:lang w:val="en-US" w:bidi="fa-IR"/>
        </w:rPr>
        <w:t>کند</w:t>
      </w:r>
      <w:r w:rsidRPr="00F553EF">
        <w:rPr>
          <w:rtl/>
          <w:lang w:val="en-US" w:bidi="fa-IR"/>
        </w:rPr>
        <w:t xml:space="preserve"> </w:t>
      </w:r>
      <w:r w:rsidR="00CE4B70">
        <w:rPr>
          <w:rtl/>
          <w:lang w:val="en-US" w:bidi="fa-IR"/>
        </w:rPr>
        <w:fldChar w:fldCharType="begin"/>
      </w:r>
      <w:r w:rsidR="00CE4B70">
        <w:rPr>
          <w:rtl/>
          <w:lang w:val="en-US" w:bidi="fa-IR"/>
        </w:rPr>
        <w:instrText xml:space="preserve"> </w:instrText>
      </w:r>
      <w:r w:rsidR="00CE4B70">
        <w:rPr>
          <w:lang w:val="en-US" w:bidi="fa-IR"/>
        </w:rPr>
        <w:instrText>ADDIN EN.CITE &lt;EndNote&gt;&lt;Cite&gt;&lt;Author&gt;Liu&lt;/Author&gt;&lt;Year&gt;2022&lt;/Year&gt;&lt;RecNum&gt;108334&lt;/RecNum&gt;&lt;DisplayText&gt;(Liu &amp;amp; Dijk, 2022)&lt;/DisplayText&gt;&lt;record&gt;&lt;rec-number&gt;108334&lt;/rec-number&gt;&lt;foreign-keys&gt;&lt;key app="EN" db-id="vswp5dpe0aazrbe2zwpvf5aa2wxexerfz2w9" timestamp="1735654348"&gt;108334&lt;/key&gt;&lt;/foreign-keys&gt;&lt;ref-type name="Journal Article"&gt;17&lt;/ref-type&gt;&lt;contributors&gt;&lt;authors&gt;&lt;author&gt;Liu, Xu&lt;/author&gt;&lt;author&gt;Dijk, Marc&lt;/author&gt;&lt;/authors&gt;&lt;/contributors&gt;&lt;titles&gt;&lt;title&gt;The Role of Data in Sustainability Assessment of</w:instrText>
      </w:r>
      <w:r w:rsidR="00CE4B70">
        <w:rPr>
          <w:rtl/>
          <w:lang w:val="en-US" w:bidi="fa-IR"/>
        </w:rPr>
        <w:instrText xml:space="preserve"> </w:instrText>
      </w:r>
      <w:r w:rsidR="00CE4B70">
        <w:rPr>
          <w:lang w:val="en-US" w:bidi="fa-IR"/>
        </w:rPr>
        <w:instrText>Urban Mobility Policies&lt;/title&gt;&lt;secondary-title&gt;Data &amp;amp; Policy&lt;/secondary-title&gt;&lt;/titles&gt;&lt;periodical&gt;&lt;full-title&gt;Data &amp;amp; Policy&lt;/full-title&gt;&lt;/periodical&gt;&lt;volume&gt;4&lt;/volume&gt;&lt;dates&gt;&lt;year&gt;2022&lt;/year&gt;&lt;/dates&gt;&lt;urls&gt;&lt;/urls&gt;&lt;electronic-resource-num&gt;10.1017</w:instrText>
      </w:r>
      <w:r w:rsidR="00CE4B70">
        <w:rPr>
          <w:rtl/>
          <w:lang w:val="en-US" w:bidi="fa-IR"/>
        </w:rPr>
        <w:instrText>/</w:instrText>
      </w:r>
      <w:r w:rsidR="00CE4B70">
        <w:rPr>
          <w:lang w:val="en-US" w:bidi="fa-IR"/>
        </w:rPr>
        <w:instrText>dap.2021.32&lt;/electronic-resource-num&gt;&lt;/record&gt;&lt;/Cite&gt;&lt;/EndNote</w:instrText>
      </w:r>
      <w:r w:rsidR="00CE4B70">
        <w:rPr>
          <w:rtl/>
          <w:lang w:val="en-US" w:bidi="fa-IR"/>
        </w:rPr>
        <w:instrText>&gt;</w:instrText>
      </w:r>
      <w:r w:rsidR="00CE4B70">
        <w:rPr>
          <w:rtl/>
          <w:lang w:val="en-US" w:bidi="fa-IR"/>
        </w:rPr>
        <w:fldChar w:fldCharType="separate"/>
      </w:r>
      <w:r w:rsidR="00CE4B70">
        <w:rPr>
          <w:noProof/>
          <w:rtl/>
          <w:lang w:val="en-US" w:bidi="fa-IR"/>
        </w:rPr>
        <w:t>(</w:t>
      </w:r>
      <w:hyperlink w:anchor="_ENREF_13" w:tooltip="Liu, 2022 #108334" w:history="1">
        <w:r w:rsidR="00CE4B70" w:rsidRPr="00CE4B70">
          <w:rPr>
            <w:rStyle w:val="Hyperlink"/>
            <w:rFonts w:eastAsia="Times New Roman" w:cs="Times New Roman"/>
            <w:szCs w:val="20"/>
          </w:rPr>
          <w:t>Liu &amp; Dijk, 2022</w:t>
        </w:r>
      </w:hyperlink>
      <w:r w:rsidR="00CE4B70">
        <w:rPr>
          <w:noProof/>
          <w:rtl/>
          <w:lang w:val="en-US" w:bidi="fa-IR"/>
        </w:rPr>
        <w:t>)</w:t>
      </w:r>
      <w:r w:rsidR="00CE4B70">
        <w:rPr>
          <w:rtl/>
          <w:lang w:val="en-US" w:bidi="fa-IR"/>
        </w:rPr>
        <w:fldChar w:fldCharType="end"/>
      </w:r>
      <w:r w:rsidRPr="00F553EF">
        <w:rPr>
          <w:rtl/>
          <w:lang w:val="en-US" w:bidi="fa-IR"/>
        </w:rPr>
        <w:t>.</w:t>
      </w:r>
      <w:r>
        <w:rPr>
          <w:rFonts w:hint="cs"/>
          <w:rtl/>
          <w:lang w:val="en-US" w:bidi="fa-IR"/>
        </w:rPr>
        <w:t xml:space="preserve"> لذا، </w:t>
      </w:r>
      <w:r w:rsidRPr="00F553EF">
        <w:rPr>
          <w:rFonts w:hint="eastAsia"/>
          <w:rtl/>
          <w:lang w:val="en-US" w:bidi="fa-IR"/>
        </w:rPr>
        <w:t>ا</w:t>
      </w:r>
      <w:r w:rsidRPr="00F553EF">
        <w:rPr>
          <w:rFonts w:hint="cs"/>
          <w:rtl/>
          <w:lang w:val="en-US" w:bidi="fa-IR"/>
        </w:rPr>
        <w:t>ی</w:t>
      </w:r>
      <w:r w:rsidRPr="00F553EF">
        <w:rPr>
          <w:rFonts w:hint="eastAsia"/>
          <w:rtl/>
          <w:lang w:val="en-US" w:bidi="fa-IR"/>
        </w:rPr>
        <w:t>ن</w:t>
      </w:r>
      <w:r w:rsidRPr="00F553EF">
        <w:rPr>
          <w:rtl/>
          <w:lang w:val="en-US" w:bidi="fa-IR"/>
        </w:rPr>
        <w:t xml:space="preserve"> مطالعه با هدف بررس</w:t>
      </w:r>
      <w:r w:rsidRPr="00F553EF">
        <w:rPr>
          <w:rFonts w:hint="cs"/>
          <w:rtl/>
          <w:lang w:val="en-US" w:bidi="fa-IR"/>
        </w:rPr>
        <w:t>ی</w:t>
      </w:r>
      <w:r w:rsidRPr="00F553EF">
        <w:rPr>
          <w:rtl/>
          <w:lang w:val="en-US" w:bidi="fa-IR"/>
        </w:rPr>
        <w:t xml:space="preserve"> و رتبه‌بند</w:t>
      </w:r>
      <w:r w:rsidRPr="00F553EF">
        <w:rPr>
          <w:rFonts w:hint="cs"/>
          <w:rtl/>
          <w:lang w:val="en-US" w:bidi="fa-IR"/>
        </w:rPr>
        <w:t>ی</w:t>
      </w:r>
      <w:r w:rsidRPr="00F553EF">
        <w:rPr>
          <w:rtl/>
          <w:lang w:val="en-US" w:bidi="fa-IR"/>
        </w:rPr>
        <w:t xml:space="preserve"> شاخص‌ها</w:t>
      </w:r>
      <w:r w:rsidRPr="00F553EF">
        <w:rPr>
          <w:rFonts w:hint="cs"/>
          <w:rtl/>
          <w:lang w:val="en-US" w:bidi="fa-IR"/>
        </w:rPr>
        <w:t>ی</w:t>
      </w:r>
      <w:r w:rsidRPr="00F553EF">
        <w:rPr>
          <w:rtl/>
          <w:lang w:val="en-US" w:bidi="fa-IR"/>
        </w:rPr>
        <w:t xml:space="preserve"> کل</w:t>
      </w:r>
      <w:r w:rsidRPr="00F553EF">
        <w:rPr>
          <w:rFonts w:hint="cs"/>
          <w:rtl/>
          <w:lang w:val="en-US" w:bidi="fa-IR"/>
        </w:rPr>
        <w:t>ی</w:t>
      </w:r>
      <w:r w:rsidRPr="00F553EF">
        <w:rPr>
          <w:rFonts w:hint="eastAsia"/>
          <w:rtl/>
          <w:lang w:val="en-US" w:bidi="fa-IR"/>
        </w:rPr>
        <w:t>د</w:t>
      </w:r>
      <w:r w:rsidRPr="00F553EF">
        <w:rPr>
          <w:rFonts w:hint="cs"/>
          <w:rtl/>
          <w:lang w:val="en-US" w:bidi="fa-IR"/>
        </w:rPr>
        <w:t>ی</w:t>
      </w:r>
      <w:r w:rsidRPr="00F553EF">
        <w:rPr>
          <w:rtl/>
          <w:lang w:val="en-US" w:bidi="fa-IR"/>
        </w:rPr>
        <w:t xml:space="preserve"> ارز</w:t>
      </w:r>
      <w:r w:rsidRPr="00F553EF">
        <w:rPr>
          <w:rFonts w:hint="cs"/>
          <w:rtl/>
          <w:lang w:val="en-US" w:bidi="fa-IR"/>
        </w:rPr>
        <w:t>ی</w:t>
      </w:r>
      <w:r w:rsidRPr="00F553EF">
        <w:rPr>
          <w:rFonts w:hint="eastAsia"/>
          <w:rtl/>
          <w:lang w:val="en-US" w:bidi="fa-IR"/>
        </w:rPr>
        <w:t>اب</w:t>
      </w:r>
      <w:r w:rsidRPr="00F553EF">
        <w:rPr>
          <w:rFonts w:hint="cs"/>
          <w:rtl/>
          <w:lang w:val="en-US" w:bidi="fa-IR"/>
        </w:rPr>
        <w:t>ی</w:t>
      </w:r>
      <w:r w:rsidRPr="00F553EF">
        <w:rPr>
          <w:rtl/>
          <w:lang w:val="en-US" w:bidi="fa-IR"/>
        </w:rPr>
        <w:t xml:space="preserve"> حمل‌ونقل پا</w:t>
      </w:r>
      <w:r w:rsidRPr="00F553EF">
        <w:rPr>
          <w:rFonts w:hint="cs"/>
          <w:rtl/>
          <w:lang w:val="en-US" w:bidi="fa-IR"/>
        </w:rPr>
        <w:t>ی</w:t>
      </w:r>
      <w:r w:rsidRPr="00F553EF">
        <w:rPr>
          <w:rFonts w:hint="eastAsia"/>
          <w:rtl/>
          <w:lang w:val="en-US" w:bidi="fa-IR"/>
        </w:rPr>
        <w:t>دار</w:t>
      </w:r>
      <w:r w:rsidRPr="00F553EF">
        <w:rPr>
          <w:rtl/>
          <w:lang w:val="en-US" w:bidi="fa-IR"/>
        </w:rPr>
        <w:t xml:space="preserve"> بر اساس داده‌ها</w:t>
      </w:r>
      <w:r w:rsidRPr="00F553EF">
        <w:rPr>
          <w:rFonts w:hint="cs"/>
          <w:rtl/>
          <w:lang w:val="en-US" w:bidi="fa-IR"/>
        </w:rPr>
        <w:t>ی</w:t>
      </w:r>
      <w:r w:rsidRPr="00F553EF">
        <w:rPr>
          <w:rtl/>
          <w:lang w:val="en-US" w:bidi="fa-IR"/>
        </w:rPr>
        <w:t xml:space="preserve"> استخراج‌شده از تو</w:t>
      </w:r>
      <w:r w:rsidRPr="00F553EF">
        <w:rPr>
          <w:rFonts w:hint="cs"/>
          <w:rtl/>
          <w:lang w:val="en-US" w:bidi="fa-IR"/>
        </w:rPr>
        <w:t>یی</w:t>
      </w:r>
      <w:r w:rsidRPr="00F553EF">
        <w:rPr>
          <w:rFonts w:hint="eastAsia"/>
          <w:rtl/>
          <w:lang w:val="en-US" w:bidi="fa-IR"/>
        </w:rPr>
        <w:t>تر</w:t>
      </w:r>
      <w:r w:rsidRPr="00F553EF">
        <w:rPr>
          <w:rtl/>
          <w:lang w:val="en-US" w:bidi="fa-IR"/>
        </w:rPr>
        <w:t xml:space="preserve"> و تحل</w:t>
      </w:r>
      <w:r w:rsidRPr="00F553EF">
        <w:rPr>
          <w:rFonts w:hint="cs"/>
          <w:rtl/>
          <w:lang w:val="en-US" w:bidi="fa-IR"/>
        </w:rPr>
        <w:t>ی</w:t>
      </w:r>
      <w:r w:rsidRPr="00F553EF">
        <w:rPr>
          <w:rFonts w:hint="eastAsia"/>
          <w:rtl/>
          <w:lang w:val="en-US" w:bidi="fa-IR"/>
        </w:rPr>
        <w:t>ل</w:t>
      </w:r>
      <w:r w:rsidRPr="00F553EF">
        <w:rPr>
          <w:rtl/>
          <w:lang w:val="en-US" w:bidi="fa-IR"/>
        </w:rPr>
        <w:t xml:space="preserve"> آن‌ها با استفاده از ابزارها</w:t>
      </w:r>
      <w:r w:rsidRPr="00F553EF">
        <w:rPr>
          <w:rFonts w:hint="cs"/>
          <w:rtl/>
          <w:lang w:val="en-US" w:bidi="fa-IR"/>
        </w:rPr>
        <w:t>ی</w:t>
      </w:r>
      <w:r w:rsidRPr="00F553EF">
        <w:rPr>
          <w:rtl/>
          <w:lang w:val="en-US" w:bidi="fa-IR"/>
        </w:rPr>
        <w:t xml:space="preserve"> مدرن مانند تحل</w:t>
      </w:r>
      <w:r w:rsidRPr="00F553EF">
        <w:rPr>
          <w:rFonts w:hint="cs"/>
          <w:rtl/>
          <w:lang w:val="en-US" w:bidi="fa-IR"/>
        </w:rPr>
        <w:t>ی</w:t>
      </w:r>
      <w:r w:rsidRPr="00F553EF">
        <w:rPr>
          <w:rFonts w:hint="eastAsia"/>
          <w:rtl/>
          <w:lang w:val="en-US" w:bidi="fa-IR"/>
        </w:rPr>
        <w:t>ل</w:t>
      </w:r>
      <w:r w:rsidRPr="00F553EF">
        <w:rPr>
          <w:rtl/>
          <w:lang w:val="en-US" w:bidi="fa-IR"/>
        </w:rPr>
        <w:t xml:space="preserve"> احساسات و فرا</w:t>
      </w:r>
      <w:r w:rsidRPr="00F553EF">
        <w:rPr>
          <w:rFonts w:hint="cs"/>
          <w:rtl/>
          <w:lang w:val="en-US" w:bidi="fa-IR"/>
        </w:rPr>
        <w:t>ی</w:t>
      </w:r>
      <w:r w:rsidRPr="00F553EF">
        <w:rPr>
          <w:rFonts w:hint="eastAsia"/>
          <w:rtl/>
          <w:lang w:val="en-US" w:bidi="fa-IR"/>
        </w:rPr>
        <w:t>ند</w:t>
      </w:r>
      <w:r w:rsidRPr="00F553EF">
        <w:rPr>
          <w:rtl/>
          <w:lang w:val="en-US" w:bidi="fa-IR"/>
        </w:rPr>
        <w:t xml:space="preserve"> دلف</w:t>
      </w:r>
      <w:r w:rsidRPr="00F553EF">
        <w:rPr>
          <w:rFonts w:hint="cs"/>
          <w:rtl/>
          <w:lang w:val="en-US" w:bidi="fa-IR"/>
        </w:rPr>
        <w:t>ی</w:t>
      </w:r>
      <w:r w:rsidRPr="00F553EF">
        <w:rPr>
          <w:rtl/>
          <w:lang w:val="en-US" w:bidi="fa-IR"/>
        </w:rPr>
        <w:t xml:space="preserve"> انجام شده است.</w:t>
      </w:r>
    </w:p>
    <w:p w14:paraId="7032FB05" w14:textId="600D64D6" w:rsidR="000A531E" w:rsidRPr="00100A81" w:rsidRDefault="000A531E" w:rsidP="00160280">
      <w:pPr>
        <w:pStyle w:val="Heading1"/>
        <w:rPr>
          <w:rtl/>
        </w:rPr>
      </w:pPr>
      <w:r w:rsidRPr="00100A81">
        <w:rPr>
          <w:rFonts w:hint="eastAsia"/>
          <w:rtl/>
        </w:rPr>
        <w:t>روش</w:t>
      </w:r>
      <w:r w:rsidRPr="00100A81">
        <w:rPr>
          <w:rtl/>
        </w:rPr>
        <w:t xml:space="preserve"> </w:t>
      </w:r>
      <w:r w:rsidRPr="00100A81">
        <w:rPr>
          <w:rFonts w:hint="cs"/>
          <w:rtl/>
        </w:rPr>
        <w:t>پژوهش</w:t>
      </w:r>
    </w:p>
    <w:p w14:paraId="73928A87" w14:textId="77777777" w:rsidR="004D71F9" w:rsidRPr="004D71F9" w:rsidRDefault="004D71F9" w:rsidP="004D71F9">
      <w:pPr>
        <w:pStyle w:val="BodyStyle"/>
        <w:rPr>
          <w:sz w:val="22"/>
          <w:rtl/>
          <w:lang w:bidi="fa-IR"/>
        </w:rPr>
      </w:pPr>
      <w:r w:rsidRPr="004D71F9">
        <w:rPr>
          <w:sz w:val="22"/>
          <w:rtl/>
          <w:lang w:bidi="fa-IR"/>
        </w:rPr>
        <w:t>ا</w:t>
      </w:r>
      <w:r w:rsidRPr="004D71F9">
        <w:rPr>
          <w:rFonts w:hint="cs"/>
          <w:sz w:val="22"/>
          <w:rtl/>
          <w:lang w:bidi="fa-IR"/>
        </w:rPr>
        <w:t>ی</w:t>
      </w:r>
      <w:r w:rsidRPr="004D71F9">
        <w:rPr>
          <w:rFonts w:hint="eastAsia"/>
          <w:sz w:val="22"/>
          <w:rtl/>
          <w:lang w:bidi="fa-IR"/>
        </w:rPr>
        <w:t>ن</w:t>
      </w:r>
      <w:r w:rsidRPr="004D71F9">
        <w:rPr>
          <w:sz w:val="22"/>
          <w:rtl/>
          <w:lang w:bidi="fa-IR"/>
        </w:rPr>
        <w:t xml:space="preserve"> مطالعه با تمرکز جامع بر تو</w:t>
      </w:r>
      <w:r w:rsidRPr="004D71F9">
        <w:rPr>
          <w:rFonts w:hint="cs"/>
          <w:sz w:val="22"/>
          <w:rtl/>
          <w:lang w:bidi="fa-IR"/>
        </w:rPr>
        <w:t>یی</w:t>
      </w:r>
      <w:r w:rsidRPr="004D71F9">
        <w:rPr>
          <w:rFonts w:hint="eastAsia"/>
          <w:sz w:val="22"/>
          <w:rtl/>
          <w:lang w:bidi="fa-IR"/>
        </w:rPr>
        <w:t>تر</w:t>
      </w:r>
      <w:r w:rsidRPr="004D71F9">
        <w:rPr>
          <w:sz w:val="22"/>
          <w:rtl/>
          <w:lang w:bidi="fa-IR"/>
        </w:rPr>
        <w:t xml:space="preserve"> به‌عنوان پلتفرم اصل</w:t>
      </w:r>
      <w:r w:rsidRPr="004D71F9">
        <w:rPr>
          <w:rFonts w:hint="cs"/>
          <w:sz w:val="22"/>
          <w:rtl/>
          <w:lang w:bidi="fa-IR"/>
        </w:rPr>
        <w:t>ی</w:t>
      </w:r>
      <w:r w:rsidRPr="004D71F9">
        <w:rPr>
          <w:sz w:val="22"/>
          <w:rtl/>
          <w:lang w:bidi="fa-IR"/>
        </w:rPr>
        <w:t xml:space="preserve"> برا</w:t>
      </w:r>
      <w:r w:rsidRPr="004D71F9">
        <w:rPr>
          <w:rFonts w:hint="cs"/>
          <w:sz w:val="22"/>
          <w:rtl/>
          <w:lang w:bidi="fa-IR"/>
        </w:rPr>
        <w:t>ی</w:t>
      </w:r>
      <w:r w:rsidRPr="004D71F9">
        <w:rPr>
          <w:sz w:val="22"/>
          <w:rtl/>
          <w:lang w:bidi="fa-IR"/>
        </w:rPr>
        <w:t xml:space="preserve"> جمع‌آور</w:t>
      </w:r>
      <w:r w:rsidRPr="004D71F9">
        <w:rPr>
          <w:rFonts w:hint="cs"/>
          <w:sz w:val="22"/>
          <w:rtl/>
          <w:lang w:bidi="fa-IR"/>
        </w:rPr>
        <w:t>ی</w:t>
      </w:r>
      <w:r w:rsidRPr="004D71F9">
        <w:rPr>
          <w:sz w:val="22"/>
          <w:rtl/>
          <w:lang w:bidi="fa-IR"/>
        </w:rPr>
        <w:t xml:space="preserve"> و تحل</w:t>
      </w:r>
      <w:r w:rsidRPr="004D71F9">
        <w:rPr>
          <w:rFonts w:hint="cs"/>
          <w:sz w:val="22"/>
          <w:rtl/>
          <w:lang w:bidi="fa-IR"/>
        </w:rPr>
        <w:t>ی</w:t>
      </w:r>
      <w:r w:rsidRPr="004D71F9">
        <w:rPr>
          <w:rFonts w:hint="eastAsia"/>
          <w:sz w:val="22"/>
          <w:rtl/>
          <w:lang w:bidi="fa-IR"/>
        </w:rPr>
        <w:t>ل</w:t>
      </w:r>
      <w:r w:rsidRPr="004D71F9">
        <w:rPr>
          <w:sz w:val="22"/>
          <w:rtl/>
          <w:lang w:bidi="fa-IR"/>
        </w:rPr>
        <w:t xml:space="preserve"> داده‌ها انجام شد. تو</w:t>
      </w:r>
      <w:r w:rsidRPr="004D71F9">
        <w:rPr>
          <w:rFonts w:hint="cs"/>
          <w:sz w:val="22"/>
          <w:rtl/>
          <w:lang w:bidi="fa-IR"/>
        </w:rPr>
        <w:t>یی</w:t>
      </w:r>
      <w:r w:rsidRPr="004D71F9">
        <w:rPr>
          <w:rFonts w:hint="eastAsia"/>
          <w:sz w:val="22"/>
          <w:rtl/>
          <w:lang w:bidi="fa-IR"/>
        </w:rPr>
        <w:t>تر</w:t>
      </w:r>
      <w:r w:rsidRPr="004D71F9">
        <w:rPr>
          <w:sz w:val="22"/>
          <w:rtl/>
          <w:lang w:bidi="fa-IR"/>
        </w:rPr>
        <w:t xml:space="preserve"> با داشتن 330 م</w:t>
      </w:r>
      <w:r w:rsidRPr="004D71F9">
        <w:rPr>
          <w:rFonts w:hint="cs"/>
          <w:sz w:val="22"/>
          <w:rtl/>
          <w:lang w:bidi="fa-IR"/>
        </w:rPr>
        <w:t>ی</w:t>
      </w:r>
      <w:r w:rsidRPr="004D71F9">
        <w:rPr>
          <w:rFonts w:hint="eastAsia"/>
          <w:sz w:val="22"/>
          <w:rtl/>
          <w:lang w:bidi="fa-IR"/>
        </w:rPr>
        <w:t>ل</w:t>
      </w:r>
      <w:r w:rsidRPr="004D71F9">
        <w:rPr>
          <w:rFonts w:hint="cs"/>
          <w:sz w:val="22"/>
          <w:rtl/>
          <w:lang w:bidi="fa-IR"/>
        </w:rPr>
        <w:t>ی</w:t>
      </w:r>
      <w:r w:rsidRPr="004D71F9">
        <w:rPr>
          <w:rFonts w:hint="eastAsia"/>
          <w:sz w:val="22"/>
          <w:rtl/>
          <w:lang w:bidi="fa-IR"/>
        </w:rPr>
        <w:t>ون</w:t>
      </w:r>
      <w:r w:rsidRPr="004D71F9">
        <w:rPr>
          <w:sz w:val="22"/>
          <w:rtl/>
          <w:lang w:bidi="fa-IR"/>
        </w:rPr>
        <w:t xml:space="preserve"> کاربر فعال ماهانه و 134 م</w:t>
      </w:r>
      <w:r w:rsidRPr="004D71F9">
        <w:rPr>
          <w:rFonts w:hint="cs"/>
          <w:sz w:val="22"/>
          <w:rtl/>
          <w:lang w:bidi="fa-IR"/>
        </w:rPr>
        <w:t>ی</w:t>
      </w:r>
      <w:r w:rsidRPr="004D71F9">
        <w:rPr>
          <w:rFonts w:hint="eastAsia"/>
          <w:sz w:val="22"/>
          <w:rtl/>
          <w:lang w:bidi="fa-IR"/>
        </w:rPr>
        <w:t>ل</w:t>
      </w:r>
      <w:r w:rsidRPr="004D71F9">
        <w:rPr>
          <w:rFonts w:hint="cs"/>
          <w:sz w:val="22"/>
          <w:rtl/>
          <w:lang w:bidi="fa-IR"/>
        </w:rPr>
        <w:t>ی</w:t>
      </w:r>
      <w:r w:rsidRPr="004D71F9">
        <w:rPr>
          <w:rFonts w:hint="eastAsia"/>
          <w:sz w:val="22"/>
          <w:rtl/>
          <w:lang w:bidi="fa-IR"/>
        </w:rPr>
        <w:t>ون</w:t>
      </w:r>
      <w:r w:rsidRPr="004D71F9">
        <w:rPr>
          <w:sz w:val="22"/>
          <w:rtl/>
          <w:lang w:bidi="fa-IR"/>
        </w:rPr>
        <w:t xml:space="preserve"> کاربر فعال روزانه، بستر</w:t>
      </w:r>
      <w:r w:rsidRPr="004D71F9">
        <w:rPr>
          <w:rFonts w:hint="cs"/>
          <w:sz w:val="22"/>
          <w:rtl/>
          <w:lang w:bidi="fa-IR"/>
        </w:rPr>
        <w:t>ی</w:t>
      </w:r>
      <w:r w:rsidRPr="004D71F9">
        <w:rPr>
          <w:sz w:val="22"/>
          <w:rtl/>
          <w:lang w:bidi="fa-IR"/>
        </w:rPr>
        <w:t xml:space="preserve"> غن</w:t>
      </w:r>
      <w:r w:rsidRPr="004D71F9">
        <w:rPr>
          <w:rFonts w:hint="cs"/>
          <w:sz w:val="22"/>
          <w:rtl/>
          <w:lang w:bidi="fa-IR"/>
        </w:rPr>
        <w:t>ی</w:t>
      </w:r>
      <w:r w:rsidRPr="004D71F9">
        <w:rPr>
          <w:sz w:val="22"/>
          <w:rtl/>
          <w:lang w:bidi="fa-IR"/>
        </w:rPr>
        <w:t xml:space="preserve"> از محتوا</w:t>
      </w:r>
      <w:r w:rsidRPr="004D71F9">
        <w:rPr>
          <w:rFonts w:hint="cs"/>
          <w:sz w:val="22"/>
          <w:rtl/>
          <w:lang w:bidi="fa-IR"/>
        </w:rPr>
        <w:t>ی</w:t>
      </w:r>
      <w:r w:rsidRPr="004D71F9">
        <w:rPr>
          <w:sz w:val="22"/>
          <w:rtl/>
          <w:lang w:bidi="fa-IR"/>
        </w:rPr>
        <w:t xml:space="preserve"> تول</w:t>
      </w:r>
      <w:r w:rsidRPr="004D71F9">
        <w:rPr>
          <w:rFonts w:hint="cs"/>
          <w:sz w:val="22"/>
          <w:rtl/>
          <w:lang w:bidi="fa-IR"/>
        </w:rPr>
        <w:t>ی</w:t>
      </w:r>
      <w:r w:rsidRPr="004D71F9">
        <w:rPr>
          <w:rFonts w:hint="eastAsia"/>
          <w:sz w:val="22"/>
          <w:rtl/>
          <w:lang w:bidi="fa-IR"/>
        </w:rPr>
        <w:t>د</w:t>
      </w:r>
      <w:r w:rsidRPr="004D71F9">
        <w:rPr>
          <w:sz w:val="22"/>
          <w:rtl/>
          <w:lang w:bidi="fa-IR"/>
        </w:rPr>
        <w:t xml:space="preserve"> شده توسط کاربران را ارائه م</w:t>
      </w:r>
      <w:r w:rsidRPr="004D71F9">
        <w:rPr>
          <w:rFonts w:hint="cs"/>
          <w:sz w:val="22"/>
          <w:rtl/>
          <w:lang w:bidi="fa-IR"/>
        </w:rPr>
        <w:t>ی‌</w:t>
      </w:r>
      <w:r w:rsidRPr="004D71F9">
        <w:rPr>
          <w:rFonts w:hint="eastAsia"/>
          <w:sz w:val="22"/>
          <w:rtl/>
          <w:lang w:bidi="fa-IR"/>
        </w:rPr>
        <w:t>دهد</w:t>
      </w:r>
      <w:r w:rsidRPr="004D71F9">
        <w:rPr>
          <w:sz w:val="22"/>
          <w:rtl/>
          <w:lang w:bidi="fa-IR"/>
        </w:rPr>
        <w:t>. با ارسال حدود 500 م</w:t>
      </w:r>
      <w:r w:rsidRPr="004D71F9">
        <w:rPr>
          <w:rFonts w:hint="cs"/>
          <w:sz w:val="22"/>
          <w:rtl/>
          <w:lang w:bidi="fa-IR"/>
        </w:rPr>
        <w:t>ی</w:t>
      </w:r>
      <w:r w:rsidRPr="004D71F9">
        <w:rPr>
          <w:rFonts w:hint="eastAsia"/>
          <w:sz w:val="22"/>
          <w:rtl/>
          <w:lang w:bidi="fa-IR"/>
        </w:rPr>
        <w:t>ل</w:t>
      </w:r>
      <w:r w:rsidRPr="004D71F9">
        <w:rPr>
          <w:rFonts w:hint="cs"/>
          <w:sz w:val="22"/>
          <w:rtl/>
          <w:lang w:bidi="fa-IR"/>
        </w:rPr>
        <w:t>ی</w:t>
      </w:r>
      <w:r w:rsidRPr="004D71F9">
        <w:rPr>
          <w:rFonts w:hint="eastAsia"/>
          <w:sz w:val="22"/>
          <w:rtl/>
          <w:lang w:bidi="fa-IR"/>
        </w:rPr>
        <w:t>ون</w:t>
      </w:r>
      <w:r w:rsidRPr="004D71F9">
        <w:rPr>
          <w:sz w:val="22"/>
          <w:rtl/>
          <w:lang w:bidi="fa-IR"/>
        </w:rPr>
        <w:t xml:space="preserve"> تو</w:t>
      </w:r>
      <w:r w:rsidRPr="004D71F9">
        <w:rPr>
          <w:rFonts w:hint="cs"/>
          <w:sz w:val="22"/>
          <w:rtl/>
          <w:lang w:bidi="fa-IR"/>
        </w:rPr>
        <w:t>یی</w:t>
      </w:r>
      <w:r w:rsidRPr="004D71F9">
        <w:rPr>
          <w:rFonts w:hint="eastAsia"/>
          <w:sz w:val="22"/>
          <w:rtl/>
          <w:lang w:bidi="fa-IR"/>
        </w:rPr>
        <w:t>ت</w:t>
      </w:r>
      <w:r w:rsidRPr="004D71F9">
        <w:rPr>
          <w:sz w:val="22"/>
          <w:rtl/>
          <w:lang w:bidi="fa-IR"/>
        </w:rPr>
        <w:t xml:space="preserve"> در روز (معادل 5787 تو</w:t>
      </w:r>
      <w:r w:rsidRPr="004D71F9">
        <w:rPr>
          <w:rFonts w:hint="cs"/>
          <w:sz w:val="22"/>
          <w:rtl/>
          <w:lang w:bidi="fa-IR"/>
        </w:rPr>
        <w:t>یی</w:t>
      </w:r>
      <w:r w:rsidRPr="004D71F9">
        <w:rPr>
          <w:rFonts w:hint="eastAsia"/>
          <w:sz w:val="22"/>
          <w:rtl/>
          <w:lang w:bidi="fa-IR"/>
        </w:rPr>
        <w:t>ت</w:t>
      </w:r>
      <w:r w:rsidRPr="004D71F9">
        <w:rPr>
          <w:sz w:val="22"/>
          <w:rtl/>
          <w:lang w:bidi="fa-IR"/>
        </w:rPr>
        <w:t xml:space="preserve"> در هر ثان</w:t>
      </w:r>
      <w:r w:rsidRPr="004D71F9">
        <w:rPr>
          <w:rFonts w:hint="cs"/>
          <w:sz w:val="22"/>
          <w:rtl/>
          <w:lang w:bidi="fa-IR"/>
        </w:rPr>
        <w:t>ی</w:t>
      </w:r>
      <w:r w:rsidRPr="004D71F9">
        <w:rPr>
          <w:rFonts w:hint="eastAsia"/>
          <w:sz w:val="22"/>
          <w:rtl/>
          <w:lang w:bidi="fa-IR"/>
        </w:rPr>
        <w:t>ه</w:t>
      </w:r>
      <w:r w:rsidRPr="004D71F9">
        <w:rPr>
          <w:sz w:val="22"/>
          <w:rtl/>
          <w:lang w:bidi="fa-IR"/>
        </w:rPr>
        <w:t>)، ا</w:t>
      </w:r>
      <w:r w:rsidRPr="004D71F9">
        <w:rPr>
          <w:rFonts w:hint="cs"/>
          <w:sz w:val="22"/>
          <w:rtl/>
          <w:lang w:bidi="fa-IR"/>
        </w:rPr>
        <w:t>ی</w:t>
      </w:r>
      <w:r w:rsidRPr="004D71F9">
        <w:rPr>
          <w:rFonts w:hint="eastAsia"/>
          <w:sz w:val="22"/>
          <w:rtl/>
          <w:lang w:bidi="fa-IR"/>
        </w:rPr>
        <w:t>ن</w:t>
      </w:r>
      <w:r w:rsidRPr="004D71F9">
        <w:rPr>
          <w:sz w:val="22"/>
          <w:rtl/>
          <w:lang w:bidi="fa-IR"/>
        </w:rPr>
        <w:t xml:space="preserve"> پلتفرم مح</w:t>
      </w:r>
      <w:r w:rsidRPr="004D71F9">
        <w:rPr>
          <w:rFonts w:hint="cs"/>
          <w:sz w:val="22"/>
          <w:rtl/>
          <w:lang w:bidi="fa-IR"/>
        </w:rPr>
        <w:t>ی</w:t>
      </w:r>
      <w:r w:rsidRPr="004D71F9">
        <w:rPr>
          <w:rFonts w:hint="eastAsia"/>
          <w:sz w:val="22"/>
          <w:rtl/>
          <w:lang w:bidi="fa-IR"/>
        </w:rPr>
        <w:t>ط</w:t>
      </w:r>
      <w:r w:rsidRPr="004D71F9">
        <w:rPr>
          <w:rFonts w:hint="cs"/>
          <w:sz w:val="22"/>
          <w:rtl/>
          <w:lang w:bidi="fa-IR"/>
        </w:rPr>
        <w:t>ی</w:t>
      </w:r>
      <w:r w:rsidRPr="004D71F9">
        <w:rPr>
          <w:sz w:val="22"/>
          <w:rtl/>
          <w:lang w:bidi="fa-IR"/>
        </w:rPr>
        <w:t xml:space="preserve"> ا</w:t>
      </w:r>
      <w:r w:rsidRPr="004D71F9">
        <w:rPr>
          <w:rFonts w:hint="cs"/>
          <w:sz w:val="22"/>
          <w:rtl/>
          <w:lang w:bidi="fa-IR"/>
        </w:rPr>
        <w:t>ی</w:t>
      </w:r>
      <w:r w:rsidRPr="004D71F9">
        <w:rPr>
          <w:rFonts w:hint="eastAsia"/>
          <w:sz w:val="22"/>
          <w:rtl/>
          <w:lang w:bidi="fa-IR"/>
        </w:rPr>
        <w:t>ده‌آل</w:t>
      </w:r>
      <w:r w:rsidRPr="004D71F9">
        <w:rPr>
          <w:sz w:val="22"/>
          <w:rtl/>
          <w:lang w:bidi="fa-IR"/>
        </w:rPr>
        <w:t xml:space="preserve"> برا</w:t>
      </w:r>
      <w:r w:rsidRPr="004D71F9">
        <w:rPr>
          <w:rFonts w:hint="cs"/>
          <w:sz w:val="22"/>
          <w:rtl/>
          <w:lang w:bidi="fa-IR"/>
        </w:rPr>
        <w:t>ی</w:t>
      </w:r>
      <w:r w:rsidRPr="004D71F9">
        <w:rPr>
          <w:sz w:val="22"/>
          <w:rtl/>
          <w:lang w:bidi="fa-IR"/>
        </w:rPr>
        <w:t xml:space="preserve"> در</w:t>
      </w:r>
      <w:r w:rsidRPr="004D71F9">
        <w:rPr>
          <w:rFonts w:hint="cs"/>
          <w:sz w:val="22"/>
          <w:rtl/>
          <w:lang w:bidi="fa-IR"/>
        </w:rPr>
        <w:t>ی</w:t>
      </w:r>
      <w:r w:rsidRPr="004D71F9">
        <w:rPr>
          <w:rFonts w:hint="eastAsia"/>
          <w:sz w:val="22"/>
          <w:rtl/>
          <w:lang w:bidi="fa-IR"/>
        </w:rPr>
        <w:t>افت</w:t>
      </w:r>
      <w:r w:rsidRPr="004D71F9">
        <w:rPr>
          <w:sz w:val="22"/>
          <w:rtl/>
          <w:lang w:bidi="fa-IR"/>
        </w:rPr>
        <w:t xml:space="preserve"> بازخورد عموم</w:t>
      </w:r>
      <w:r w:rsidRPr="004D71F9">
        <w:rPr>
          <w:rFonts w:hint="cs"/>
          <w:sz w:val="22"/>
          <w:rtl/>
          <w:lang w:bidi="fa-IR"/>
        </w:rPr>
        <w:t>ی</w:t>
      </w:r>
      <w:r w:rsidRPr="004D71F9">
        <w:rPr>
          <w:sz w:val="22"/>
          <w:rtl/>
          <w:lang w:bidi="fa-IR"/>
        </w:rPr>
        <w:t xml:space="preserve"> در مورد مسائل مرتبط با حمل‌ونقل فراهم م</w:t>
      </w:r>
      <w:r w:rsidRPr="004D71F9">
        <w:rPr>
          <w:rFonts w:hint="cs"/>
          <w:sz w:val="22"/>
          <w:rtl/>
          <w:lang w:bidi="fa-IR"/>
        </w:rPr>
        <w:t>ی‌</w:t>
      </w:r>
      <w:r w:rsidRPr="004D71F9">
        <w:rPr>
          <w:rFonts w:hint="eastAsia"/>
          <w:sz w:val="22"/>
          <w:rtl/>
          <w:lang w:bidi="fa-IR"/>
        </w:rPr>
        <w:t>کند</w:t>
      </w:r>
      <w:r w:rsidRPr="004D71F9">
        <w:rPr>
          <w:sz w:val="22"/>
          <w:rtl/>
          <w:lang w:bidi="fa-IR"/>
        </w:rPr>
        <w:t>. با توجه به حجم عظ</w:t>
      </w:r>
      <w:r w:rsidRPr="004D71F9">
        <w:rPr>
          <w:rFonts w:hint="cs"/>
          <w:sz w:val="22"/>
          <w:rtl/>
          <w:lang w:bidi="fa-IR"/>
        </w:rPr>
        <w:t>ی</w:t>
      </w:r>
      <w:r w:rsidRPr="004D71F9">
        <w:rPr>
          <w:rFonts w:hint="eastAsia"/>
          <w:sz w:val="22"/>
          <w:rtl/>
          <w:lang w:bidi="fa-IR"/>
        </w:rPr>
        <w:t>م</w:t>
      </w:r>
      <w:r w:rsidRPr="004D71F9">
        <w:rPr>
          <w:sz w:val="22"/>
          <w:rtl/>
          <w:lang w:bidi="fa-IR"/>
        </w:rPr>
        <w:t xml:space="preserve"> داده‌ها، تحل</w:t>
      </w:r>
      <w:r w:rsidRPr="004D71F9">
        <w:rPr>
          <w:rFonts w:hint="cs"/>
          <w:sz w:val="22"/>
          <w:rtl/>
          <w:lang w:bidi="fa-IR"/>
        </w:rPr>
        <w:t>ی</w:t>
      </w:r>
      <w:r w:rsidRPr="004D71F9">
        <w:rPr>
          <w:rFonts w:hint="eastAsia"/>
          <w:sz w:val="22"/>
          <w:rtl/>
          <w:lang w:bidi="fa-IR"/>
        </w:rPr>
        <w:t>ل</w:t>
      </w:r>
      <w:r w:rsidRPr="004D71F9">
        <w:rPr>
          <w:sz w:val="22"/>
          <w:rtl/>
          <w:lang w:bidi="fa-IR"/>
        </w:rPr>
        <w:t xml:space="preserve"> ا</w:t>
      </w:r>
      <w:r w:rsidRPr="004D71F9">
        <w:rPr>
          <w:rFonts w:hint="cs"/>
          <w:sz w:val="22"/>
          <w:rtl/>
          <w:lang w:bidi="fa-IR"/>
        </w:rPr>
        <w:t>ی</w:t>
      </w:r>
      <w:r w:rsidRPr="004D71F9">
        <w:rPr>
          <w:rFonts w:hint="eastAsia"/>
          <w:sz w:val="22"/>
          <w:rtl/>
          <w:lang w:bidi="fa-IR"/>
        </w:rPr>
        <w:t>ن</w:t>
      </w:r>
      <w:r w:rsidRPr="004D71F9">
        <w:rPr>
          <w:sz w:val="22"/>
          <w:rtl/>
          <w:lang w:bidi="fa-IR"/>
        </w:rPr>
        <w:t xml:space="preserve"> مطالعه به بازه زمان</w:t>
      </w:r>
      <w:r w:rsidRPr="004D71F9">
        <w:rPr>
          <w:rFonts w:hint="cs"/>
          <w:sz w:val="22"/>
          <w:rtl/>
          <w:lang w:bidi="fa-IR"/>
        </w:rPr>
        <w:t>ی</w:t>
      </w:r>
      <w:r w:rsidRPr="004D71F9">
        <w:rPr>
          <w:sz w:val="22"/>
          <w:rtl/>
          <w:lang w:bidi="fa-IR"/>
        </w:rPr>
        <w:t xml:space="preserve"> مشخص</w:t>
      </w:r>
      <w:r w:rsidRPr="004D71F9">
        <w:rPr>
          <w:rFonts w:hint="cs"/>
          <w:sz w:val="22"/>
          <w:rtl/>
          <w:lang w:bidi="fa-IR"/>
        </w:rPr>
        <w:t>ی</w:t>
      </w:r>
      <w:r w:rsidRPr="004D71F9">
        <w:rPr>
          <w:sz w:val="22"/>
          <w:rtl/>
          <w:lang w:bidi="fa-IR"/>
        </w:rPr>
        <w:t xml:space="preserve"> محدود شد تا از جنبه عمل</w:t>
      </w:r>
      <w:r w:rsidRPr="004D71F9">
        <w:rPr>
          <w:rFonts w:hint="cs"/>
          <w:sz w:val="22"/>
          <w:rtl/>
          <w:lang w:bidi="fa-IR"/>
        </w:rPr>
        <w:t>ی</w:t>
      </w:r>
      <w:r w:rsidRPr="004D71F9">
        <w:rPr>
          <w:rFonts w:hint="eastAsia"/>
          <w:sz w:val="22"/>
          <w:rtl/>
          <w:lang w:bidi="fa-IR"/>
        </w:rPr>
        <w:t>ات</w:t>
      </w:r>
      <w:r w:rsidRPr="004D71F9">
        <w:rPr>
          <w:rFonts w:hint="cs"/>
          <w:sz w:val="22"/>
          <w:rtl/>
          <w:lang w:bidi="fa-IR"/>
        </w:rPr>
        <w:t>ی</w:t>
      </w:r>
      <w:r w:rsidRPr="004D71F9">
        <w:rPr>
          <w:sz w:val="22"/>
          <w:rtl/>
          <w:lang w:bidi="fa-IR"/>
        </w:rPr>
        <w:t xml:space="preserve"> و کاربرد</w:t>
      </w:r>
      <w:r w:rsidRPr="004D71F9">
        <w:rPr>
          <w:rFonts w:hint="cs"/>
          <w:sz w:val="22"/>
          <w:rtl/>
          <w:lang w:bidi="fa-IR"/>
        </w:rPr>
        <w:t>ی</w:t>
      </w:r>
      <w:r w:rsidRPr="004D71F9">
        <w:rPr>
          <w:sz w:val="22"/>
          <w:rtl/>
          <w:lang w:bidi="fa-IR"/>
        </w:rPr>
        <w:t xml:space="preserve"> بودن داد</w:t>
      </w:r>
      <w:r w:rsidRPr="004D71F9">
        <w:rPr>
          <w:rFonts w:hint="eastAsia"/>
          <w:sz w:val="22"/>
          <w:rtl/>
          <w:lang w:bidi="fa-IR"/>
        </w:rPr>
        <w:t>ه‌ها</w:t>
      </w:r>
      <w:r w:rsidRPr="004D71F9">
        <w:rPr>
          <w:sz w:val="22"/>
          <w:rtl/>
          <w:lang w:bidi="fa-IR"/>
        </w:rPr>
        <w:t xml:space="preserve"> اطم</w:t>
      </w:r>
      <w:r w:rsidRPr="004D71F9">
        <w:rPr>
          <w:rFonts w:hint="cs"/>
          <w:sz w:val="22"/>
          <w:rtl/>
          <w:lang w:bidi="fa-IR"/>
        </w:rPr>
        <w:t>ی</w:t>
      </w:r>
      <w:r w:rsidRPr="004D71F9">
        <w:rPr>
          <w:rFonts w:hint="eastAsia"/>
          <w:sz w:val="22"/>
          <w:rtl/>
          <w:lang w:bidi="fa-IR"/>
        </w:rPr>
        <w:t>نان</w:t>
      </w:r>
      <w:r w:rsidRPr="004D71F9">
        <w:rPr>
          <w:sz w:val="22"/>
          <w:rtl/>
          <w:lang w:bidi="fa-IR"/>
        </w:rPr>
        <w:t xml:space="preserve"> حاصل شود.</w:t>
      </w:r>
    </w:p>
    <w:p w14:paraId="489EAE6D" w14:textId="77777777" w:rsidR="004D71F9" w:rsidRPr="004D71F9" w:rsidRDefault="004D71F9" w:rsidP="004D71F9">
      <w:pPr>
        <w:pStyle w:val="BodyStyle"/>
        <w:rPr>
          <w:sz w:val="22"/>
          <w:rtl/>
          <w:lang w:bidi="fa-IR"/>
        </w:rPr>
      </w:pPr>
      <w:r w:rsidRPr="004D71F9">
        <w:rPr>
          <w:rFonts w:hint="eastAsia"/>
          <w:sz w:val="22"/>
          <w:rtl/>
          <w:lang w:bidi="fa-IR"/>
        </w:rPr>
        <w:t>فرآ</w:t>
      </w:r>
      <w:r w:rsidRPr="004D71F9">
        <w:rPr>
          <w:rFonts w:hint="cs"/>
          <w:sz w:val="22"/>
          <w:rtl/>
          <w:lang w:bidi="fa-IR"/>
        </w:rPr>
        <w:t>ی</w:t>
      </w:r>
      <w:r w:rsidRPr="004D71F9">
        <w:rPr>
          <w:rFonts w:hint="eastAsia"/>
          <w:sz w:val="22"/>
          <w:rtl/>
          <w:lang w:bidi="fa-IR"/>
        </w:rPr>
        <w:t>ند</w:t>
      </w:r>
      <w:r w:rsidRPr="004D71F9">
        <w:rPr>
          <w:sz w:val="22"/>
          <w:rtl/>
          <w:lang w:bidi="fa-IR"/>
        </w:rPr>
        <w:t xml:space="preserve"> جمع‌آور</w:t>
      </w:r>
      <w:r w:rsidRPr="004D71F9">
        <w:rPr>
          <w:rFonts w:hint="cs"/>
          <w:sz w:val="22"/>
          <w:rtl/>
          <w:lang w:bidi="fa-IR"/>
        </w:rPr>
        <w:t>ی</w:t>
      </w:r>
      <w:r w:rsidRPr="004D71F9">
        <w:rPr>
          <w:sz w:val="22"/>
          <w:rtl/>
          <w:lang w:bidi="fa-IR"/>
        </w:rPr>
        <w:t xml:space="preserve"> داده‌ها شامل تکن</w:t>
      </w:r>
      <w:r w:rsidRPr="004D71F9">
        <w:rPr>
          <w:rFonts w:hint="cs"/>
          <w:sz w:val="22"/>
          <w:rtl/>
          <w:lang w:bidi="fa-IR"/>
        </w:rPr>
        <w:t>ی</w:t>
      </w:r>
      <w:r w:rsidRPr="004D71F9">
        <w:rPr>
          <w:rFonts w:hint="eastAsia"/>
          <w:sz w:val="22"/>
          <w:rtl/>
          <w:lang w:bidi="fa-IR"/>
        </w:rPr>
        <w:t>ک‌ها</w:t>
      </w:r>
      <w:r w:rsidRPr="004D71F9">
        <w:rPr>
          <w:rFonts w:hint="cs"/>
          <w:sz w:val="22"/>
          <w:rtl/>
          <w:lang w:bidi="fa-IR"/>
        </w:rPr>
        <w:t>ی</w:t>
      </w:r>
      <w:r w:rsidRPr="004D71F9">
        <w:rPr>
          <w:sz w:val="22"/>
          <w:rtl/>
          <w:lang w:bidi="fa-IR"/>
        </w:rPr>
        <w:t xml:space="preserve"> داده‌کاو</w:t>
      </w:r>
      <w:r w:rsidRPr="004D71F9">
        <w:rPr>
          <w:rFonts w:hint="cs"/>
          <w:sz w:val="22"/>
          <w:rtl/>
          <w:lang w:bidi="fa-IR"/>
        </w:rPr>
        <w:t>ی</w:t>
      </w:r>
      <w:r w:rsidRPr="004D71F9">
        <w:rPr>
          <w:sz w:val="22"/>
          <w:rtl/>
          <w:lang w:bidi="fa-IR"/>
        </w:rPr>
        <w:t xml:space="preserve"> مبتن</w:t>
      </w:r>
      <w:r w:rsidRPr="004D71F9">
        <w:rPr>
          <w:rFonts w:hint="cs"/>
          <w:sz w:val="22"/>
          <w:rtl/>
          <w:lang w:bidi="fa-IR"/>
        </w:rPr>
        <w:t>ی</w:t>
      </w:r>
      <w:r w:rsidRPr="004D71F9">
        <w:rPr>
          <w:sz w:val="22"/>
          <w:rtl/>
          <w:lang w:bidi="fa-IR"/>
        </w:rPr>
        <w:t xml:space="preserve"> بر کل</w:t>
      </w:r>
      <w:r w:rsidRPr="004D71F9">
        <w:rPr>
          <w:rFonts w:hint="cs"/>
          <w:sz w:val="22"/>
          <w:rtl/>
          <w:lang w:bidi="fa-IR"/>
        </w:rPr>
        <w:t>ی</w:t>
      </w:r>
      <w:r w:rsidRPr="004D71F9">
        <w:rPr>
          <w:rFonts w:hint="eastAsia"/>
          <w:sz w:val="22"/>
          <w:rtl/>
          <w:lang w:bidi="fa-IR"/>
        </w:rPr>
        <w:t>دواژه‌ها</w:t>
      </w:r>
      <w:r w:rsidRPr="004D71F9">
        <w:rPr>
          <w:sz w:val="22"/>
          <w:rtl/>
          <w:lang w:bidi="fa-IR"/>
        </w:rPr>
        <w:t xml:space="preserve"> و هشتگ‌ها برا</w:t>
      </w:r>
      <w:r w:rsidRPr="004D71F9">
        <w:rPr>
          <w:rFonts w:hint="cs"/>
          <w:sz w:val="22"/>
          <w:rtl/>
          <w:lang w:bidi="fa-IR"/>
        </w:rPr>
        <w:t>ی</w:t>
      </w:r>
      <w:r w:rsidRPr="004D71F9">
        <w:rPr>
          <w:sz w:val="22"/>
          <w:rtl/>
          <w:lang w:bidi="fa-IR"/>
        </w:rPr>
        <w:t xml:space="preserve"> گردآور</w:t>
      </w:r>
      <w:r w:rsidRPr="004D71F9">
        <w:rPr>
          <w:rFonts w:hint="cs"/>
          <w:sz w:val="22"/>
          <w:rtl/>
          <w:lang w:bidi="fa-IR"/>
        </w:rPr>
        <w:t>ی</w:t>
      </w:r>
      <w:r w:rsidRPr="004D71F9">
        <w:rPr>
          <w:sz w:val="22"/>
          <w:rtl/>
          <w:lang w:bidi="fa-IR"/>
        </w:rPr>
        <w:t xml:space="preserve"> تو</w:t>
      </w:r>
      <w:r w:rsidRPr="004D71F9">
        <w:rPr>
          <w:rFonts w:hint="cs"/>
          <w:sz w:val="22"/>
          <w:rtl/>
          <w:lang w:bidi="fa-IR"/>
        </w:rPr>
        <w:t>یی</w:t>
      </w:r>
      <w:r w:rsidRPr="004D71F9">
        <w:rPr>
          <w:rFonts w:hint="eastAsia"/>
          <w:sz w:val="22"/>
          <w:rtl/>
          <w:lang w:bidi="fa-IR"/>
        </w:rPr>
        <w:t>ت‌ها</w:t>
      </w:r>
      <w:r w:rsidRPr="004D71F9">
        <w:rPr>
          <w:rFonts w:hint="cs"/>
          <w:sz w:val="22"/>
          <w:rtl/>
          <w:lang w:bidi="fa-IR"/>
        </w:rPr>
        <w:t>ی</w:t>
      </w:r>
      <w:r w:rsidRPr="004D71F9">
        <w:rPr>
          <w:sz w:val="22"/>
          <w:rtl/>
          <w:lang w:bidi="fa-IR"/>
        </w:rPr>
        <w:t xml:space="preserve"> مرتبط با حمل‌ونقل پا</w:t>
      </w:r>
      <w:r w:rsidRPr="004D71F9">
        <w:rPr>
          <w:rFonts w:hint="cs"/>
          <w:sz w:val="22"/>
          <w:rtl/>
          <w:lang w:bidi="fa-IR"/>
        </w:rPr>
        <w:t>ی</w:t>
      </w:r>
      <w:r w:rsidRPr="004D71F9">
        <w:rPr>
          <w:rFonts w:hint="eastAsia"/>
          <w:sz w:val="22"/>
          <w:rtl/>
          <w:lang w:bidi="fa-IR"/>
        </w:rPr>
        <w:t>دار</w:t>
      </w:r>
      <w:r w:rsidRPr="004D71F9">
        <w:rPr>
          <w:sz w:val="22"/>
          <w:rtl/>
          <w:lang w:bidi="fa-IR"/>
        </w:rPr>
        <w:t xml:space="preserve"> بود. پس از تحل</w:t>
      </w:r>
      <w:r w:rsidRPr="004D71F9">
        <w:rPr>
          <w:rFonts w:hint="cs"/>
          <w:sz w:val="22"/>
          <w:rtl/>
          <w:lang w:bidi="fa-IR"/>
        </w:rPr>
        <w:t>ی</w:t>
      </w:r>
      <w:r w:rsidRPr="004D71F9">
        <w:rPr>
          <w:rFonts w:hint="eastAsia"/>
          <w:sz w:val="22"/>
          <w:rtl/>
          <w:lang w:bidi="fa-IR"/>
        </w:rPr>
        <w:t>ل</w:t>
      </w:r>
      <w:r w:rsidRPr="004D71F9">
        <w:rPr>
          <w:sz w:val="22"/>
          <w:rtl/>
          <w:lang w:bidi="fa-IR"/>
        </w:rPr>
        <w:t xml:space="preserve"> جامع کل</w:t>
      </w:r>
      <w:r w:rsidRPr="004D71F9">
        <w:rPr>
          <w:rFonts w:hint="cs"/>
          <w:sz w:val="22"/>
          <w:rtl/>
          <w:lang w:bidi="fa-IR"/>
        </w:rPr>
        <w:t>ی</w:t>
      </w:r>
      <w:r w:rsidRPr="004D71F9">
        <w:rPr>
          <w:rFonts w:hint="eastAsia"/>
          <w:sz w:val="22"/>
          <w:rtl/>
          <w:lang w:bidi="fa-IR"/>
        </w:rPr>
        <w:t>دواژه‌ها،</w:t>
      </w:r>
      <w:r w:rsidRPr="004D71F9">
        <w:rPr>
          <w:sz w:val="22"/>
          <w:rtl/>
          <w:lang w:bidi="fa-IR"/>
        </w:rPr>
        <w:t xml:space="preserve"> با استفاده از نرم‌افزار پا</w:t>
      </w:r>
      <w:r w:rsidRPr="004D71F9">
        <w:rPr>
          <w:rFonts w:hint="cs"/>
          <w:sz w:val="22"/>
          <w:rtl/>
          <w:lang w:bidi="fa-IR"/>
        </w:rPr>
        <w:t>ی</w:t>
      </w:r>
      <w:r w:rsidRPr="004D71F9">
        <w:rPr>
          <w:rFonts w:hint="eastAsia"/>
          <w:sz w:val="22"/>
          <w:rtl/>
          <w:lang w:bidi="fa-IR"/>
        </w:rPr>
        <w:t>تون،</w:t>
      </w:r>
      <w:r w:rsidRPr="004D71F9">
        <w:rPr>
          <w:sz w:val="22"/>
          <w:rtl/>
          <w:lang w:bidi="fa-IR"/>
        </w:rPr>
        <w:t xml:space="preserve"> مطالعه‌ا</w:t>
      </w:r>
      <w:r w:rsidRPr="004D71F9">
        <w:rPr>
          <w:rFonts w:hint="cs"/>
          <w:sz w:val="22"/>
          <w:rtl/>
          <w:lang w:bidi="fa-IR"/>
        </w:rPr>
        <w:t>ی</w:t>
      </w:r>
      <w:r w:rsidRPr="004D71F9">
        <w:rPr>
          <w:sz w:val="22"/>
          <w:rtl/>
          <w:lang w:bidi="fa-IR"/>
        </w:rPr>
        <w:t xml:space="preserve"> مبتن</w:t>
      </w:r>
      <w:r w:rsidRPr="004D71F9">
        <w:rPr>
          <w:rFonts w:hint="cs"/>
          <w:sz w:val="22"/>
          <w:rtl/>
          <w:lang w:bidi="fa-IR"/>
        </w:rPr>
        <w:t>ی</w:t>
      </w:r>
      <w:r w:rsidRPr="004D71F9">
        <w:rPr>
          <w:sz w:val="22"/>
          <w:rtl/>
          <w:lang w:bidi="fa-IR"/>
        </w:rPr>
        <w:t xml:space="preserve"> بر روش دلف</w:t>
      </w:r>
      <w:r w:rsidRPr="004D71F9">
        <w:rPr>
          <w:rFonts w:hint="cs"/>
          <w:sz w:val="22"/>
          <w:rtl/>
          <w:lang w:bidi="fa-IR"/>
        </w:rPr>
        <w:t>ی</w:t>
      </w:r>
      <w:r w:rsidRPr="004D71F9">
        <w:rPr>
          <w:sz w:val="22"/>
          <w:rtl/>
          <w:lang w:bidi="fa-IR"/>
        </w:rPr>
        <w:t xml:space="preserve"> آغاز شد تا مسائل بن</w:t>
      </w:r>
      <w:r w:rsidRPr="004D71F9">
        <w:rPr>
          <w:rFonts w:hint="cs"/>
          <w:sz w:val="22"/>
          <w:rtl/>
          <w:lang w:bidi="fa-IR"/>
        </w:rPr>
        <w:t>ی</w:t>
      </w:r>
      <w:r w:rsidRPr="004D71F9">
        <w:rPr>
          <w:rFonts w:hint="eastAsia"/>
          <w:sz w:val="22"/>
          <w:rtl/>
          <w:lang w:bidi="fa-IR"/>
        </w:rPr>
        <w:t>اد</w:t>
      </w:r>
      <w:r w:rsidRPr="004D71F9">
        <w:rPr>
          <w:rFonts w:hint="cs"/>
          <w:sz w:val="22"/>
          <w:rtl/>
          <w:lang w:bidi="fa-IR"/>
        </w:rPr>
        <w:t>ی</w:t>
      </w:r>
      <w:r w:rsidRPr="004D71F9">
        <w:rPr>
          <w:sz w:val="22"/>
          <w:rtl/>
          <w:lang w:bidi="fa-IR"/>
        </w:rPr>
        <w:t xml:space="preserve"> مرتبط با </w:t>
      </w:r>
      <w:r w:rsidRPr="004D71F9">
        <w:rPr>
          <w:rFonts w:hint="eastAsia"/>
          <w:sz w:val="22"/>
          <w:rtl/>
          <w:lang w:bidi="fa-IR"/>
        </w:rPr>
        <w:t>حمل‌ونقل</w:t>
      </w:r>
      <w:r w:rsidRPr="004D71F9">
        <w:rPr>
          <w:sz w:val="22"/>
          <w:rtl/>
          <w:lang w:bidi="fa-IR"/>
        </w:rPr>
        <w:t xml:space="preserve"> پا</w:t>
      </w:r>
      <w:r w:rsidRPr="004D71F9">
        <w:rPr>
          <w:rFonts w:hint="cs"/>
          <w:sz w:val="22"/>
          <w:rtl/>
          <w:lang w:bidi="fa-IR"/>
        </w:rPr>
        <w:t>ی</w:t>
      </w:r>
      <w:r w:rsidRPr="004D71F9">
        <w:rPr>
          <w:rFonts w:hint="eastAsia"/>
          <w:sz w:val="22"/>
          <w:rtl/>
          <w:lang w:bidi="fa-IR"/>
        </w:rPr>
        <w:t>دار</w:t>
      </w:r>
      <w:r w:rsidRPr="004D71F9">
        <w:rPr>
          <w:sz w:val="22"/>
          <w:rtl/>
          <w:lang w:bidi="fa-IR"/>
        </w:rPr>
        <w:t xml:space="preserve"> و سازوکارها</w:t>
      </w:r>
      <w:r w:rsidRPr="004D71F9">
        <w:rPr>
          <w:rFonts w:hint="cs"/>
          <w:sz w:val="22"/>
          <w:rtl/>
          <w:lang w:bidi="fa-IR"/>
        </w:rPr>
        <w:t>ی</w:t>
      </w:r>
      <w:r w:rsidRPr="004D71F9">
        <w:rPr>
          <w:sz w:val="22"/>
          <w:rtl/>
          <w:lang w:bidi="fa-IR"/>
        </w:rPr>
        <w:t xml:space="preserve"> شکل‌گ</w:t>
      </w:r>
      <w:r w:rsidRPr="004D71F9">
        <w:rPr>
          <w:rFonts w:hint="cs"/>
          <w:sz w:val="22"/>
          <w:rtl/>
          <w:lang w:bidi="fa-IR"/>
        </w:rPr>
        <w:t>ی</w:t>
      </w:r>
      <w:r w:rsidRPr="004D71F9">
        <w:rPr>
          <w:rFonts w:hint="eastAsia"/>
          <w:sz w:val="22"/>
          <w:rtl/>
          <w:lang w:bidi="fa-IR"/>
        </w:rPr>
        <w:t>ر</w:t>
      </w:r>
      <w:r w:rsidRPr="004D71F9">
        <w:rPr>
          <w:rFonts w:hint="cs"/>
          <w:sz w:val="22"/>
          <w:rtl/>
          <w:lang w:bidi="fa-IR"/>
        </w:rPr>
        <w:t>ی</w:t>
      </w:r>
      <w:r w:rsidRPr="004D71F9">
        <w:rPr>
          <w:sz w:val="22"/>
          <w:rtl/>
          <w:lang w:bidi="fa-IR"/>
        </w:rPr>
        <w:t xml:space="preserve"> آن‌ها شناسا</w:t>
      </w:r>
      <w:r w:rsidRPr="004D71F9">
        <w:rPr>
          <w:rFonts w:hint="cs"/>
          <w:sz w:val="22"/>
          <w:rtl/>
          <w:lang w:bidi="fa-IR"/>
        </w:rPr>
        <w:t>یی</w:t>
      </w:r>
      <w:r w:rsidRPr="004D71F9">
        <w:rPr>
          <w:sz w:val="22"/>
          <w:rtl/>
          <w:lang w:bidi="fa-IR"/>
        </w:rPr>
        <w:t xml:space="preserve"> شوند. در ا</w:t>
      </w:r>
      <w:r w:rsidRPr="004D71F9">
        <w:rPr>
          <w:rFonts w:hint="cs"/>
          <w:sz w:val="22"/>
          <w:rtl/>
          <w:lang w:bidi="fa-IR"/>
        </w:rPr>
        <w:t>ی</w:t>
      </w:r>
      <w:r w:rsidRPr="004D71F9">
        <w:rPr>
          <w:rFonts w:hint="eastAsia"/>
          <w:sz w:val="22"/>
          <w:rtl/>
          <w:lang w:bidi="fa-IR"/>
        </w:rPr>
        <w:t>ن</w:t>
      </w:r>
      <w:r w:rsidRPr="004D71F9">
        <w:rPr>
          <w:sz w:val="22"/>
          <w:rtl/>
          <w:lang w:bidi="fa-IR"/>
        </w:rPr>
        <w:t xml:space="preserve"> مرحله، پنل</w:t>
      </w:r>
      <w:r w:rsidRPr="004D71F9">
        <w:rPr>
          <w:rFonts w:hint="cs"/>
          <w:sz w:val="22"/>
          <w:rtl/>
          <w:lang w:bidi="fa-IR"/>
        </w:rPr>
        <w:t>ی</w:t>
      </w:r>
      <w:r w:rsidRPr="004D71F9">
        <w:rPr>
          <w:sz w:val="22"/>
          <w:rtl/>
          <w:lang w:bidi="fa-IR"/>
        </w:rPr>
        <w:t xml:space="preserve"> متشکل از مد</w:t>
      </w:r>
      <w:r w:rsidRPr="004D71F9">
        <w:rPr>
          <w:rFonts w:hint="cs"/>
          <w:sz w:val="22"/>
          <w:rtl/>
          <w:lang w:bidi="fa-IR"/>
        </w:rPr>
        <w:t>ی</w:t>
      </w:r>
      <w:r w:rsidRPr="004D71F9">
        <w:rPr>
          <w:rFonts w:hint="eastAsia"/>
          <w:sz w:val="22"/>
          <w:rtl/>
          <w:lang w:bidi="fa-IR"/>
        </w:rPr>
        <w:t>ران،</w:t>
      </w:r>
      <w:r w:rsidRPr="004D71F9">
        <w:rPr>
          <w:sz w:val="22"/>
          <w:rtl/>
          <w:lang w:bidi="fa-IR"/>
        </w:rPr>
        <w:t xml:space="preserve"> فعالان، و متخصصان حوزه حمل‌ونقل دعوت به همکار</w:t>
      </w:r>
      <w:r w:rsidRPr="004D71F9">
        <w:rPr>
          <w:rFonts w:hint="cs"/>
          <w:sz w:val="22"/>
          <w:rtl/>
          <w:lang w:bidi="fa-IR"/>
        </w:rPr>
        <w:t>ی</w:t>
      </w:r>
      <w:r w:rsidRPr="004D71F9">
        <w:rPr>
          <w:sz w:val="22"/>
          <w:rtl/>
          <w:lang w:bidi="fa-IR"/>
        </w:rPr>
        <w:t xml:space="preserve"> شدند.</w:t>
      </w:r>
    </w:p>
    <w:p w14:paraId="447C855B" w14:textId="77777777" w:rsidR="004D71F9" w:rsidRPr="004D71F9" w:rsidRDefault="004D71F9" w:rsidP="004D71F9">
      <w:pPr>
        <w:pStyle w:val="BodyStyle"/>
        <w:rPr>
          <w:sz w:val="22"/>
          <w:rtl/>
          <w:lang w:bidi="fa-IR"/>
        </w:rPr>
      </w:pPr>
      <w:r w:rsidRPr="004D71F9">
        <w:rPr>
          <w:rFonts w:hint="eastAsia"/>
          <w:sz w:val="22"/>
          <w:rtl/>
          <w:lang w:bidi="fa-IR"/>
        </w:rPr>
        <w:t>از</w:t>
      </w:r>
      <w:r w:rsidRPr="004D71F9">
        <w:rPr>
          <w:sz w:val="22"/>
          <w:rtl/>
          <w:lang w:bidi="fa-IR"/>
        </w:rPr>
        <w:t xml:space="preserve"> مجموع 44 متخصص دعوت‌شده، 36 نفر برا</w:t>
      </w:r>
      <w:r w:rsidRPr="004D71F9">
        <w:rPr>
          <w:rFonts w:hint="cs"/>
          <w:sz w:val="22"/>
          <w:rtl/>
          <w:lang w:bidi="fa-IR"/>
        </w:rPr>
        <w:t>ی</w:t>
      </w:r>
      <w:r w:rsidRPr="004D71F9">
        <w:rPr>
          <w:sz w:val="22"/>
          <w:rtl/>
          <w:lang w:bidi="fa-IR"/>
        </w:rPr>
        <w:t xml:space="preserve"> شرکت در مطالعه موافقت کردند و در نها</w:t>
      </w:r>
      <w:r w:rsidRPr="004D71F9">
        <w:rPr>
          <w:rFonts w:hint="cs"/>
          <w:sz w:val="22"/>
          <w:rtl/>
          <w:lang w:bidi="fa-IR"/>
        </w:rPr>
        <w:t>ی</w:t>
      </w:r>
      <w:r w:rsidRPr="004D71F9">
        <w:rPr>
          <w:rFonts w:hint="eastAsia"/>
          <w:sz w:val="22"/>
          <w:rtl/>
          <w:lang w:bidi="fa-IR"/>
        </w:rPr>
        <w:t>ت</w:t>
      </w:r>
      <w:r w:rsidRPr="004D71F9">
        <w:rPr>
          <w:sz w:val="22"/>
          <w:rtl/>
          <w:lang w:bidi="fa-IR"/>
        </w:rPr>
        <w:t xml:space="preserve"> پاسخ‌ها</w:t>
      </w:r>
      <w:r w:rsidRPr="004D71F9">
        <w:rPr>
          <w:rFonts w:hint="cs"/>
          <w:sz w:val="22"/>
          <w:rtl/>
          <w:lang w:bidi="fa-IR"/>
        </w:rPr>
        <w:t>ی</w:t>
      </w:r>
      <w:r w:rsidRPr="004D71F9">
        <w:rPr>
          <w:sz w:val="22"/>
          <w:rtl/>
          <w:lang w:bidi="fa-IR"/>
        </w:rPr>
        <w:t xml:space="preserve"> 32 نفر از نظر دقت و کاربرد</w:t>
      </w:r>
      <w:r w:rsidRPr="004D71F9">
        <w:rPr>
          <w:rFonts w:hint="cs"/>
          <w:sz w:val="22"/>
          <w:rtl/>
          <w:lang w:bidi="fa-IR"/>
        </w:rPr>
        <w:t>ی</w:t>
      </w:r>
      <w:r w:rsidRPr="004D71F9">
        <w:rPr>
          <w:sz w:val="22"/>
          <w:rtl/>
          <w:lang w:bidi="fa-IR"/>
        </w:rPr>
        <w:t xml:space="preserve"> بودن مورد تأ</w:t>
      </w:r>
      <w:r w:rsidRPr="004D71F9">
        <w:rPr>
          <w:rFonts w:hint="cs"/>
          <w:sz w:val="22"/>
          <w:rtl/>
          <w:lang w:bidi="fa-IR"/>
        </w:rPr>
        <w:t>یی</w:t>
      </w:r>
      <w:r w:rsidRPr="004D71F9">
        <w:rPr>
          <w:rFonts w:hint="eastAsia"/>
          <w:sz w:val="22"/>
          <w:rtl/>
          <w:lang w:bidi="fa-IR"/>
        </w:rPr>
        <w:t>د</w:t>
      </w:r>
      <w:r w:rsidRPr="004D71F9">
        <w:rPr>
          <w:sz w:val="22"/>
          <w:rtl/>
          <w:lang w:bidi="fa-IR"/>
        </w:rPr>
        <w:t xml:space="preserve"> قرار گرفت. ا</w:t>
      </w:r>
      <w:r w:rsidRPr="004D71F9">
        <w:rPr>
          <w:rFonts w:hint="cs"/>
          <w:sz w:val="22"/>
          <w:rtl/>
          <w:lang w:bidi="fa-IR"/>
        </w:rPr>
        <w:t>ی</w:t>
      </w:r>
      <w:r w:rsidRPr="004D71F9">
        <w:rPr>
          <w:rFonts w:hint="eastAsia"/>
          <w:sz w:val="22"/>
          <w:rtl/>
          <w:lang w:bidi="fa-IR"/>
        </w:rPr>
        <w:t>ن</w:t>
      </w:r>
      <w:r w:rsidRPr="004D71F9">
        <w:rPr>
          <w:sz w:val="22"/>
          <w:rtl/>
          <w:lang w:bidi="fa-IR"/>
        </w:rPr>
        <w:t xml:space="preserve"> پنل تخصص</w:t>
      </w:r>
      <w:r w:rsidRPr="004D71F9">
        <w:rPr>
          <w:rFonts w:hint="cs"/>
          <w:sz w:val="22"/>
          <w:rtl/>
          <w:lang w:bidi="fa-IR"/>
        </w:rPr>
        <w:t>ی</w:t>
      </w:r>
      <w:r w:rsidRPr="004D71F9">
        <w:rPr>
          <w:sz w:val="22"/>
          <w:rtl/>
          <w:lang w:bidi="fa-IR"/>
        </w:rPr>
        <w:t xml:space="preserve"> به بحث و بررس</w:t>
      </w:r>
      <w:r w:rsidRPr="004D71F9">
        <w:rPr>
          <w:rFonts w:hint="cs"/>
          <w:sz w:val="22"/>
          <w:rtl/>
          <w:lang w:bidi="fa-IR"/>
        </w:rPr>
        <w:t>ی</w:t>
      </w:r>
      <w:r w:rsidRPr="004D71F9">
        <w:rPr>
          <w:sz w:val="22"/>
          <w:rtl/>
          <w:lang w:bidi="fa-IR"/>
        </w:rPr>
        <w:t xml:space="preserve"> پ</w:t>
      </w:r>
      <w:r w:rsidRPr="004D71F9">
        <w:rPr>
          <w:rFonts w:hint="cs"/>
          <w:sz w:val="22"/>
          <w:rtl/>
          <w:lang w:bidi="fa-IR"/>
        </w:rPr>
        <w:t>ی</w:t>
      </w:r>
      <w:r w:rsidRPr="004D71F9">
        <w:rPr>
          <w:rFonts w:hint="eastAsia"/>
          <w:sz w:val="22"/>
          <w:rtl/>
          <w:lang w:bidi="fa-IR"/>
        </w:rPr>
        <w:t>رامون</w:t>
      </w:r>
      <w:r w:rsidRPr="004D71F9">
        <w:rPr>
          <w:sz w:val="22"/>
          <w:rtl/>
          <w:lang w:bidi="fa-IR"/>
        </w:rPr>
        <w:t xml:space="preserve"> مسائل را</w:t>
      </w:r>
      <w:r w:rsidRPr="004D71F9">
        <w:rPr>
          <w:rFonts w:hint="cs"/>
          <w:sz w:val="22"/>
          <w:rtl/>
          <w:lang w:bidi="fa-IR"/>
        </w:rPr>
        <w:t>ی</w:t>
      </w:r>
      <w:r w:rsidRPr="004D71F9">
        <w:rPr>
          <w:rFonts w:hint="eastAsia"/>
          <w:sz w:val="22"/>
          <w:rtl/>
          <w:lang w:bidi="fa-IR"/>
        </w:rPr>
        <w:t>ج</w:t>
      </w:r>
      <w:r w:rsidRPr="004D71F9">
        <w:rPr>
          <w:sz w:val="22"/>
          <w:rtl/>
          <w:lang w:bidi="fa-IR"/>
        </w:rPr>
        <w:t xml:space="preserve"> در حمل‌ونقل پا</w:t>
      </w:r>
      <w:r w:rsidRPr="004D71F9">
        <w:rPr>
          <w:rFonts w:hint="cs"/>
          <w:sz w:val="22"/>
          <w:rtl/>
          <w:lang w:bidi="fa-IR"/>
        </w:rPr>
        <w:t>ی</w:t>
      </w:r>
      <w:r w:rsidRPr="004D71F9">
        <w:rPr>
          <w:rFonts w:hint="eastAsia"/>
          <w:sz w:val="22"/>
          <w:rtl/>
          <w:lang w:bidi="fa-IR"/>
        </w:rPr>
        <w:t>دار</w:t>
      </w:r>
      <w:r w:rsidRPr="004D71F9">
        <w:rPr>
          <w:sz w:val="22"/>
          <w:rtl/>
          <w:lang w:bidi="fa-IR"/>
        </w:rPr>
        <w:t xml:space="preserve"> پرداخت و کل</w:t>
      </w:r>
      <w:r w:rsidRPr="004D71F9">
        <w:rPr>
          <w:rFonts w:hint="cs"/>
          <w:sz w:val="22"/>
          <w:rtl/>
          <w:lang w:bidi="fa-IR"/>
        </w:rPr>
        <w:t>ی</w:t>
      </w:r>
      <w:r w:rsidRPr="004D71F9">
        <w:rPr>
          <w:rFonts w:hint="eastAsia"/>
          <w:sz w:val="22"/>
          <w:rtl/>
          <w:lang w:bidi="fa-IR"/>
        </w:rPr>
        <w:t>دواژه‌ها</w:t>
      </w:r>
      <w:r w:rsidRPr="004D71F9">
        <w:rPr>
          <w:rFonts w:hint="cs"/>
          <w:sz w:val="22"/>
          <w:rtl/>
          <w:lang w:bidi="fa-IR"/>
        </w:rPr>
        <w:t>ی</w:t>
      </w:r>
      <w:r w:rsidRPr="004D71F9">
        <w:rPr>
          <w:sz w:val="22"/>
          <w:rtl/>
          <w:lang w:bidi="fa-IR"/>
        </w:rPr>
        <w:t xml:space="preserve"> مرتبط با ا</w:t>
      </w:r>
      <w:r w:rsidRPr="004D71F9">
        <w:rPr>
          <w:rFonts w:hint="cs"/>
          <w:sz w:val="22"/>
          <w:rtl/>
          <w:lang w:bidi="fa-IR"/>
        </w:rPr>
        <w:t>ی</w:t>
      </w:r>
      <w:r w:rsidRPr="004D71F9">
        <w:rPr>
          <w:rFonts w:hint="eastAsia"/>
          <w:sz w:val="22"/>
          <w:rtl/>
          <w:lang w:bidi="fa-IR"/>
        </w:rPr>
        <w:t>ن</w:t>
      </w:r>
      <w:r w:rsidRPr="004D71F9">
        <w:rPr>
          <w:sz w:val="22"/>
          <w:rtl/>
          <w:lang w:bidi="fa-IR"/>
        </w:rPr>
        <w:t xml:space="preserve"> حوزه را است</w:t>
      </w:r>
      <w:r w:rsidRPr="004D71F9">
        <w:rPr>
          <w:rFonts w:hint="eastAsia"/>
          <w:sz w:val="22"/>
          <w:rtl/>
          <w:lang w:bidi="fa-IR"/>
        </w:rPr>
        <w:t>خراج</w:t>
      </w:r>
      <w:r w:rsidRPr="004D71F9">
        <w:rPr>
          <w:sz w:val="22"/>
          <w:rtl/>
          <w:lang w:bidi="fa-IR"/>
        </w:rPr>
        <w:t xml:space="preserve"> و اولو</w:t>
      </w:r>
      <w:r w:rsidRPr="004D71F9">
        <w:rPr>
          <w:rFonts w:hint="cs"/>
          <w:sz w:val="22"/>
          <w:rtl/>
          <w:lang w:bidi="fa-IR"/>
        </w:rPr>
        <w:t>ی</w:t>
      </w:r>
      <w:r w:rsidRPr="004D71F9">
        <w:rPr>
          <w:rFonts w:hint="eastAsia"/>
          <w:sz w:val="22"/>
          <w:rtl/>
          <w:lang w:bidi="fa-IR"/>
        </w:rPr>
        <w:t>ت‌بند</w:t>
      </w:r>
      <w:r w:rsidRPr="004D71F9">
        <w:rPr>
          <w:rFonts w:hint="cs"/>
          <w:sz w:val="22"/>
          <w:rtl/>
          <w:lang w:bidi="fa-IR"/>
        </w:rPr>
        <w:t>ی</w:t>
      </w:r>
      <w:r w:rsidRPr="004D71F9">
        <w:rPr>
          <w:sz w:val="22"/>
          <w:rtl/>
          <w:lang w:bidi="fa-IR"/>
        </w:rPr>
        <w:t xml:space="preserve"> کردند. در ادامه، از </w:t>
      </w:r>
      <w:r w:rsidRPr="004D71F9">
        <w:rPr>
          <w:sz w:val="22"/>
          <w:lang w:bidi="fa-IR"/>
        </w:rPr>
        <w:t>API</w:t>
      </w:r>
      <w:r w:rsidRPr="004D71F9">
        <w:rPr>
          <w:sz w:val="22"/>
          <w:rtl/>
          <w:lang w:bidi="fa-IR"/>
        </w:rPr>
        <w:t xml:space="preserve"> جستجو</w:t>
      </w:r>
      <w:r w:rsidRPr="004D71F9">
        <w:rPr>
          <w:rFonts w:hint="cs"/>
          <w:sz w:val="22"/>
          <w:rtl/>
          <w:lang w:bidi="fa-IR"/>
        </w:rPr>
        <w:t>ی</w:t>
      </w:r>
      <w:r w:rsidRPr="004D71F9">
        <w:rPr>
          <w:sz w:val="22"/>
          <w:rtl/>
          <w:lang w:bidi="fa-IR"/>
        </w:rPr>
        <w:t xml:space="preserve"> تو</w:t>
      </w:r>
      <w:r w:rsidRPr="004D71F9">
        <w:rPr>
          <w:rFonts w:hint="cs"/>
          <w:sz w:val="22"/>
          <w:rtl/>
          <w:lang w:bidi="fa-IR"/>
        </w:rPr>
        <w:t>یی</w:t>
      </w:r>
      <w:r w:rsidRPr="004D71F9">
        <w:rPr>
          <w:rFonts w:hint="eastAsia"/>
          <w:sz w:val="22"/>
          <w:rtl/>
          <w:lang w:bidi="fa-IR"/>
        </w:rPr>
        <w:t>تر</w:t>
      </w:r>
      <w:r w:rsidRPr="004D71F9">
        <w:rPr>
          <w:sz w:val="22"/>
          <w:rtl/>
          <w:lang w:bidi="fa-IR"/>
        </w:rPr>
        <w:t xml:space="preserve"> برا</w:t>
      </w:r>
      <w:r w:rsidRPr="004D71F9">
        <w:rPr>
          <w:rFonts w:hint="cs"/>
          <w:sz w:val="22"/>
          <w:rtl/>
          <w:lang w:bidi="fa-IR"/>
        </w:rPr>
        <w:t>ی</w:t>
      </w:r>
      <w:r w:rsidRPr="004D71F9">
        <w:rPr>
          <w:sz w:val="22"/>
          <w:rtl/>
          <w:lang w:bidi="fa-IR"/>
        </w:rPr>
        <w:t xml:space="preserve"> جمع‌آور</w:t>
      </w:r>
      <w:r w:rsidRPr="004D71F9">
        <w:rPr>
          <w:rFonts w:hint="cs"/>
          <w:sz w:val="22"/>
          <w:rtl/>
          <w:lang w:bidi="fa-IR"/>
        </w:rPr>
        <w:t>ی</w:t>
      </w:r>
      <w:r w:rsidRPr="004D71F9">
        <w:rPr>
          <w:sz w:val="22"/>
          <w:rtl/>
          <w:lang w:bidi="fa-IR"/>
        </w:rPr>
        <w:t xml:space="preserve"> تو</w:t>
      </w:r>
      <w:r w:rsidRPr="004D71F9">
        <w:rPr>
          <w:rFonts w:hint="cs"/>
          <w:sz w:val="22"/>
          <w:rtl/>
          <w:lang w:bidi="fa-IR"/>
        </w:rPr>
        <w:t>یی</w:t>
      </w:r>
      <w:r w:rsidRPr="004D71F9">
        <w:rPr>
          <w:rFonts w:hint="eastAsia"/>
          <w:sz w:val="22"/>
          <w:rtl/>
          <w:lang w:bidi="fa-IR"/>
        </w:rPr>
        <w:t>ت‌ها</w:t>
      </w:r>
      <w:r w:rsidRPr="004D71F9">
        <w:rPr>
          <w:rFonts w:hint="cs"/>
          <w:sz w:val="22"/>
          <w:rtl/>
          <w:lang w:bidi="fa-IR"/>
        </w:rPr>
        <w:t>ی</w:t>
      </w:r>
      <w:r w:rsidRPr="004D71F9">
        <w:rPr>
          <w:sz w:val="22"/>
          <w:rtl/>
          <w:lang w:bidi="fa-IR"/>
        </w:rPr>
        <w:t xml:space="preserve"> گذشته براساس پارامترها</w:t>
      </w:r>
      <w:r w:rsidRPr="004D71F9">
        <w:rPr>
          <w:rFonts w:hint="cs"/>
          <w:sz w:val="22"/>
          <w:rtl/>
          <w:lang w:bidi="fa-IR"/>
        </w:rPr>
        <w:t>یی</w:t>
      </w:r>
      <w:r w:rsidRPr="004D71F9">
        <w:rPr>
          <w:sz w:val="22"/>
          <w:rtl/>
          <w:lang w:bidi="fa-IR"/>
        </w:rPr>
        <w:t xml:space="preserve"> نظ</w:t>
      </w:r>
      <w:r w:rsidRPr="004D71F9">
        <w:rPr>
          <w:rFonts w:hint="cs"/>
          <w:sz w:val="22"/>
          <w:rtl/>
          <w:lang w:bidi="fa-IR"/>
        </w:rPr>
        <w:t>ی</w:t>
      </w:r>
      <w:r w:rsidRPr="004D71F9">
        <w:rPr>
          <w:rFonts w:hint="eastAsia"/>
          <w:sz w:val="22"/>
          <w:rtl/>
          <w:lang w:bidi="fa-IR"/>
        </w:rPr>
        <w:t>ر</w:t>
      </w:r>
      <w:r w:rsidRPr="004D71F9">
        <w:rPr>
          <w:sz w:val="22"/>
          <w:rtl/>
          <w:lang w:bidi="fa-IR"/>
        </w:rPr>
        <w:t xml:space="preserve"> هشتگ‌ها، کل</w:t>
      </w:r>
      <w:r w:rsidRPr="004D71F9">
        <w:rPr>
          <w:rFonts w:hint="cs"/>
          <w:sz w:val="22"/>
          <w:rtl/>
          <w:lang w:bidi="fa-IR"/>
        </w:rPr>
        <w:t>ی</w:t>
      </w:r>
      <w:r w:rsidRPr="004D71F9">
        <w:rPr>
          <w:rFonts w:hint="eastAsia"/>
          <w:sz w:val="22"/>
          <w:rtl/>
          <w:lang w:bidi="fa-IR"/>
        </w:rPr>
        <w:t>دواژه‌ها،</w:t>
      </w:r>
      <w:r w:rsidRPr="004D71F9">
        <w:rPr>
          <w:sz w:val="22"/>
          <w:rtl/>
          <w:lang w:bidi="fa-IR"/>
        </w:rPr>
        <w:t xml:space="preserve"> مکان و ارسال‌کنندگان استفاده شد. ا</w:t>
      </w:r>
      <w:r w:rsidRPr="004D71F9">
        <w:rPr>
          <w:rFonts w:hint="cs"/>
          <w:sz w:val="22"/>
          <w:rtl/>
          <w:lang w:bidi="fa-IR"/>
        </w:rPr>
        <w:t>ی</w:t>
      </w:r>
      <w:r w:rsidRPr="004D71F9">
        <w:rPr>
          <w:rFonts w:hint="eastAsia"/>
          <w:sz w:val="22"/>
          <w:rtl/>
          <w:lang w:bidi="fa-IR"/>
        </w:rPr>
        <w:t>ن</w:t>
      </w:r>
      <w:r w:rsidRPr="004D71F9">
        <w:rPr>
          <w:sz w:val="22"/>
          <w:rtl/>
          <w:lang w:bidi="fa-IR"/>
        </w:rPr>
        <w:t xml:space="preserve"> رو</w:t>
      </w:r>
      <w:r w:rsidRPr="004D71F9">
        <w:rPr>
          <w:rFonts w:hint="cs"/>
          <w:sz w:val="22"/>
          <w:rtl/>
          <w:lang w:bidi="fa-IR"/>
        </w:rPr>
        <w:t>ی</w:t>
      </w:r>
      <w:r w:rsidRPr="004D71F9">
        <w:rPr>
          <w:rFonts w:hint="eastAsia"/>
          <w:sz w:val="22"/>
          <w:rtl/>
          <w:lang w:bidi="fa-IR"/>
        </w:rPr>
        <w:t>کرد</w:t>
      </w:r>
      <w:r w:rsidRPr="004D71F9">
        <w:rPr>
          <w:sz w:val="22"/>
          <w:rtl/>
          <w:lang w:bidi="fa-IR"/>
        </w:rPr>
        <w:t xml:space="preserve"> امکان دسترس</w:t>
      </w:r>
      <w:r w:rsidRPr="004D71F9">
        <w:rPr>
          <w:rFonts w:hint="cs"/>
          <w:sz w:val="22"/>
          <w:rtl/>
          <w:lang w:bidi="fa-IR"/>
        </w:rPr>
        <w:t>ی</w:t>
      </w:r>
      <w:r w:rsidRPr="004D71F9">
        <w:rPr>
          <w:sz w:val="22"/>
          <w:rtl/>
          <w:lang w:bidi="fa-IR"/>
        </w:rPr>
        <w:t xml:space="preserve"> به داده‌ها</w:t>
      </w:r>
      <w:r w:rsidRPr="004D71F9">
        <w:rPr>
          <w:rFonts w:hint="cs"/>
          <w:sz w:val="22"/>
          <w:rtl/>
          <w:lang w:bidi="fa-IR"/>
        </w:rPr>
        <w:t>ی</w:t>
      </w:r>
      <w:r w:rsidRPr="004D71F9">
        <w:rPr>
          <w:sz w:val="22"/>
          <w:rtl/>
          <w:lang w:bidi="fa-IR"/>
        </w:rPr>
        <w:t xml:space="preserve"> هدفمند و مرتبط با اهداف مطالعه را فراهم کرد.</w:t>
      </w:r>
    </w:p>
    <w:p w14:paraId="4EC1BE08" w14:textId="77777777" w:rsidR="004D71F9" w:rsidRPr="004D71F9" w:rsidRDefault="004D71F9" w:rsidP="004D71F9">
      <w:pPr>
        <w:pStyle w:val="BodyStyle"/>
        <w:rPr>
          <w:sz w:val="22"/>
          <w:rtl/>
          <w:lang w:bidi="fa-IR"/>
        </w:rPr>
      </w:pPr>
      <w:r w:rsidRPr="004D71F9">
        <w:rPr>
          <w:rFonts w:hint="eastAsia"/>
          <w:sz w:val="22"/>
          <w:rtl/>
          <w:lang w:bidi="fa-IR"/>
        </w:rPr>
        <w:t>تحل</w:t>
      </w:r>
      <w:r w:rsidRPr="004D71F9">
        <w:rPr>
          <w:rFonts w:hint="cs"/>
          <w:sz w:val="22"/>
          <w:rtl/>
          <w:lang w:bidi="fa-IR"/>
        </w:rPr>
        <w:t>ی</w:t>
      </w:r>
      <w:r w:rsidRPr="004D71F9">
        <w:rPr>
          <w:rFonts w:hint="eastAsia"/>
          <w:sz w:val="22"/>
          <w:rtl/>
          <w:lang w:bidi="fa-IR"/>
        </w:rPr>
        <w:t>ل</w:t>
      </w:r>
      <w:r w:rsidRPr="004D71F9">
        <w:rPr>
          <w:sz w:val="22"/>
          <w:rtl/>
          <w:lang w:bidi="fa-IR"/>
        </w:rPr>
        <w:t xml:space="preserve"> داده‌ها</w:t>
      </w:r>
      <w:r w:rsidRPr="004D71F9">
        <w:rPr>
          <w:rFonts w:hint="cs"/>
          <w:sz w:val="22"/>
          <w:rtl/>
          <w:lang w:bidi="fa-IR"/>
        </w:rPr>
        <w:t>ی</w:t>
      </w:r>
      <w:r w:rsidRPr="004D71F9">
        <w:rPr>
          <w:sz w:val="22"/>
          <w:rtl/>
          <w:lang w:bidi="fa-IR"/>
        </w:rPr>
        <w:t xml:space="preserve"> جمع‌آور</w:t>
      </w:r>
      <w:r w:rsidRPr="004D71F9">
        <w:rPr>
          <w:rFonts w:hint="cs"/>
          <w:sz w:val="22"/>
          <w:rtl/>
          <w:lang w:bidi="fa-IR"/>
        </w:rPr>
        <w:t>ی‌</w:t>
      </w:r>
      <w:r w:rsidRPr="004D71F9">
        <w:rPr>
          <w:rFonts w:hint="eastAsia"/>
          <w:sz w:val="22"/>
          <w:rtl/>
          <w:lang w:bidi="fa-IR"/>
        </w:rPr>
        <w:t>شده</w:t>
      </w:r>
      <w:r w:rsidRPr="004D71F9">
        <w:rPr>
          <w:sz w:val="22"/>
          <w:rtl/>
          <w:lang w:bidi="fa-IR"/>
        </w:rPr>
        <w:t xml:space="preserve"> در دو مرحله انجام شد: تحل</w:t>
      </w:r>
      <w:r w:rsidRPr="004D71F9">
        <w:rPr>
          <w:rFonts w:hint="cs"/>
          <w:sz w:val="22"/>
          <w:rtl/>
          <w:lang w:bidi="fa-IR"/>
        </w:rPr>
        <w:t>ی</w:t>
      </w:r>
      <w:r w:rsidRPr="004D71F9">
        <w:rPr>
          <w:rFonts w:hint="eastAsia"/>
          <w:sz w:val="22"/>
          <w:rtl/>
          <w:lang w:bidi="fa-IR"/>
        </w:rPr>
        <w:t>ل</w:t>
      </w:r>
      <w:r w:rsidRPr="004D71F9">
        <w:rPr>
          <w:sz w:val="22"/>
          <w:rtl/>
          <w:lang w:bidi="fa-IR"/>
        </w:rPr>
        <w:t xml:space="preserve"> احساسات و شناسا</w:t>
      </w:r>
      <w:r w:rsidRPr="004D71F9">
        <w:rPr>
          <w:rFonts w:hint="cs"/>
          <w:sz w:val="22"/>
          <w:rtl/>
          <w:lang w:bidi="fa-IR"/>
        </w:rPr>
        <w:t>یی</w:t>
      </w:r>
      <w:r w:rsidRPr="004D71F9">
        <w:rPr>
          <w:sz w:val="22"/>
          <w:rtl/>
          <w:lang w:bidi="fa-IR"/>
        </w:rPr>
        <w:t xml:space="preserve"> الگوها. در مرحله تحل</w:t>
      </w:r>
      <w:r w:rsidRPr="004D71F9">
        <w:rPr>
          <w:rFonts w:hint="cs"/>
          <w:sz w:val="22"/>
          <w:rtl/>
          <w:lang w:bidi="fa-IR"/>
        </w:rPr>
        <w:t>ی</w:t>
      </w:r>
      <w:r w:rsidRPr="004D71F9">
        <w:rPr>
          <w:rFonts w:hint="eastAsia"/>
          <w:sz w:val="22"/>
          <w:rtl/>
          <w:lang w:bidi="fa-IR"/>
        </w:rPr>
        <w:t>ل</w:t>
      </w:r>
      <w:r w:rsidRPr="004D71F9">
        <w:rPr>
          <w:sz w:val="22"/>
          <w:rtl/>
          <w:lang w:bidi="fa-IR"/>
        </w:rPr>
        <w:t xml:space="preserve"> احساسات، از کتابخانه‌ها</w:t>
      </w:r>
      <w:r w:rsidRPr="004D71F9">
        <w:rPr>
          <w:rFonts w:hint="cs"/>
          <w:sz w:val="22"/>
          <w:rtl/>
          <w:lang w:bidi="fa-IR"/>
        </w:rPr>
        <w:t>یی</w:t>
      </w:r>
      <w:r w:rsidRPr="004D71F9">
        <w:rPr>
          <w:sz w:val="22"/>
          <w:rtl/>
          <w:lang w:bidi="fa-IR"/>
        </w:rPr>
        <w:t xml:space="preserve"> نظ</w:t>
      </w:r>
      <w:r w:rsidRPr="004D71F9">
        <w:rPr>
          <w:rFonts w:hint="cs"/>
          <w:sz w:val="22"/>
          <w:rtl/>
          <w:lang w:bidi="fa-IR"/>
        </w:rPr>
        <w:t>ی</w:t>
      </w:r>
      <w:r w:rsidRPr="004D71F9">
        <w:rPr>
          <w:rFonts w:hint="eastAsia"/>
          <w:sz w:val="22"/>
          <w:rtl/>
          <w:lang w:bidi="fa-IR"/>
        </w:rPr>
        <w:t>ر</w:t>
      </w:r>
      <w:r w:rsidRPr="004D71F9">
        <w:rPr>
          <w:sz w:val="22"/>
          <w:rtl/>
          <w:lang w:bidi="fa-IR"/>
        </w:rPr>
        <w:t xml:space="preserve"> </w:t>
      </w:r>
      <w:proofErr w:type="spellStart"/>
      <w:r w:rsidRPr="004D71F9">
        <w:rPr>
          <w:sz w:val="22"/>
          <w:lang w:bidi="fa-IR"/>
        </w:rPr>
        <w:t>TextBlob</w:t>
      </w:r>
      <w:proofErr w:type="spellEnd"/>
      <w:r w:rsidRPr="004D71F9">
        <w:rPr>
          <w:sz w:val="22"/>
          <w:rtl/>
          <w:lang w:bidi="fa-IR"/>
        </w:rPr>
        <w:t xml:space="preserve"> و </w:t>
      </w:r>
      <w:r w:rsidRPr="004D71F9">
        <w:rPr>
          <w:sz w:val="22"/>
          <w:lang w:bidi="fa-IR"/>
        </w:rPr>
        <w:t>VADER</w:t>
      </w:r>
      <w:r w:rsidRPr="004D71F9">
        <w:rPr>
          <w:sz w:val="22"/>
          <w:rtl/>
          <w:lang w:bidi="fa-IR"/>
        </w:rPr>
        <w:t xml:space="preserve"> برا</w:t>
      </w:r>
      <w:r w:rsidRPr="004D71F9">
        <w:rPr>
          <w:rFonts w:hint="cs"/>
          <w:sz w:val="22"/>
          <w:rtl/>
          <w:lang w:bidi="fa-IR"/>
        </w:rPr>
        <w:t>ی</w:t>
      </w:r>
      <w:r w:rsidRPr="004D71F9">
        <w:rPr>
          <w:sz w:val="22"/>
          <w:rtl/>
          <w:lang w:bidi="fa-IR"/>
        </w:rPr>
        <w:t xml:space="preserve"> تشخ</w:t>
      </w:r>
      <w:r w:rsidRPr="004D71F9">
        <w:rPr>
          <w:rFonts w:hint="cs"/>
          <w:sz w:val="22"/>
          <w:rtl/>
          <w:lang w:bidi="fa-IR"/>
        </w:rPr>
        <w:t>ی</w:t>
      </w:r>
      <w:r w:rsidRPr="004D71F9">
        <w:rPr>
          <w:rFonts w:hint="eastAsia"/>
          <w:sz w:val="22"/>
          <w:rtl/>
          <w:lang w:bidi="fa-IR"/>
        </w:rPr>
        <w:t>ص</w:t>
      </w:r>
      <w:r w:rsidRPr="004D71F9">
        <w:rPr>
          <w:sz w:val="22"/>
          <w:rtl/>
          <w:lang w:bidi="fa-IR"/>
        </w:rPr>
        <w:t xml:space="preserve"> احساسات تو</w:t>
      </w:r>
      <w:r w:rsidRPr="004D71F9">
        <w:rPr>
          <w:rFonts w:hint="cs"/>
          <w:sz w:val="22"/>
          <w:rtl/>
          <w:lang w:bidi="fa-IR"/>
        </w:rPr>
        <w:t>یی</w:t>
      </w:r>
      <w:r w:rsidRPr="004D71F9">
        <w:rPr>
          <w:rFonts w:hint="eastAsia"/>
          <w:sz w:val="22"/>
          <w:rtl/>
          <w:lang w:bidi="fa-IR"/>
        </w:rPr>
        <w:t>ت‌ها</w:t>
      </w:r>
      <w:r w:rsidRPr="004D71F9">
        <w:rPr>
          <w:sz w:val="22"/>
          <w:rtl/>
          <w:lang w:bidi="fa-IR"/>
        </w:rPr>
        <w:t xml:space="preserve"> استفاده شد. در مرحله شناسا</w:t>
      </w:r>
      <w:r w:rsidRPr="004D71F9">
        <w:rPr>
          <w:rFonts w:hint="cs"/>
          <w:sz w:val="22"/>
          <w:rtl/>
          <w:lang w:bidi="fa-IR"/>
        </w:rPr>
        <w:t>یی</w:t>
      </w:r>
      <w:r w:rsidRPr="004D71F9">
        <w:rPr>
          <w:sz w:val="22"/>
          <w:rtl/>
          <w:lang w:bidi="fa-IR"/>
        </w:rPr>
        <w:t xml:space="preserve"> الگوها، تحل</w:t>
      </w:r>
      <w:r w:rsidRPr="004D71F9">
        <w:rPr>
          <w:rFonts w:hint="cs"/>
          <w:sz w:val="22"/>
          <w:rtl/>
          <w:lang w:bidi="fa-IR"/>
        </w:rPr>
        <w:t>ی</w:t>
      </w:r>
      <w:r w:rsidRPr="004D71F9">
        <w:rPr>
          <w:rFonts w:hint="eastAsia"/>
          <w:sz w:val="22"/>
          <w:rtl/>
          <w:lang w:bidi="fa-IR"/>
        </w:rPr>
        <w:t>ل</w:t>
      </w:r>
      <w:r w:rsidRPr="004D71F9">
        <w:rPr>
          <w:sz w:val="22"/>
          <w:rtl/>
          <w:lang w:bidi="fa-IR"/>
        </w:rPr>
        <w:t xml:space="preserve"> فراوان</w:t>
      </w:r>
      <w:r w:rsidRPr="004D71F9">
        <w:rPr>
          <w:rFonts w:hint="cs"/>
          <w:sz w:val="22"/>
          <w:rtl/>
          <w:lang w:bidi="fa-IR"/>
        </w:rPr>
        <w:t>ی</w:t>
      </w:r>
      <w:r w:rsidRPr="004D71F9">
        <w:rPr>
          <w:sz w:val="22"/>
          <w:rtl/>
          <w:lang w:bidi="fa-IR"/>
        </w:rPr>
        <w:t xml:space="preserve"> کلمات، خوشه‌بند</w:t>
      </w:r>
      <w:r w:rsidRPr="004D71F9">
        <w:rPr>
          <w:rFonts w:hint="cs"/>
          <w:sz w:val="22"/>
          <w:rtl/>
          <w:lang w:bidi="fa-IR"/>
        </w:rPr>
        <w:t>ی</w:t>
      </w:r>
      <w:r w:rsidRPr="004D71F9">
        <w:rPr>
          <w:sz w:val="22"/>
          <w:rtl/>
          <w:lang w:bidi="fa-IR"/>
        </w:rPr>
        <w:t xml:space="preserve"> و تحل</w:t>
      </w:r>
      <w:r w:rsidRPr="004D71F9">
        <w:rPr>
          <w:rFonts w:hint="cs"/>
          <w:sz w:val="22"/>
          <w:rtl/>
          <w:lang w:bidi="fa-IR"/>
        </w:rPr>
        <w:t>ی</w:t>
      </w:r>
      <w:r w:rsidRPr="004D71F9">
        <w:rPr>
          <w:rFonts w:hint="eastAsia"/>
          <w:sz w:val="22"/>
          <w:rtl/>
          <w:lang w:bidi="fa-IR"/>
        </w:rPr>
        <w:t>ل</w:t>
      </w:r>
      <w:r w:rsidRPr="004D71F9">
        <w:rPr>
          <w:sz w:val="22"/>
          <w:rtl/>
          <w:lang w:bidi="fa-IR"/>
        </w:rPr>
        <w:t xml:space="preserve"> شبکه‌ها</w:t>
      </w:r>
      <w:r w:rsidRPr="004D71F9">
        <w:rPr>
          <w:rFonts w:hint="cs"/>
          <w:sz w:val="22"/>
          <w:rtl/>
          <w:lang w:bidi="fa-IR"/>
        </w:rPr>
        <w:t>ی</w:t>
      </w:r>
      <w:r w:rsidRPr="004D71F9">
        <w:rPr>
          <w:sz w:val="22"/>
          <w:rtl/>
          <w:lang w:bidi="fa-IR"/>
        </w:rPr>
        <w:t xml:space="preserve"> اجتماع</w:t>
      </w:r>
      <w:r w:rsidRPr="004D71F9">
        <w:rPr>
          <w:rFonts w:hint="cs"/>
          <w:sz w:val="22"/>
          <w:rtl/>
          <w:lang w:bidi="fa-IR"/>
        </w:rPr>
        <w:t>ی</w:t>
      </w:r>
      <w:r w:rsidRPr="004D71F9">
        <w:rPr>
          <w:sz w:val="22"/>
          <w:rtl/>
          <w:lang w:bidi="fa-IR"/>
        </w:rPr>
        <w:t xml:space="preserve"> برا</w:t>
      </w:r>
      <w:r w:rsidRPr="004D71F9">
        <w:rPr>
          <w:rFonts w:hint="cs"/>
          <w:sz w:val="22"/>
          <w:rtl/>
          <w:lang w:bidi="fa-IR"/>
        </w:rPr>
        <w:t>ی</w:t>
      </w:r>
      <w:r w:rsidRPr="004D71F9">
        <w:rPr>
          <w:sz w:val="22"/>
          <w:rtl/>
          <w:lang w:bidi="fa-IR"/>
        </w:rPr>
        <w:t xml:space="preserve"> شناسا</w:t>
      </w:r>
      <w:r w:rsidRPr="004D71F9">
        <w:rPr>
          <w:rFonts w:hint="cs"/>
          <w:sz w:val="22"/>
          <w:rtl/>
          <w:lang w:bidi="fa-IR"/>
        </w:rPr>
        <w:t>یی</w:t>
      </w:r>
      <w:r w:rsidRPr="004D71F9">
        <w:rPr>
          <w:sz w:val="22"/>
          <w:rtl/>
          <w:lang w:bidi="fa-IR"/>
        </w:rPr>
        <w:t xml:space="preserve"> موضوعات را</w:t>
      </w:r>
      <w:r w:rsidRPr="004D71F9">
        <w:rPr>
          <w:rFonts w:hint="cs"/>
          <w:sz w:val="22"/>
          <w:rtl/>
          <w:lang w:bidi="fa-IR"/>
        </w:rPr>
        <w:t>ی</w:t>
      </w:r>
      <w:r w:rsidRPr="004D71F9">
        <w:rPr>
          <w:rFonts w:hint="eastAsia"/>
          <w:sz w:val="22"/>
          <w:rtl/>
          <w:lang w:bidi="fa-IR"/>
        </w:rPr>
        <w:t>ج</w:t>
      </w:r>
      <w:r w:rsidRPr="004D71F9">
        <w:rPr>
          <w:sz w:val="22"/>
          <w:rtl/>
          <w:lang w:bidi="fa-IR"/>
        </w:rPr>
        <w:t xml:space="preserve"> و ارتباطات آن‌ها به کار گرفته شد. نتا</w:t>
      </w:r>
      <w:r w:rsidRPr="004D71F9">
        <w:rPr>
          <w:rFonts w:hint="cs"/>
          <w:sz w:val="22"/>
          <w:rtl/>
          <w:lang w:bidi="fa-IR"/>
        </w:rPr>
        <w:t>ی</w:t>
      </w:r>
      <w:r w:rsidRPr="004D71F9">
        <w:rPr>
          <w:rFonts w:hint="eastAsia"/>
          <w:sz w:val="22"/>
          <w:rtl/>
          <w:lang w:bidi="fa-IR"/>
        </w:rPr>
        <w:t>ج</w:t>
      </w:r>
      <w:r w:rsidRPr="004D71F9">
        <w:rPr>
          <w:sz w:val="22"/>
          <w:rtl/>
          <w:lang w:bidi="fa-IR"/>
        </w:rPr>
        <w:t xml:space="preserve"> ا</w:t>
      </w:r>
      <w:r w:rsidRPr="004D71F9">
        <w:rPr>
          <w:rFonts w:hint="cs"/>
          <w:sz w:val="22"/>
          <w:rtl/>
          <w:lang w:bidi="fa-IR"/>
        </w:rPr>
        <w:t>ی</w:t>
      </w:r>
      <w:r w:rsidRPr="004D71F9">
        <w:rPr>
          <w:rFonts w:hint="eastAsia"/>
          <w:sz w:val="22"/>
          <w:rtl/>
          <w:lang w:bidi="fa-IR"/>
        </w:rPr>
        <w:t>ن</w:t>
      </w:r>
      <w:r w:rsidRPr="004D71F9">
        <w:rPr>
          <w:sz w:val="22"/>
          <w:rtl/>
          <w:lang w:bidi="fa-IR"/>
        </w:rPr>
        <w:t xml:space="preserve"> تحل</w:t>
      </w:r>
      <w:r w:rsidRPr="004D71F9">
        <w:rPr>
          <w:rFonts w:hint="cs"/>
          <w:sz w:val="22"/>
          <w:rtl/>
          <w:lang w:bidi="fa-IR"/>
        </w:rPr>
        <w:t>ی</w:t>
      </w:r>
      <w:r w:rsidRPr="004D71F9">
        <w:rPr>
          <w:rFonts w:hint="eastAsia"/>
          <w:sz w:val="22"/>
          <w:rtl/>
          <w:lang w:bidi="fa-IR"/>
        </w:rPr>
        <w:t>ل‌ها</w:t>
      </w:r>
      <w:r w:rsidRPr="004D71F9">
        <w:rPr>
          <w:sz w:val="22"/>
          <w:rtl/>
          <w:lang w:bidi="fa-IR"/>
        </w:rPr>
        <w:t xml:space="preserve"> شامل فراوان</w:t>
      </w:r>
      <w:r w:rsidRPr="004D71F9">
        <w:rPr>
          <w:rFonts w:hint="cs"/>
          <w:sz w:val="22"/>
          <w:rtl/>
          <w:lang w:bidi="fa-IR"/>
        </w:rPr>
        <w:t>ی</w:t>
      </w:r>
      <w:r w:rsidRPr="004D71F9">
        <w:rPr>
          <w:sz w:val="22"/>
          <w:rtl/>
          <w:lang w:bidi="fa-IR"/>
        </w:rPr>
        <w:t xml:space="preserve"> هشتگ‌ها و نظرات عموم</w:t>
      </w:r>
      <w:r w:rsidRPr="004D71F9">
        <w:rPr>
          <w:rFonts w:hint="cs"/>
          <w:sz w:val="22"/>
          <w:rtl/>
          <w:lang w:bidi="fa-IR"/>
        </w:rPr>
        <w:t>ی</w:t>
      </w:r>
      <w:r w:rsidRPr="004D71F9">
        <w:rPr>
          <w:sz w:val="22"/>
          <w:rtl/>
          <w:lang w:bidi="fa-IR"/>
        </w:rPr>
        <w:t xml:space="preserve"> در اخت</w:t>
      </w:r>
      <w:r w:rsidRPr="004D71F9">
        <w:rPr>
          <w:rFonts w:hint="cs"/>
          <w:sz w:val="22"/>
          <w:rtl/>
          <w:lang w:bidi="fa-IR"/>
        </w:rPr>
        <w:t>ی</w:t>
      </w:r>
      <w:r w:rsidRPr="004D71F9">
        <w:rPr>
          <w:rFonts w:hint="eastAsia"/>
          <w:sz w:val="22"/>
          <w:rtl/>
          <w:lang w:bidi="fa-IR"/>
        </w:rPr>
        <w:t>ار</w:t>
      </w:r>
      <w:r w:rsidRPr="004D71F9">
        <w:rPr>
          <w:sz w:val="22"/>
          <w:rtl/>
          <w:lang w:bidi="fa-IR"/>
        </w:rPr>
        <w:t xml:space="preserve"> پنل تخصص</w:t>
      </w:r>
      <w:r w:rsidRPr="004D71F9">
        <w:rPr>
          <w:rFonts w:hint="cs"/>
          <w:sz w:val="22"/>
          <w:rtl/>
          <w:lang w:bidi="fa-IR"/>
        </w:rPr>
        <w:t>ی</w:t>
      </w:r>
      <w:r w:rsidRPr="004D71F9">
        <w:rPr>
          <w:sz w:val="22"/>
          <w:rtl/>
          <w:lang w:bidi="fa-IR"/>
        </w:rPr>
        <w:t xml:space="preserve"> قرار گرفت تا حداقل پنج مسئله بن</w:t>
      </w:r>
      <w:r w:rsidRPr="004D71F9">
        <w:rPr>
          <w:rFonts w:hint="cs"/>
          <w:sz w:val="22"/>
          <w:rtl/>
          <w:lang w:bidi="fa-IR"/>
        </w:rPr>
        <w:t>ی</w:t>
      </w:r>
      <w:r w:rsidRPr="004D71F9">
        <w:rPr>
          <w:rFonts w:hint="eastAsia"/>
          <w:sz w:val="22"/>
          <w:rtl/>
          <w:lang w:bidi="fa-IR"/>
        </w:rPr>
        <w:t>اد</w:t>
      </w:r>
      <w:r w:rsidRPr="004D71F9">
        <w:rPr>
          <w:rFonts w:hint="cs"/>
          <w:sz w:val="22"/>
          <w:rtl/>
          <w:lang w:bidi="fa-IR"/>
        </w:rPr>
        <w:t>ی</w:t>
      </w:r>
      <w:r w:rsidRPr="004D71F9">
        <w:rPr>
          <w:sz w:val="22"/>
          <w:rtl/>
          <w:lang w:bidi="fa-IR"/>
        </w:rPr>
        <w:t xml:space="preserve"> مرتبط با حمل‌ونقل پا</w:t>
      </w:r>
      <w:r w:rsidRPr="004D71F9">
        <w:rPr>
          <w:rFonts w:hint="cs"/>
          <w:sz w:val="22"/>
          <w:rtl/>
          <w:lang w:bidi="fa-IR"/>
        </w:rPr>
        <w:t>ی</w:t>
      </w:r>
      <w:r w:rsidRPr="004D71F9">
        <w:rPr>
          <w:rFonts w:hint="eastAsia"/>
          <w:sz w:val="22"/>
          <w:rtl/>
          <w:lang w:bidi="fa-IR"/>
        </w:rPr>
        <w:t>دار</w:t>
      </w:r>
      <w:r w:rsidRPr="004D71F9">
        <w:rPr>
          <w:sz w:val="22"/>
          <w:rtl/>
          <w:lang w:bidi="fa-IR"/>
        </w:rPr>
        <w:t xml:space="preserve"> را براساس تخصص خود و داده‌ها</w:t>
      </w:r>
      <w:r w:rsidRPr="004D71F9">
        <w:rPr>
          <w:rFonts w:hint="cs"/>
          <w:sz w:val="22"/>
          <w:rtl/>
          <w:lang w:bidi="fa-IR"/>
        </w:rPr>
        <w:t>ی</w:t>
      </w:r>
      <w:r w:rsidRPr="004D71F9">
        <w:rPr>
          <w:sz w:val="22"/>
          <w:rtl/>
          <w:lang w:bidi="fa-IR"/>
        </w:rPr>
        <w:t xml:space="preserve"> تو</w:t>
      </w:r>
      <w:r w:rsidRPr="004D71F9">
        <w:rPr>
          <w:rFonts w:hint="cs"/>
          <w:sz w:val="22"/>
          <w:rtl/>
          <w:lang w:bidi="fa-IR"/>
        </w:rPr>
        <w:t>یی</w:t>
      </w:r>
      <w:r w:rsidRPr="004D71F9">
        <w:rPr>
          <w:rFonts w:hint="eastAsia"/>
          <w:sz w:val="22"/>
          <w:rtl/>
          <w:lang w:bidi="fa-IR"/>
        </w:rPr>
        <w:t>تر</w:t>
      </w:r>
      <w:r w:rsidRPr="004D71F9">
        <w:rPr>
          <w:sz w:val="22"/>
          <w:rtl/>
          <w:lang w:bidi="fa-IR"/>
        </w:rPr>
        <w:t xml:space="preserve"> شناسا</w:t>
      </w:r>
      <w:r w:rsidRPr="004D71F9">
        <w:rPr>
          <w:rFonts w:hint="cs"/>
          <w:sz w:val="22"/>
          <w:rtl/>
          <w:lang w:bidi="fa-IR"/>
        </w:rPr>
        <w:t>یی</w:t>
      </w:r>
      <w:r w:rsidRPr="004D71F9">
        <w:rPr>
          <w:sz w:val="22"/>
          <w:rtl/>
          <w:lang w:bidi="fa-IR"/>
        </w:rPr>
        <w:t xml:space="preserve"> کنند.</w:t>
      </w:r>
    </w:p>
    <w:p w14:paraId="26EE755F" w14:textId="77777777" w:rsidR="004D71F9" w:rsidRPr="004D71F9" w:rsidRDefault="004D71F9" w:rsidP="004D71F9">
      <w:pPr>
        <w:pStyle w:val="BodyStyle"/>
        <w:rPr>
          <w:sz w:val="22"/>
          <w:rtl/>
          <w:lang w:bidi="fa-IR"/>
        </w:rPr>
      </w:pPr>
      <w:r w:rsidRPr="004D71F9">
        <w:rPr>
          <w:rFonts w:hint="eastAsia"/>
          <w:sz w:val="22"/>
          <w:rtl/>
          <w:lang w:bidi="fa-IR"/>
        </w:rPr>
        <w:t>فرآ</w:t>
      </w:r>
      <w:r w:rsidRPr="004D71F9">
        <w:rPr>
          <w:rFonts w:hint="cs"/>
          <w:sz w:val="22"/>
          <w:rtl/>
          <w:lang w:bidi="fa-IR"/>
        </w:rPr>
        <w:t>ی</w:t>
      </w:r>
      <w:r w:rsidRPr="004D71F9">
        <w:rPr>
          <w:rFonts w:hint="eastAsia"/>
          <w:sz w:val="22"/>
          <w:rtl/>
          <w:lang w:bidi="fa-IR"/>
        </w:rPr>
        <w:t>ند</w:t>
      </w:r>
      <w:r w:rsidRPr="004D71F9">
        <w:rPr>
          <w:sz w:val="22"/>
          <w:rtl/>
          <w:lang w:bidi="fa-IR"/>
        </w:rPr>
        <w:t xml:space="preserve"> دلف</w:t>
      </w:r>
      <w:r w:rsidRPr="004D71F9">
        <w:rPr>
          <w:rFonts w:hint="cs"/>
          <w:sz w:val="22"/>
          <w:rtl/>
          <w:lang w:bidi="fa-IR"/>
        </w:rPr>
        <w:t>ی</w:t>
      </w:r>
      <w:r w:rsidRPr="004D71F9">
        <w:rPr>
          <w:sz w:val="22"/>
          <w:rtl/>
          <w:lang w:bidi="fa-IR"/>
        </w:rPr>
        <w:t xml:space="preserve"> در چند</w:t>
      </w:r>
      <w:r w:rsidRPr="004D71F9">
        <w:rPr>
          <w:rFonts w:hint="cs"/>
          <w:sz w:val="22"/>
          <w:rtl/>
          <w:lang w:bidi="fa-IR"/>
        </w:rPr>
        <w:t>ی</w:t>
      </w:r>
      <w:r w:rsidRPr="004D71F9">
        <w:rPr>
          <w:rFonts w:hint="eastAsia"/>
          <w:sz w:val="22"/>
          <w:rtl/>
          <w:lang w:bidi="fa-IR"/>
        </w:rPr>
        <w:t>ن</w:t>
      </w:r>
      <w:r w:rsidRPr="004D71F9">
        <w:rPr>
          <w:sz w:val="22"/>
          <w:rtl/>
          <w:lang w:bidi="fa-IR"/>
        </w:rPr>
        <w:t xml:space="preserve"> مرحله تکرار شد تا </w:t>
      </w:r>
      <w:r w:rsidRPr="004D71F9">
        <w:rPr>
          <w:rFonts w:hint="cs"/>
          <w:sz w:val="22"/>
          <w:rtl/>
          <w:lang w:bidi="fa-IR"/>
        </w:rPr>
        <w:t>ی</w:t>
      </w:r>
      <w:r w:rsidRPr="004D71F9">
        <w:rPr>
          <w:rFonts w:hint="eastAsia"/>
          <w:sz w:val="22"/>
          <w:rtl/>
          <w:lang w:bidi="fa-IR"/>
        </w:rPr>
        <w:t>افته‌ها</w:t>
      </w:r>
      <w:r w:rsidRPr="004D71F9">
        <w:rPr>
          <w:sz w:val="22"/>
          <w:rtl/>
          <w:lang w:bidi="fa-IR"/>
        </w:rPr>
        <w:t xml:space="preserve"> پالا</w:t>
      </w:r>
      <w:r w:rsidRPr="004D71F9">
        <w:rPr>
          <w:rFonts w:hint="cs"/>
          <w:sz w:val="22"/>
          <w:rtl/>
          <w:lang w:bidi="fa-IR"/>
        </w:rPr>
        <w:t>ی</w:t>
      </w:r>
      <w:r w:rsidRPr="004D71F9">
        <w:rPr>
          <w:rFonts w:hint="eastAsia"/>
          <w:sz w:val="22"/>
          <w:rtl/>
          <w:lang w:bidi="fa-IR"/>
        </w:rPr>
        <w:t>ش</w:t>
      </w:r>
      <w:r w:rsidRPr="004D71F9">
        <w:rPr>
          <w:sz w:val="22"/>
          <w:rtl/>
          <w:lang w:bidi="fa-IR"/>
        </w:rPr>
        <w:t xml:space="preserve"> و اعتبارسنج</w:t>
      </w:r>
      <w:r w:rsidRPr="004D71F9">
        <w:rPr>
          <w:rFonts w:hint="cs"/>
          <w:sz w:val="22"/>
          <w:rtl/>
          <w:lang w:bidi="fa-IR"/>
        </w:rPr>
        <w:t>ی</w:t>
      </w:r>
      <w:r w:rsidRPr="004D71F9">
        <w:rPr>
          <w:sz w:val="22"/>
          <w:rtl/>
          <w:lang w:bidi="fa-IR"/>
        </w:rPr>
        <w:t xml:space="preserve"> شوند. در دور اول، پرسشنامه‌ها</w:t>
      </w:r>
      <w:r w:rsidRPr="004D71F9">
        <w:rPr>
          <w:rFonts w:hint="cs"/>
          <w:sz w:val="22"/>
          <w:rtl/>
          <w:lang w:bidi="fa-IR"/>
        </w:rPr>
        <w:t>یی</w:t>
      </w:r>
      <w:r w:rsidRPr="004D71F9">
        <w:rPr>
          <w:sz w:val="22"/>
          <w:rtl/>
          <w:lang w:bidi="fa-IR"/>
        </w:rPr>
        <w:t xml:space="preserve"> با سوالات باز در اخت</w:t>
      </w:r>
      <w:r w:rsidRPr="004D71F9">
        <w:rPr>
          <w:rFonts w:hint="cs"/>
          <w:sz w:val="22"/>
          <w:rtl/>
          <w:lang w:bidi="fa-IR"/>
        </w:rPr>
        <w:t>ی</w:t>
      </w:r>
      <w:r w:rsidRPr="004D71F9">
        <w:rPr>
          <w:rFonts w:hint="eastAsia"/>
          <w:sz w:val="22"/>
          <w:rtl/>
          <w:lang w:bidi="fa-IR"/>
        </w:rPr>
        <w:t>ار</w:t>
      </w:r>
      <w:r w:rsidRPr="004D71F9">
        <w:rPr>
          <w:sz w:val="22"/>
          <w:rtl/>
          <w:lang w:bidi="fa-IR"/>
        </w:rPr>
        <w:t xml:space="preserve"> شرکت‌کنندگان قرار گرفت تا نظرات خود را درباره مسائل مرتبط با حمل‌ونقل پا</w:t>
      </w:r>
      <w:r w:rsidRPr="004D71F9">
        <w:rPr>
          <w:rFonts w:hint="cs"/>
          <w:sz w:val="22"/>
          <w:rtl/>
          <w:lang w:bidi="fa-IR"/>
        </w:rPr>
        <w:t>ی</w:t>
      </w:r>
      <w:r w:rsidRPr="004D71F9">
        <w:rPr>
          <w:rFonts w:hint="eastAsia"/>
          <w:sz w:val="22"/>
          <w:rtl/>
          <w:lang w:bidi="fa-IR"/>
        </w:rPr>
        <w:t>دار</w:t>
      </w:r>
      <w:r w:rsidRPr="004D71F9">
        <w:rPr>
          <w:sz w:val="22"/>
          <w:rtl/>
          <w:lang w:bidi="fa-IR"/>
        </w:rPr>
        <w:t xml:space="preserve"> در ابعاد اجتماع</w:t>
      </w:r>
      <w:r w:rsidRPr="004D71F9">
        <w:rPr>
          <w:rFonts w:hint="cs"/>
          <w:sz w:val="22"/>
          <w:rtl/>
          <w:lang w:bidi="fa-IR"/>
        </w:rPr>
        <w:t>ی</w:t>
      </w:r>
      <w:r w:rsidRPr="004D71F9">
        <w:rPr>
          <w:rFonts w:hint="eastAsia"/>
          <w:sz w:val="22"/>
          <w:rtl/>
          <w:lang w:bidi="fa-IR"/>
        </w:rPr>
        <w:t>،</w:t>
      </w:r>
      <w:r w:rsidRPr="004D71F9">
        <w:rPr>
          <w:sz w:val="22"/>
          <w:rtl/>
          <w:lang w:bidi="fa-IR"/>
        </w:rPr>
        <w:t xml:space="preserve"> اقتصاد</w:t>
      </w:r>
      <w:r w:rsidRPr="004D71F9">
        <w:rPr>
          <w:rFonts w:hint="cs"/>
          <w:sz w:val="22"/>
          <w:rtl/>
          <w:lang w:bidi="fa-IR"/>
        </w:rPr>
        <w:t>ی</w:t>
      </w:r>
      <w:r w:rsidRPr="004D71F9">
        <w:rPr>
          <w:sz w:val="22"/>
          <w:rtl/>
          <w:lang w:bidi="fa-IR"/>
        </w:rPr>
        <w:t xml:space="preserve"> و ز</w:t>
      </w:r>
      <w:r w:rsidRPr="004D71F9">
        <w:rPr>
          <w:rFonts w:hint="cs"/>
          <w:sz w:val="22"/>
          <w:rtl/>
          <w:lang w:bidi="fa-IR"/>
        </w:rPr>
        <w:t>ی</w:t>
      </w:r>
      <w:r w:rsidRPr="004D71F9">
        <w:rPr>
          <w:rFonts w:hint="eastAsia"/>
          <w:sz w:val="22"/>
          <w:rtl/>
          <w:lang w:bidi="fa-IR"/>
        </w:rPr>
        <w:t>ست‌مح</w:t>
      </w:r>
      <w:r w:rsidRPr="004D71F9">
        <w:rPr>
          <w:rFonts w:hint="cs"/>
          <w:sz w:val="22"/>
          <w:rtl/>
          <w:lang w:bidi="fa-IR"/>
        </w:rPr>
        <w:t>ی</w:t>
      </w:r>
      <w:r w:rsidRPr="004D71F9">
        <w:rPr>
          <w:rFonts w:hint="eastAsia"/>
          <w:sz w:val="22"/>
          <w:rtl/>
          <w:lang w:bidi="fa-IR"/>
        </w:rPr>
        <w:t>ط</w:t>
      </w:r>
      <w:r w:rsidRPr="004D71F9">
        <w:rPr>
          <w:rFonts w:hint="cs"/>
          <w:sz w:val="22"/>
          <w:rtl/>
          <w:lang w:bidi="fa-IR"/>
        </w:rPr>
        <w:t>ی</w:t>
      </w:r>
      <w:r w:rsidRPr="004D71F9">
        <w:rPr>
          <w:sz w:val="22"/>
          <w:rtl/>
          <w:lang w:bidi="fa-IR"/>
        </w:rPr>
        <w:t xml:space="preserve"> ب</w:t>
      </w:r>
      <w:r w:rsidRPr="004D71F9">
        <w:rPr>
          <w:rFonts w:hint="cs"/>
          <w:sz w:val="22"/>
          <w:rtl/>
          <w:lang w:bidi="fa-IR"/>
        </w:rPr>
        <w:t>ی</w:t>
      </w:r>
      <w:r w:rsidRPr="004D71F9">
        <w:rPr>
          <w:rFonts w:hint="eastAsia"/>
          <w:sz w:val="22"/>
          <w:rtl/>
          <w:lang w:bidi="fa-IR"/>
        </w:rPr>
        <w:t>ان</w:t>
      </w:r>
      <w:r w:rsidRPr="004D71F9">
        <w:rPr>
          <w:sz w:val="22"/>
          <w:rtl/>
          <w:lang w:bidi="fa-IR"/>
        </w:rPr>
        <w:t xml:space="preserve"> کنند. </w:t>
      </w:r>
      <w:r w:rsidRPr="004D71F9">
        <w:rPr>
          <w:sz w:val="22"/>
          <w:rtl/>
          <w:lang w:bidi="fa-IR"/>
        </w:rPr>
        <w:lastRenderedPageBreak/>
        <w:t>در ا</w:t>
      </w:r>
      <w:r w:rsidRPr="004D71F9">
        <w:rPr>
          <w:rFonts w:hint="cs"/>
          <w:sz w:val="22"/>
          <w:rtl/>
          <w:lang w:bidi="fa-IR"/>
        </w:rPr>
        <w:t>ی</w:t>
      </w:r>
      <w:r w:rsidRPr="004D71F9">
        <w:rPr>
          <w:sz w:val="22"/>
          <w:rtl/>
          <w:lang w:bidi="fa-IR"/>
        </w:rPr>
        <w:t>ن مرحله، 134 پاسخ در</w:t>
      </w:r>
      <w:r w:rsidRPr="004D71F9">
        <w:rPr>
          <w:rFonts w:hint="cs"/>
          <w:sz w:val="22"/>
          <w:rtl/>
          <w:lang w:bidi="fa-IR"/>
        </w:rPr>
        <w:t>ی</w:t>
      </w:r>
      <w:r w:rsidRPr="004D71F9">
        <w:rPr>
          <w:rFonts w:hint="eastAsia"/>
          <w:sz w:val="22"/>
          <w:rtl/>
          <w:lang w:bidi="fa-IR"/>
        </w:rPr>
        <w:t>افت</w:t>
      </w:r>
      <w:r w:rsidRPr="004D71F9">
        <w:rPr>
          <w:sz w:val="22"/>
          <w:rtl/>
          <w:lang w:bidi="fa-IR"/>
        </w:rPr>
        <w:t xml:space="preserve"> شد که پس از تحل</w:t>
      </w:r>
      <w:r w:rsidRPr="004D71F9">
        <w:rPr>
          <w:rFonts w:hint="cs"/>
          <w:sz w:val="22"/>
          <w:rtl/>
          <w:lang w:bidi="fa-IR"/>
        </w:rPr>
        <w:t>ی</w:t>
      </w:r>
      <w:r w:rsidRPr="004D71F9">
        <w:rPr>
          <w:rFonts w:hint="eastAsia"/>
          <w:sz w:val="22"/>
          <w:rtl/>
          <w:lang w:bidi="fa-IR"/>
        </w:rPr>
        <w:t>ل</w:t>
      </w:r>
      <w:r w:rsidRPr="004D71F9">
        <w:rPr>
          <w:sz w:val="22"/>
          <w:rtl/>
          <w:lang w:bidi="fa-IR"/>
        </w:rPr>
        <w:t xml:space="preserve"> و گروه‌بند</w:t>
      </w:r>
      <w:r w:rsidRPr="004D71F9">
        <w:rPr>
          <w:rFonts w:hint="cs"/>
          <w:sz w:val="22"/>
          <w:rtl/>
          <w:lang w:bidi="fa-IR"/>
        </w:rPr>
        <w:t>ی</w:t>
      </w:r>
      <w:r w:rsidRPr="004D71F9">
        <w:rPr>
          <w:rFonts w:hint="eastAsia"/>
          <w:sz w:val="22"/>
          <w:rtl/>
          <w:lang w:bidi="fa-IR"/>
        </w:rPr>
        <w:t>،</w:t>
      </w:r>
      <w:r w:rsidRPr="004D71F9">
        <w:rPr>
          <w:sz w:val="22"/>
          <w:rtl/>
          <w:lang w:bidi="fa-IR"/>
        </w:rPr>
        <w:t xml:space="preserve"> به 13 ساختار اصل</w:t>
      </w:r>
      <w:r w:rsidRPr="004D71F9">
        <w:rPr>
          <w:rFonts w:hint="cs"/>
          <w:sz w:val="22"/>
          <w:rtl/>
          <w:lang w:bidi="fa-IR"/>
        </w:rPr>
        <w:t>ی</w:t>
      </w:r>
      <w:r w:rsidRPr="004D71F9">
        <w:rPr>
          <w:sz w:val="22"/>
          <w:rtl/>
          <w:lang w:bidi="fa-IR"/>
        </w:rPr>
        <w:t xml:space="preserve"> و مجزا تقل</w:t>
      </w:r>
      <w:r w:rsidRPr="004D71F9">
        <w:rPr>
          <w:rFonts w:hint="cs"/>
          <w:sz w:val="22"/>
          <w:rtl/>
          <w:lang w:bidi="fa-IR"/>
        </w:rPr>
        <w:t>ی</w:t>
      </w:r>
      <w:r w:rsidRPr="004D71F9">
        <w:rPr>
          <w:rFonts w:hint="eastAsia"/>
          <w:sz w:val="22"/>
          <w:rtl/>
          <w:lang w:bidi="fa-IR"/>
        </w:rPr>
        <w:t>ل</w:t>
      </w:r>
      <w:r w:rsidRPr="004D71F9">
        <w:rPr>
          <w:sz w:val="22"/>
          <w:rtl/>
          <w:lang w:bidi="fa-IR"/>
        </w:rPr>
        <w:t xml:space="preserve"> </w:t>
      </w:r>
      <w:r w:rsidRPr="004D71F9">
        <w:rPr>
          <w:rFonts w:hint="cs"/>
          <w:sz w:val="22"/>
          <w:rtl/>
          <w:lang w:bidi="fa-IR"/>
        </w:rPr>
        <w:t>ی</w:t>
      </w:r>
      <w:r w:rsidRPr="004D71F9">
        <w:rPr>
          <w:rFonts w:hint="eastAsia"/>
          <w:sz w:val="22"/>
          <w:rtl/>
          <w:lang w:bidi="fa-IR"/>
        </w:rPr>
        <w:t>افت</w:t>
      </w:r>
      <w:r w:rsidRPr="004D71F9">
        <w:rPr>
          <w:sz w:val="22"/>
          <w:rtl/>
          <w:lang w:bidi="fa-IR"/>
        </w:rPr>
        <w:t>. ا</w:t>
      </w:r>
      <w:r w:rsidRPr="004D71F9">
        <w:rPr>
          <w:rFonts w:hint="cs"/>
          <w:sz w:val="22"/>
          <w:rtl/>
          <w:lang w:bidi="fa-IR"/>
        </w:rPr>
        <w:t>ی</w:t>
      </w:r>
      <w:r w:rsidRPr="004D71F9">
        <w:rPr>
          <w:rFonts w:hint="eastAsia"/>
          <w:sz w:val="22"/>
          <w:rtl/>
          <w:lang w:bidi="fa-IR"/>
        </w:rPr>
        <w:t>ن</w:t>
      </w:r>
      <w:r w:rsidRPr="004D71F9">
        <w:rPr>
          <w:sz w:val="22"/>
          <w:rtl/>
          <w:lang w:bidi="fa-IR"/>
        </w:rPr>
        <w:t xml:space="preserve"> پاسخ‌ها با استفاده از روش خوشه‌بند</w:t>
      </w:r>
      <w:r w:rsidRPr="004D71F9">
        <w:rPr>
          <w:rFonts w:hint="cs"/>
          <w:sz w:val="22"/>
          <w:rtl/>
          <w:lang w:bidi="fa-IR"/>
        </w:rPr>
        <w:t>ی</w:t>
      </w:r>
      <w:r w:rsidRPr="004D71F9">
        <w:rPr>
          <w:sz w:val="22"/>
          <w:rtl/>
          <w:lang w:bidi="fa-IR"/>
        </w:rPr>
        <w:t xml:space="preserve"> ک</w:t>
      </w:r>
      <w:r w:rsidRPr="004D71F9">
        <w:rPr>
          <w:rFonts w:hint="cs"/>
          <w:sz w:val="22"/>
          <w:rtl/>
          <w:lang w:bidi="fa-IR"/>
        </w:rPr>
        <w:t>ی</w:t>
      </w:r>
      <w:r w:rsidRPr="004D71F9">
        <w:rPr>
          <w:rFonts w:hint="eastAsia"/>
          <w:sz w:val="22"/>
          <w:rtl/>
          <w:lang w:bidi="fa-IR"/>
        </w:rPr>
        <w:t>ف</w:t>
      </w:r>
      <w:r w:rsidRPr="004D71F9">
        <w:rPr>
          <w:rFonts w:hint="cs"/>
          <w:sz w:val="22"/>
          <w:rtl/>
          <w:lang w:bidi="fa-IR"/>
        </w:rPr>
        <w:t>ی</w:t>
      </w:r>
      <w:r w:rsidRPr="004D71F9">
        <w:rPr>
          <w:sz w:val="22"/>
          <w:rtl/>
          <w:lang w:bidi="fa-IR"/>
        </w:rPr>
        <w:t xml:space="preserve"> تحل</w:t>
      </w:r>
      <w:r w:rsidRPr="004D71F9">
        <w:rPr>
          <w:rFonts w:hint="cs"/>
          <w:sz w:val="22"/>
          <w:rtl/>
          <w:lang w:bidi="fa-IR"/>
        </w:rPr>
        <w:t>ی</w:t>
      </w:r>
      <w:r w:rsidRPr="004D71F9">
        <w:rPr>
          <w:rFonts w:hint="eastAsia"/>
          <w:sz w:val="22"/>
          <w:rtl/>
          <w:lang w:bidi="fa-IR"/>
        </w:rPr>
        <w:t>ل</w:t>
      </w:r>
      <w:r w:rsidRPr="004D71F9">
        <w:rPr>
          <w:sz w:val="22"/>
          <w:rtl/>
          <w:lang w:bidi="fa-IR"/>
        </w:rPr>
        <w:t xml:space="preserve"> شدند تا شباهت‌ها</w:t>
      </w:r>
      <w:r w:rsidRPr="004D71F9">
        <w:rPr>
          <w:rFonts w:hint="cs"/>
          <w:sz w:val="22"/>
          <w:rtl/>
          <w:lang w:bidi="fa-IR"/>
        </w:rPr>
        <w:t>ی</w:t>
      </w:r>
      <w:r w:rsidRPr="004D71F9">
        <w:rPr>
          <w:sz w:val="22"/>
          <w:rtl/>
          <w:lang w:bidi="fa-IR"/>
        </w:rPr>
        <w:t xml:space="preserve"> م</w:t>
      </w:r>
      <w:r w:rsidRPr="004D71F9">
        <w:rPr>
          <w:rFonts w:hint="cs"/>
          <w:sz w:val="22"/>
          <w:rtl/>
          <w:lang w:bidi="fa-IR"/>
        </w:rPr>
        <w:t>ی</w:t>
      </w:r>
      <w:r w:rsidRPr="004D71F9">
        <w:rPr>
          <w:rFonts w:hint="eastAsia"/>
          <w:sz w:val="22"/>
          <w:rtl/>
          <w:lang w:bidi="fa-IR"/>
        </w:rPr>
        <w:t>ان</w:t>
      </w:r>
      <w:r w:rsidRPr="004D71F9">
        <w:rPr>
          <w:sz w:val="22"/>
          <w:rtl/>
          <w:lang w:bidi="fa-IR"/>
        </w:rPr>
        <w:t xml:space="preserve"> آن‌ها شناسا</w:t>
      </w:r>
      <w:r w:rsidRPr="004D71F9">
        <w:rPr>
          <w:rFonts w:hint="cs"/>
          <w:sz w:val="22"/>
          <w:rtl/>
          <w:lang w:bidi="fa-IR"/>
        </w:rPr>
        <w:t>یی</w:t>
      </w:r>
      <w:r w:rsidRPr="004D71F9">
        <w:rPr>
          <w:sz w:val="22"/>
          <w:rtl/>
          <w:lang w:bidi="fa-IR"/>
        </w:rPr>
        <w:t xml:space="preserve"> و مفاه</w:t>
      </w:r>
      <w:r w:rsidRPr="004D71F9">
        <w:rPr>
          <w:rFonts w:hint="cs"/>
          <w:sz w:val="22"/>
          <w:rtl/>
          <w:lang w:bidi="fa-IR"/>
        </w:rPr>
        <w:t>ی</w:t>
      </w:r>
      <w:r w:rsidRPr="004D71F9">
        <w:rPr>
          <w:rFonts w:hint="eastAsia"/>
          <w:sz w:val="22"/>
          <w:rtl/>
          <w:lang w:bidi="fa-IR"/>
        </w:rPr>
        <w:t>م</w:t>
      </w:r>
      <w:r w:rsidRPr="004D71F9">
        <w:rPr>
          <w:sz w:val="22"/>
          <w:rtl/>
          <w:lang w:bidi="fa-IR"/>
        </w:rPr>
        <w:t xml:space="preserve"> مشترک استخراج شوند.</w:t>
      </w:r>
    </w:p>
    <w:p w14:paraId="5D9759FE" w14:textId="77777777" w:rsidR="004D71F9" w:rsidRPr="004D71F9" w:rsidRDefault="004D71F9" w:rsidP="004D71F9">
      <w:pPr>
        <w:pStyle w:val="BodyStyle"/>
        <w:rPr>
          <w:sz w:val="22"/>
          <w:rtl/>
          <w:lang w:bidi="fa-IR"/>
        </w:rPr>
      </w:pPr>
      <w:r w:rsidRPr="004D71F9">
        <w:rPr>
          <w:rFonts w:hint="eastAsia"/>
          <w:sz w:val="22"/>
          <w:rtl/>
          <w:lang w:bidi="fa-IR"/>
        </w:rPr>
        <w:t>در</w:t>
      </w:r>
      <w:r w:rsidRPr="004D71F9">
        <w:rPr>
          <w:sz w:val="22"/>
          <w:rtl/>
          <w:lang w:bidi="fa-IR"/>
        </w:rPr>
        <w:t xml:space="preserve"> ا</w:t>
      </w:r>
      <w:r w:rsidRPr="004D71F9">
        <w:rPr>
          <w:rFonts w:hint="cs"/>
          <w:sz w:val="22"/>
          <w:rtl/>
          <w:lang w:bidi="fa-IR"/>
        </w:rPr>
        <w:t>ی</w:t>
      </w:r>
      <w:r w:rsidRPr="004D71F9">
        <w:rPr>
          <w:rFonts w:hint="eastAsia"/>
          <w:sz w:val="22"/>
          <w:rtl/>
          <w:lang w:bidi="fa-IR"/>
        </w:rPr>
        <w:t>ن</w:t>
      </w:r>
      <w:r w:rsidRPr="004D71F9">
        <w:rPr>
          <w:sz w:val="22"/>
          <w:rtl/>
          <w:lang w:bidi="fa-IR"/>
        </w:rPr>
        <w:t xml:space="preserve"> مطالعه، فرآ</w:t>
      </w:r>
      <w:r w:rsidRPr="004D71F9">
        <w:rPr>
          <w:rFonts w:hint="cs"/>
          <w:sz w:val="22"/>
          <w:rtl/>
          <w:lang w:bidi="fa-IR"/>
        </w:rPr>
        <w:t>ی</w:t>
      </w:r>
      <w:r w:rsidRPr="004D71F9">
        <w:rPr>
          <w:rFonts w:hint="eastAsia"/>
          <w:sz w:val="22"/>
          <w:rtl/>
          <w:lang w:bidi="fa-IR"/>
        </w:rPr>
        <w:t>ند</w:t>
      </w:r>
      <w:r w:rsidRPr="004D71F9">
        <w:rPr>
          <w:sz w:val="22"/>
          <w:rtl/>
          <w:lang w:bidi="fa-IR"/>
        </w:rPr>
        <w:t xml:space="preserve"> کدگذار</w:t>
      </w:r>
      <w:r w:rsidRPr="004D71F9">
        <w:rPr>
          <w:rFonts w:hint="cs"/>
          <w:sz w:val="22"/>
          <w:rtl/>
          <w:lang w:bidi="fa-IR"/>
        </w:rPr>
        <w:t>ی</w:t>
      </w:r>
      <w:r w:rsidRPr="004D71F9">
        <w:rPr>
          <w:sz w:val="22"/>
          <w:rtl/>
          <w:lang w:bidi="fa-IR"/>
        </w:rPr>
        <w:t xml:space="preserve"> براساس نظر</w:t>
      </w:r>
      <w:r w:rsidRPr="004D71F9">
        <w:rPr>
          <w:rFonts w:hint="cs"/>
          <w:sz w:val="22"/>
          <w:rtl/>
          <w:lang w:bidi="fa-IR"/>
        </w:rPr>
        <w:t>ی</w:t>
      </w:r>
      <w:r w:rsidRPr="004D71F9">
        <w:rPr>
          <w:rFonts w:hint="eastAsia"/>
          <w:sz w:val="22"/>
          <w:rtl/>
          <w:lang w:bidi="fa-IR"/>
        </w:rPr>
        <w:t>ه</w:t>
      </w:r>
      <w:r w:rsidRPr="004D71F9">
        <w:rPr>
          <w:sz w:val="22"/>
          <w:rtl/>
          <w:lang w:bidi="fa-IR"/>
        </w:rPr>
        <w:t xml:space="preserve"> زم</w:t>
      </w:r>
      <w:r w:rsidRPr="004D71F9">
        <w:rPr>
          <w:rFonts w:hint="cs"/>
          <w:sz w:val="22"/>
          <w:rtl/>
          <w:lang w:bidi="fa-IR"/>
        </w:rPr>
        <w:t>ی</w:t>
      </w:r>
      <w:r w:rsidRPr="004D71F9">
        <w:rPr>
          <w:rFonts w:hint="eastAsia"/>
          <w:sz w:val="22"/>
          <w:rtl/>
          <w:lang w:bidi="fa-IR"/>
        </w:rPr>
        <w:t>نه‌ا</w:t>
      </w:r>
      <w:r w:rsidRPr="004D71F9">
        <w:rPr>
          <w:rFonts w:hint="cs"/>
          <w:sz w:val="22"/>
          <w:rtl/>
          <w:lang w:bidi="fa-IR"/>
        </w:rPr>
        <w:t>ی</w:t>
      </w:r>
      <w:r w:rsidRPr="004D71F9">
        <w:rPr>
          <w:sz w:val="22"/>
          <w:rtl/>
          <w:lang w:bidi="fa-IR"/>
        </w:rPr>
        <w:t xml:space="preserve"> استقرا</w:t>
      </w:r>
      <w:r w:rsidRPr="004D71F9">
        <w:rPr>
          <w:rFonts w:hint="cs"/>
          <w:sz w:val="22"/>
          <w:rtl/>
          <w:lang w:bidi="fa-IR"/>
        </w:rPr>
        <w:t>یی</w:t>
      </w:r>
      <w:r w:rsidRPr="004D71F9">
        <w:rPr>
          <w:sz w:val="22"/>
          <w:rtl/>
          <w:lang w:bidi="fa-IR"/>
        </w:rPr>
        <w:t xml:space="preserve"> انجام شد تا اطم</w:t>
      </w:r>
      <w:r w:rsidRPr="004D71F9">
        <w:rPr>
          <w:rFonts w:hint="cs"/>
          <w:sz w:val="22"/>
          <w:rtl/>
          <w:lang w:bidi="fa-IR"/>
        </w:rPr>
        <w:t>ی</w:t>
      </w:r>
      <w:r w:rsidRPr="004D71F9">
        <w:rPr>
          <w:rFonts w:hint="eastAsia"/>
          <w:sz w:val="22"/>
          <w:rtl/>
          <w:lang w:bidi="fa-IR"/>
        </w:rPr>
        <w:t>نان</w:t>
      </w:r>
      <w:r w:rsidRPr="004D71F9">
        <w:rPr>
          <w:sz w:val="22"/>
          <w:rtl/>
          <w:lang w:bidi="fa-IR"/>
        </w:rPr>
        <w:t xml:space="preserve"> حاصل شود که </w:t>
      </w:r>
      <w:r w:rsidRPr="004D71F9">
        <w:rPr>
          <w:rFonts w:hint="cs"/>
          <w:sz w:val="22"/>
          <w:rtl/>
          <w:lang w:bidi="fa-IR"/>
        </w:rPr>
        <w:t>ی</w:t>
      </w:r>
      <w:r w:rsidRPr="004D71F9">
        <w:rPr>
          <w:rFonts w:hint="eastAsia"/>
          <w:sz w:val="22"/>
          <w:rtl/>
          <w:lang w:bidi="fa-IR"/>
        </w:rPr>
        <w:t>افته‌ها</w:t>
      </w:r>
      <w:r w:rsidRPr="004D71F9">
        <w:rPr>
          <w:sz w:val="22"/>
          <w:rtl/>
          <w:lang w:bidi="fa-IR"/>
        </w:rPr>
        <w:t xml:space="preserve"> مبتن</w:t>
      </w:r>
      <w:r w:rsidRPr="004D71F9">
        <w:rPr>
          <w:rFonts w:hint="cs"/>
          <w:sz w:val="22"/>
          <w:rtl/>
          <w:lang w:bidi="fa-IR"/>
        </w:rPr>
        <w:t>ی</w:t>
      </w:r>
      <w:r w:rsidRPr="004D71F9">
        <w:rPr>
          <w:sz w:val="22"/>
          <w:rtl/>
          <w:lang w:bidi="fa-IR"/>
        </w:rPr>
        <w:t xml:space="preserve"> بر داده‌ها</w:t>
      </w:r>
      <w:r w:rsidRPr="004D71F9">
        <w:rPr>
          <w:rFonts w:hint="cs"/>
          <w:sz w:val="22"/>
          <w:rtl/>
          <w:lang w:bidi="fa-IR"/>
        </w:rPr>
        <w:t>ی</w:t>
      </w:r>
      <w:r w:rsidRPr="004D71F9">
        <w:rPr>
          <w:sz w:val="22"/>
          <w:rtl/>
          <w:lang w:bidi="fa-IR"/>
        </w:rPr>
        <w:t xml:space="preserve"> قابل اعتبار و قابل تأ</w:t>
      </w:r>
      <w:r w:rsidRPr="004D71F9">
        <w:rPr>
          <w:rFonts w:hint="cs"/>
          <w:sz w:val="22"/>
          <w:rtl/>
          <w:lang w:bidi="fa-IR"/>
        </w:rPr>
        <w:t>یی</w:t>
      </w:r>
      <w:r w:rsidRPr="004D71F9">
        <w:rPr>
          <w:rFonts w:hint="eastAsia"/>
          <w:sz w:val="22"/>
          <w:rtl/>
          <w:lang w:bidi="fa-IR"/>
        </w:rPr>
        <w:t>د</w:t>
      </w:r>
      <w:r w:rsidRPr="004D71F9">
        <w:rPr>
          <w:sz w:val="22"/>
          <w:rtl/>
          <w:lang w:bidi="fa-IR"/>
        </w:rPr>
        <w:t xml:space="preserve"> هستند. در مرحله کدگذار</w:t>
      </w:r>
      <w:r w:rsidRPr="004D71F9">
        <w:rPr>
          <w:rFonts w:hint="cs"/>
          <w:sz w:val="22"/>
          <w:rtl/>
          <w:lang w:bidi="fa-IR"/>
        </w:rPr>
        <w:t>ی</w:t>
      </w:r>
      <w:r w:rsidRPr="004D71F9">
        <w:rPr>
          <w:sz w:val="22"/>
          <w:rtl/>
          <w:lang w:bidi="fa-IR"/>
        </w:rPr>
        <w:t xml:space="preserve"> باز، عبارات دق</w:t>
      </w:r>
      <w:r w:rsidRPr="004D71F9">
        <w:rPr>
          <w:rFonts w:hint="cs"/>
          <w:sz w:val="22"/>
          <w:rtl/>
          <w:lang w:bidi="fa-IR"/>
        </w:rPr>
        <w:t>ی</w:t>
      </w:r>
      <w:r w:rsidRPr="004D71F9">
        <w:rPr>
          <w:rFonts w:hint="eastAsia"/>
          <w:sz w:val="22"/>
          <w:rtl/>
          <w:lang w:bidi="fa-IR"/>
        </w:rPr>
        <w:t>ق</w:t>
      </w:r>
      <w:r w:rsidRPr="004D71F9">
        <w:rPr>
          <w:sz w:val="22"/>
          <w:rtl/>
          <w:lang w:bidi="fa-IR"/>
        </w:rPr>
        <w:t xml:space="preserve"> کارشناسان به‌دقت تحل</w:t>
      </w:r>
      <w:r w:rsidRPr="004D71F9">
        <w:rPr>
          <w:rFonts w:hint="cs"/>
          <w:sz w:val="22"/>
          <w:rtl/>
          <w:lang w:bidi="fa-IR"/>
        </w:rPr>
        <w:t>ی</w:t>
      </w:r>
      <w:r w:rsidRPr="004D71F9">
        <w:rPr>
          <w:rFonts w:hint="eastAsia"/>
          <w:sz w:val="22"/>
          <w:rtl/>
          <w:lang w:bidi="fa-IR"/>
        </w:rPr>
        <w:t>ل</w:t>
      </w:r>
      <w:r w:rsidRPr="004D71F9">
        <w:rPr>
          <w:sz w:val="22"/>
          <w:rtl/>
          <w:lang w:bidi="fa-IR"/>
        </w:rPr>
        <w:t xml:space="preserve"> و طبقه‌بند</w:t>
      </w:r>
      <w:r w:rsidRPr="004D71F9">
        <w:rPr>
          <w:rFonts w:hint="cs"/>
          <w:sz w:val="22"/>
          <w:rtl/>
          <w:lang w:bidi="fa-IR"/>
        </w:rPr>
        <w:t>ی</w:t>
      </w:r>
      <w:r w:rsidRPr="004D71F9">
        <w:rPr>
          <w:sz w:val="22"/>
          <w:rtl/>
          <w:lang w:bidi="fa-IR"/>
        </w:rPr>
        <w:t xml:space="preserve"> شدند و برا</w:t>
      </w:r>
      <w:r w:rsidRPr="004D71F9">
        <w:rPr>
          <w:rFonts w:hint="cs"/>
          <w:sz w:val="22"/>
          <w:rtl/>
          <w:lang w:bidi="fa-IR"/>
        </w:rPr>
        <w:t>ی</w:t>
      </w:r>
      <w:r w:rsidRPr="004D71F9">
        <w:rPr>
          <w:sz w:val="22"/>
          <w:rtl/>
          <w:lang w:bidi="fa-IR"/>
        </w:rPr>
        <w:t xml:space="preserve"> حفظ استقلال مفاه</w:t>
      </w:r>
      <w:r w:rsidRPr="004D71F9">
        <w:rPr>
          <w:rFonts w:hint="cs"/>
          <w:sz w:val="22"/>
          <w:rtl/>
          <w:lang w:bidi="fa-IR"/>
        </w:rPr>
        <w:t>ی</w:t>
      </w:r>
      <w:r w:rsidRPr="004D71F9">
        <w:rPr>
          <w:rFonts w:hint="eastAsia"/>
          <w:sz w:val="22"/>
          <w:rtl/>
          <w:lang w:bidi="fa-IR"/>
        </w:rPr>
        <w:t>م،</w:t>
      </w:r>
      <w:r w:rsidRPr="004D71F9">
        <w:rPr>
          <w:sz w:val="22"/>
          <w:rtl/>
          <w:lang w:bidi="fa-IR"/>
        </w:rPr>
        <w:t xml:space="preserve"> کده</w:t>
      </w:r>
      <w:r w:rsidRPr="004D71F9">
        <w:rPr>
          <w:rFonts w:hint="eastAsia"/>
          <w:sz w:val="22"/>
          <w:rtl/>
          <w:lang w:bidi="fa-IR"/>
        </w:rPr>
        <w:t>ا</w:t>
      </w:r>
      <w:r w:rsidRPr="004D71F9">
        <w:rPr>
          <w:rFonts w:hint="cs"/>
          <w:sz w:val="22"/>
          <w:rtl/>
          <w:lang w:bidi="fa-IR"/>
        </w:rPr>
        <w:t>ی</w:t>
      </w:r>
      <w:r w:rsidRPr="004D71F9">
        <w:rPr>
          <w:sz w:val="22"/>
          <w:rtl/>
          <w:lang w:bidi="fa-IR"/>
        </w:rPr>
        <w:t xml:space="preserve"> مشابه با </w:t>
      </w:r>
      <w:r w:rsidRPr="004D71F9">
        <w:rPr>
          <w:rFonts w:hint="cs"/>
          <w:sz w:val="22"/>
          <w:rtl/>
          <w:lang w:bidi="fa-IR"/>
        </w:rPr>
        <w:t>ی</w:t>
      </w:r>
      <w:r w:rsidRPr="004D71F9">
        <w:rPr>
          <w:rFonts w:hint="eastAsia"/>
          <w:sz w:val="22"/>
          <w:rtl/>
          <w:lang w:bidi="fa-IR"/>
        </w:rPr>
        <w:t>کد</w:t>
      </w:r>
      <w:r w:rsidRPr="004D71F9">
        <w:rPr>
          <w:rFonts w:hint="cs"/>
          <w:sz w:val="22"/>
          <w:rtl/>
          <w:lang w:bidi="fa-IR"/>
        </w:rPr>
        <w:t>ی</w:t>
      </w:r>
      <w:r w:rsidRPr="004D71F9">
        <w:rPr>
          <w:rFonts w:hint="eastAsia"/>
          <w:sz w:val="22"/>
          <w:rtl/>
          <w:lang w:bidi="fa-IR"/>
        </w:rPr>
        <w:t>گر</w:t>
      </w:r>
      <w:r w:rsidRPr="004D71F9">
        <w:rPr>
          <w:sz w:val="22"/>
          <w:rtl/>
          <w:lang w:bidi="fa-IR"/>
        </w:rPr>
        <w:t xml:space="preserve"> ادغام شدند. به‌علاوه، برا</w:t>
      </w:r>
      <w:r w:rsidRPr="004D71F9">
        <w:rPr>
          <w:rFonts w:hint="cs"/>
          <w:sz w:val="22"/>
          <w:rtl/>
          <w:lang w:bidi="fa-IR"/>
        </w:rPr>
        <w:t>ی</w:t>
      </w:r>
      <w:r w:rsidRPr="004D71F9">
        <w:rPr>
          <w:sz w:val="22"/>
          <w:rtl/>
          <w:lang w:bidi="fa-IR"/>
        </w:rPr>
        <w:t xml:space="preserve"> حفظ محرمانگ</w:t>
      </w:r>
      <w:r w:rsidRPr="004D71F9">
        <w:rPr>
          <w:rFonts w:hint="cs"/>
          <w:sz w:val="22"/>
          <w:rtl/>
          <w:lang w:bidi="fa-IR"/>
        </w:rPr>
        <w:t>ی</w:t>
      </w:r>
      <w:r w:rsidRPr="004D71F9">
        <w:rPr>
          <w:sz w:val="22"/>
          <w:rtl/>
          <w:lang w:bidi="fa-IR"/>
        </w:rPr>
        <w:t xml:space="preserve"> اطلاعات شرکت‌کنندگان، به هر کدام </w:t>
      </w:r>
      <w:r w:rsidRPr="004D71F9">
        <w:rPr>
          <w:rFonts w:hint="cs"/>
          <w:sz w:val="22"/>
          <w:rtl/>
          <w:lang w:bidi="fa-IR"/>
        </w:rPr>
        <w:t>ی</w:t>
      </w:r>
      <w:r w:rsidRPr="004D71F9">
        <w:rPr>
          <w:rFonts w:hint="eastAsia"/>
          <w:sz w:val="22"/>
          <w:rtl/>
          <w:lang w:bidi="fa-IR"/>
        </w:rPr>
        <w:t>ک</w:t>
      </w:r>
      <w:r w:rsidRPr="004D71F9">
        <w:rPr>
          <w:sz w:val="22"/>
          <w:rtl/>
          <w:lang w:bidi="fa-IR"/>
        </w:rPr>
        <w:t xml:space="preserve"> شماره کد اختصاص داده شد.</w:t>
      </w:r>
    </w:p>
    <w:p w14:paraId="3DBFB353" w14:textId="2D03B41F" w:rsidR="00520A29" w:rsidRPr="00520A29" w:rsidRDefault="004D71F9" w:rsidP="004D71F9">
      <w:pPr>
        <w:pStyle w:val="BodyStyle"/>
        <w:rPr>
          <w:sz w:val="22"/>
          <w:rtl/>
        </w:rPr>
      </w:pPr>
      <w:r w:rsidRPr="004D71F9">
        <w:rPr>
          <w:rFonts w:hint="eastAsia"/>
          <w:sz w:val="22"/>
          <w:rtl/>
          <w:lang w:bidi="fa-IR"/>
        </w:rPr>
        <w:t>در</w:t>
      </w:r>
      <w:r w:rsidRPr="004D71F9">
        <w:rPr>
          <w:sz w:val="22"/>
          <w:rtl/>
          <w:lang w:bidi="fa-IR"/>
        </w:rPr>
        <w:t xml:space="preserve"> مراحل بعد</w:t>
      </w:r>
      <w:r w:rsidRPr="004D71F9">
        <w:rPr>
          <w:rFonts w:hint="cs"/>
          <w:sz w:val="22"/>
          <w:rtl/>
          <w:lang w:bidi="fa-IR"/>
        </w:rPr>
        <w:t>ی</w:t>
      </w:r>
      <w:r w:rsidRPr="004D71F9">
        <w:rPr>
          <w:rFonts w:hint="eastAsia"/>
          <w:sz w:val="22"/>
          <w:rtl/>
          <w:lang w:bidi="fa-IR"/>
        </w:rPr>
        <w:t>،</w:t>
      </w:r>
      <w:r w:rsidRPr="004D71F9">
        <w:rPr>
          <w:sz w:val="22"/>
          <w:rtl/>
          <w:lang w:bidi="fa-IR"/>
        </w:rPr>
        <w:t xml:space="preserve"> ساختارها</w:t>
      </w:r>
      <w:r w:rsidRPr="004D71F9">
        <w:rPr>
          <w:rFonts w:hint="cs"/>
          <w:sz w:val="22"/>
          <w:rtl/>
          <w:lang w:bidi="fa-IR"/>
        </w:rPr>
        <w:t>ی</w:t>
      </w:r>
      <w:r w:rsidRPr="004D71F9">
        <w:rPr>
          <w:sz w:val="22"/>
          <w:rtl/>
          <w:lang w:bidi="fa-IR"/>
        </w:rPr>
        <w:t xml:space="preserve"> شناسا</w:t>
      </w:r>
      <w:r w:rsidRPr="004D71F9">
        <w:rPr>
          <w:rFonts w:hint="cs"/>
          <w:sz w:val="22"/>
          <w:rtl/>
          <w:lang w:bidi="fa-IR"/>
        </w:rPr>
        <w:t>یی‌</w:t>
      </w:r>
      <w:r w:rsidRPr="004D71F9">
        <w:rPr>
          <w:rFonts w:hint="eastAsia"/>
          <w:sz w:val="22"/>
          <w:rtl/>
          <w:lang w:bidi="fa-IR"/>
        </w:rPr>
        <w:t>شده</w:t>
      </w:r>
      <w:r w:rsidRPr="004D71F9">
        <w:rPr>
          <w:sz w:val="22"/>
          <w:rtl/>
          <w:lang w:bidi="fa-IR"/>
        </w:rPr>
        <w:t xml:space="preserve"> براساس مق</w:t>
      </w:r>
      <w:r w:rsidRPr="004D71F9">
        <w:rPr>
          <w:rFonts w:hint="cs"/>
          <w:sz w:val="22"/>
          <w:rtl/>
          <w:lang w:bidi="fa-IR"/>
        </w:rPr>
        <w:t>ی</w:t>
      </w:r>
      <w:r w:rsidRPr="004D71F9">
        <w:rPr>
          <w:rFonts w:hint="eastAsia"/>
          <w:sz w:val="22"/>
          <w:rtl/>
          <w:lang w:bidi="fa-IR"/>
        </w:rPr>
        <w:t>اس</w:t>
      </w:r>
      <w:r w:rsidRPr="004D71F9">
        <w:rPr>
          <w:sz w:val="22"/>
          <w:rtl/>
          <w:lang w:bidi="fa-IR"/>
        </w:rPr>
        <w:t xml:space="preserve"> ل</w:t>
      </w:r>
      <w:r w:rsidRPr="004D71F9">
        <w:rPr>
          <w:rFonts w:hint="cs"/>
          <w:sz w:val="22"/>
          <w:rtl/>
          <w:lang w:bidi="fa-IR"/>
        </w:rPr>
        <w:t>ی</w:t>
      </w:r>
      <w:r w:rsidRPr="004D71F9">
        <w:rPr>
          <w:rFonts w:hint="eastAsia"/>
          <w:sz w:val="22"/>
          <w:rtl/>
          <w:lang w:bidi="fa-IR"/>
        </w:rPr>
        <w:t>کرت</w:t>
      </w:r>
      <w:r w:rsidRPr="004D71F9">
        <w:rPr>
          <w:sz w:val="22"/>
          <w:rtl/>
          <w:lang w:bidi="fa-IR"/>
        </w:rPr>
        <w:t xml:space="preserve"> پنج درجه‌ا</w:t>
      </w:r>
      <w:r w:rsidRPr="004D71F9">
        <w:rPr>
          <w:rFonts w:hint="cs"/>
          <w:sz w:val="22"/>
          <w:rtl/>
          <w:lang w:bidi="fa-IR"/>
        </w:rPr>
        <w:t>ی</w:t>
      </w:r>
      <w:r w:rsidRPr="004D71F9">
        <w:rPr>
          <w:sz w:val="22"/>
          <w:rtl/>
          <w:lang w:bidi="fa-IR"/>
        </w:rPr>
        <w:t xml:space="preserve"> از "خ</w:t>
      </w:r>
      <w:r w:rsidRPr="004D71F9">
        <w:rPr>
          <w:rFonts w:hint="cs"/>
          <w:sz w:val="22"/>
          <w:rtl/>
          <w:lang w:bidi="fa-IR"/>
        </w:rPr>
        <w:t>ی</w:t>
      </w:r>
      <w:r w:rsidRPr="004D71F9">
        <w:rPr>
          <w:rFonts w:hint="eastAsia"/>
          <w:sz w:val="22"/>
          <w:rtl/>
          <w:lang w:bidi="fa-IR"/>
        </w:rPr>
        <w:t>ل</w:t>
      </w:r>
      <w:r w:rsidRPr="004D71F9">
        <w:rPr>
          <w:rFonts w:hint="cs"/>
          <w:sz w:val="22"/>
          <w:rtl/>
          <w:lang w:bidi="fa-IR"/>
        </w:rPr>
        <w:t>ی</w:t>
      </w:r>
      <w:r w:rsidRPr="004D71F9">
        <w:rPr>
          <w:sz w:val="22"/>
          <w:rtl/>
          <w:lang w:bidi="fa-IR"/>
        </w:rPr>
        <w:t xml:space="preserve"> ز</w:t>
      </w:r>
      <w:r w:rsidRPr="004D71F9">
        <w:rPr>
          <w:rFonts w:hint="cs"/>
          <w:sz w:val="22"/>
          <w:rtl/>
          <w:lang w:bidi="fa-IR"/>
        </w:rPr>
        <w:t>ی</w:t>
      </w:r>
      <w:r w:rsidRPr="004D71F9">
        <w:rPr>
          <w:rFonts w:hint="eastAsia"/>
          <w:sz w:val="22"/>
          <w:rtl/>
          <w:lang w:bidi="fa-IR"/>
        </w:rPr>
        <w:t>اد</w:t>
      </w:r>
      <w:r w:rsidRPr="004D71F9">
        <w:rPr>
          <w:sz w:val="22"/>
          <w:rtl/>
          <w:lang w:bidi="fa-IR"/>
        </w:rPr>
        <w:t>" تا "خ</w:t>
      </w:r>
      <w:r w:rsidRPr="004D71F9">
        <w:rPr>
          <w:rFonts w:hint="cs"/>
          <w:sz w:val="22"/>
          <w:rtl/>
          <w:lang w:bidi="fa-IR"/>
        </w:rPr>
        <w:t>ی</w:t>
      </w:r>
      <w:r w:rsidRPr="004D71F9">
        <w:rPr>
          <w:rFonts w:hint="eastAsia"/>
          <w:sz w:val="22"/>
          <w:rtl/>
          <w:lang w:bidi="fa-IR"/>
        </w:rPr>
        <w:t>ل</w:t>
      </w:r>
      <w:r w:rsidRPr="004D71F9">
        <w:rPr>
          <w:rFonts w:hint="cs"/>
          <w:sz w:val="22"/>
          <w:rtl/>
          <w:lang w:bidi="fa-IR"/>
        </w:rPr>
        <w:t>ی</w:t>
      </w:r>
      <w:r w:rsidRPr="004D71F9">
        <w:rPr>
          <w:sz w:val="22"/>
          <w:rtl/>
          <w:lang w:bidi="fa-IR"/>
        </w:rPr>
        <w:t xml:space="preserve"> کم" اولو</w:t>
      </w:r>
      <w:r w:rsidRPr="004D71F9">
        <w:rPr>
          <w:rFonts w:hint="cs"/>
          <w:sz w:val="22"/>
          <w:rtl/>
          <w:lang w:bidi="fa-IR"/>
        </w:rPr>
        <w:t>ی</w:t>
      </w:r>
      <w:r w:rsidRPr="004D71F9">
        <w:rPr>
          <w:rFonts w:hint="eastAsia"/>
          <w:sz w:val="22"/>
          <w:rtl/>
          <w:lang w:bidi="fa-IR"/>
        </w:rPr>
        <w:t>ت‌بند</w:t>
      </w:r>
      <w:r w:rsidRPr="004D71F9">
        <w:rPr>
          <w:rFonts w:hint="cs"/>
          <w:sz w:val="22"/>
          <w:rtl/>
          <w:lang w:bidi="fa-IR"/>
        </w:rPr>
        <w:t>ی</w:t>
      </w:r>
      <w:r w:rsidRPr="004D71F9">
        <w:rPr>
          <w:sz w:val="22"/>
          <w:rtl/>
          <w:lang w:bidi="fa-IR"/>
        </w:rPr>
        <w:t xml:space="preserve"> شدند. م</w:t>
      </w:r>
      <w:r w:rsidRPr="004D71F9">
        <w:rPr>
          <w:rFonts w:hint="cs"/>
          <w:sz w:val="22"/>
          <w:rtl/>
          <w:lang w:bidi="fa-IR"/>
        </w:rPr>
        <w:t>ی</w:t>
      </w:r>
      <w:r w:rsidRPr="004D71F9">
        <w:rPr>
          <w:rFonts w:hint="eastAsia"/>
          <w:sz w:val="22"/>
          <w:rtl/>
          <w:lang w:bidi="fa-IR"/>
        </w:rPr>
        <w:t>انگ</w:t>
      </w:r>
      <w:r w:rsidRPr="004D71F9">
        <w:rPr>
          <w:rFonts w:hint="cs"/>
          <w:sz w:val="22"/>
          <w:rtl/>
          <w:lang w:bidi="fa-IR"/>
        </w:rPr>
        <w:t>ی</w:t>
      </w:r>
      <w:r w:rsidRPr="004D71F9">
        <w:rPr>
          <w:rFonts w:hint="eastAsia"/>
          <w:sz w:val="22"/>
          <w:rtl/>
          <w:lang w:bidi="fa-IR"/>
        </w:rPr>
        <w:t>ن</w:t>
      </w:r>
      <w:r w:rsidRPr="004D71F9">
        <w:rPr>
          <w:sz w:val="22"/>
          <w:rtl/>
          <w:lang w:bidi="fa-IR"/>
        </w:rPr>
        <w:t xml:space="preserve"> امت</w:t>
      </w:r>
      <w:r w:rsidRPr="004D71F9">
        <w:rPr>
          <w:rFonts w:hint="cs"/>
          <w:sz w:val="22"/>
          <w:rtl/>
          <w:lang w:bidi="fa-IR"/>
        </w:rPr>
        <w:t>ی</w:t>
      </w:r>
      <w:r w:rsidRPr="004D71F9">
        <w:rPr>
          <w:rFonts w:hint="eastAsia"/>
          <w:sz w:val="22"/>
          <w:rtl/>
          <w:lang w:bidi="fa-IR"/>
        </w:rPr>
        <w:t>ازات</w:t>
      </w:r>
      <w:r w:rsidRPr="004D71F9">
        <w:rPr>
          <w:sz w:val="22"/>
          <w:rtl/>
          <w:lang w:bidi="fa-IR"/>
        </w:rPr>
        <w:t xml:space="preserve"> داده‌شده به هر ساختار محاسبه و ساختارها براساس م</w:t>
      </w:r>
      <w:r w:rsidRPr="004D71F9">
        <w:rPr>
          <w:rFonts w:hint="cs"/>
          <w:sz w:val="22"/>
          <w:rtl/>
          <w:lang w:bidi="fa-IR"/>
        </w:rPr>
        <w:t>ی</w:t>
      </w:r>
      <w:r w:rsidRPr="004D71F9">
        <w:rPr>
          <w:rFonts w:hint="eastAsia"/>
          <w:sz w:val="22"/>
          <w:rtl/>
          <w:lang w:bidi="fa-IR"/>
        </w:rPr>
        <w:t>انگ</w:t>
      </w:r>
      <w:r w:rsidRPr="004D71F9">
        <w:rPr>
          <w:rFonts w:hint="cs"/>
          <w:sz w:val="22"/>
          <w:rtl/>
          <w:lang w:bidi="fa-IR"/>
        </w:rPr>
        <w:t>ی</w:t>
      </w:r>
      <w:r w:rsidRPr="004D71F9">
        <w:rPr>
          <w:rFonts w:hint="eastAsia"/>
          <w:sz w:val="22"/>
          <w:rtl/>
          <w:lang w:bidi="fa-IR"/>
        </w:rPr>
        <w:t>ن</w:t>
      </w:r>
      <w:r w:rsidRPr="004D71F9">
        <w:rPr>
          <w:sz w:val="22"/>
          <w:rtl/>
          <w:lang w:bidi="fa-IR"/>
        </w:rPr>
        <w:t xml:space="preserve"> به ترت</w:t>
      </w:r>
      <w:r w:rsidRPr="004D71F9">
        <w:rPr>
          <w:rFonts w:hint="cs"/>
          <w:sz w:val="22"/>
          <w:rtl/>
          <w:lang w:bidi="fa-IR"/>
        </w:rPr>
        <w:t>ی</w:t>
      </w:r>
      <w:r w:rsidRPr="004D71F9">
        <w:rPr>
          <w:rFonts w:hint="eastAsia"/>
          <w:sz w:val="22"/>
          <w:rtl/>
          <w:lang w:bidi="fa-IR"/>
        </w:rPr>
        <w:t>ب</w:t>
      </w:r>
      <w:r w:rsidRPr="004D71F9">
        <w:rPr>
          <w:sz w:val="22"/>
          <w:rtl/>
          <w:lang w:bidi="fa-IR"/>
        </w:rPr>
        <w:t xml:space="preserve"> نزول</w:t>
      </w:r>
      <w:r w:rsidRPr="004D71F9">
        <w:rPr>
          <w:rFonts w:hint="cs"/>
          <w:sz w:val="22"/>
          <w:rtl/>
          <w:lang w:bidi="fa-IR"/>
        </w:rPr>
        <w:t>ی</w:t>
      </w:r>
      <w:r w:rsidRPr="004D71F9">
        <w:rPr>
          <w:sz w:val="22"/>
          <w:rtl/>
          <w:lang w:bidi="fa-IR"/>
        </w:rPr>
        <w:t xml:space="preserve"> مرتب شدند. در صورت تساو</w:t>
      </w:r>
      <w:r w:rsidRPr="004D71F9">
        <w:rPr>
          <w:rFonts w:hint="cs"/>
          <w:sz w:val="22"/>
          <w:rtl/>
          <w:lang w:bidi="fa-IR"/>
        </w:rPr>
        <w:t>ی</w:t>
      </w:r>
      <w:r w:rsidRPr="004D71F9">
        <w:rPr>
          <w:sz w:val="22"/>
          <w:rtl/>
          <w:lang w:bidi="fa-IR"/>
        </w:rPr>
        <w:t xml:space="preserve"> م</w:t>
      </w:r>
      <w:r w:rsidRPr="004D71F9">
        <w:rPr>
          <w:rFonts w:hint="cs"/>
          <w:sz w:val="22"/>
          <w:rtl/>
          <w:lang w:bidi="fa-IR"/>
        </w:rPr>
        <w:t>ی</w:t>
      </w:r>
      <w:r w:rsidRPr="004D71F9">
        <w:rPr>
          <w:rFonts w:hint="eastAsia"/>
          <w:sz w:val="22"/>
          <w:rtl/>
          <w:lang w:bidi="fa-IR"/>
        </w:rPr>
        <w:t>انگ</w:t>
      </w:r>
      <w:r w:rsidRPr="004D71F9">
        <w:rPr>
          <w:rFonts w:hint="cs"/>
          <w:sz w:val="22"/>
          <w:rtl/>
          <w:lang w:bidi="fa-IR"/>
        </w:rPr>
        <w:t>ی</w:t>
      </w:r>
      <w:r w:rsidRPr="004D71F9">
        <w:rPr>
          <w:rFonts w:hint="eastAsia"/>
          <w:sz w:val="22"/>
          <w:rtl/>
          <w:lang w:bidi="fa-IR"/>
        </w:rPr>
        <w:t>ن،</w:t>
      </w:r>
      <w:r w:rsidRPr="004D71F9">
        <w:rPr>
          <w:sz w:val="22"/>
          <w:rtl/>
          <w:lang w:bidi="fa-IR"/>
        </w:rPr>
        <w:t xml:space="preserve"> تعداد نمرات "خ</w:t>
      </w:r>
      <w:r w:rsidRPr="004D71F9">
        <w:rPr>
          <w:rFonts w:hint="cs"/>
          <w:sz w:val="22"/>
          <w:rtl/>
          <w:lang w:bidi="fa-IR"/>
        </w:rPr>
        <w:t>ی</w:t>
      </w:r>
      <w:r w:rsidRPr="004D71F9">
        <w:rPr>
          <w:rFonts w:hint="eastAsia"/>
          <w:sz w:val="22"/>
          <w:rtl/>
          <w:lang w:bidi="fa-IR"/>
        </w:rPr>
        <w:t>ل</w:t>
      </w:r>
      <w:r w:rsidRPr="004D71F9">
        <w:rPr>
          <w:rFonts w:hint="cs"/>
          <w:sz w:val="22"/>
          <w:rtl/>
          <w:lang w:bidi="fa-IR"/>
        </w:rPr>
        <w:t>ی</w:t>
      </w:r>
      <w:r w:rsidRPr="004D71F9">
        <w:rPr>
          <w:sz w:val="22"/>
          <w:rtl/>
          <w:lang w:bidi="fa-IR"/>
        </w:rPr>
        <w:t xml:space="preserve"> ز</w:t>
      </w:r>
      <w:r w:rsidRPr="004D71F9">
        <w:rPr>
          <w:rFonts w:hint="cs"/>
          <w:sz w:val="22"/>
          <w:rtl/>
          <w:lang w:bidi="fa-IR"/>
        </w:rPr>
        <w:t>ی</w:t>
      </w:r>
      <w:r w:rsidRPr="004D71F9">
        <w:rPr>
          <w:rFonts w:hint="eastAsia"/>
          <w:sz w:val="22"/>
          <w:rtl/>
          <w:lang w:bidi="fa-IR"/>
        </w:rPr>
        <w:t>اد</w:t>
      </w:r>
      <w:r w:rsidRPr="004D71F9">
        <w:rPr>
          <w:sz w:val="22"/>
          <w:rtl/>
          <w:lang w:bidi="fa-IR"/>
        </w:rPr>
        <w:t>" و "ز</w:t>
      </w:r>
      <w:r w:rsidRPr="004D71F9">
        <w:rPr>
          <w:rFonts w:hint="cs"/>
          <w:sz w:val="22"/>
          <w:rtl/>
          <w:lang w:bidi="fa-IR"/>
        </w:rPr>
        <w:t>ی</w:t>
      </w:r>
      <w:r w:rsidRPr="004D71F9">
        <w:rPr>
          <w:rFonts w:hint="eastAsia"/>
          <w:sz w:val="22"/>
          <w:rtl/>
          <w:lang w:bidi="fa-IR"/>
        </w:rPr>
        <w:t>اد</w:t>
      </w:r>
      <w:r w:rsidRPr="004D71F9">
        <w:rPr>
          <w:sz w:val="22"/>
          <w:rtl/>
          <w:lang w:bidi="fa-IR"/>
        </w:rPr>
        <w:t>" مع</w:t>
      </w:r>
      <w:r w:rsidRPr="004D71F9">
        <w:rPr>
          <w:rFonts w:hint="cs"/>
          <w:sz w:val="22"/>
          <w:rtl/>
          <w:lang w:bidi="fa-IR"/>
        </w:rPr>
        <w:t>ی</w:t>
      </w:r>
      <w:r w:rsidRPr="004D71F9">
        <w:rPr>
          <w:rFonts w:hint="eastAsia"/>
          <w:sz w:val="22"/>
          <w:rtl/>
          <w:lang w:bidi="fa-IR"/>
        </w:rPr>
        <w:t>ار</w:t>
      </w:r>
      <w:r w:rsidRPr="004D71F9">
        <w:rPr>
          <w:sz w:val="22"/>
          <w:rtl/>
          <w:lang w:bidi="fa-IR"/>
        </w:rPr>
        <w:t xml:space="preserve"> رتبه‌بند</w:t>
      </w:r>
      <w:r w:rsidRPr="004D71F9">
        <w:rPr>
          <w:rFonts w:hint="cs"/>
          <w:sz w:val="22"/>
          <w:rtl/>
          <w:lang w:bidi="fa-IR"/>
        </w:rPr>
        <w:t>ی</w:t>
      </w:r>
      <w:r w:rsidRPr="004D71F9">
        <w:rPr>
          <w:sz w:val="22"/>
          <w:rtl/>
          <w:lang w:bidi="fa-IR"/>
        </w:rPr>
        <w:t xml:space="preserve"> قرار گرفت. در دور نها</w:t>
      </w:r>
      <w:r w:rsidRPr="004D71F9">
        <w:rPr>
          <w:rFonts w:hint="cs"/>
          <w:sz w:val="22"/>
          <w:rtl/>
          <w:lang w:bidi="fa-IR"/>
        </w:rPr>
        <w:t>یی</w:t>
      </w:r>
      <w:r w:rsidRPr="004D71F9">
        <w:rPr>
          <w:rFonts w:hint="eastAsia"/>
          <w:sz w:val="22"/>
          <w:rtl/>
          <w:lang w:bidi="fa-IR"/>
        </w:rPr>
        <w:t>،</w:t>
      </w:r>
      <w:r w:rsidRPr="004D71F9">
        <w:rPr>
          <w:sz w:val="22"/>
          <w:rtl/>
          <w:lang w:bidi="fa-IR"/>
        </w:rPr>
        <w:t xml:space="preserve"> اولو</w:t>
      </w:r>
      <w:r w:rsidRPr="004D71F9">
        <w:rPr>
          <w:rFonts w:hint="cs"/>
          <w:sz w:val="22"/>
          <w:rtl/>
          <w:lang w:bidi="fa-IR"/>
        </w:rPr>
        <w:t>ی</w:t>
      </w:r>
      <w:r w:rsidRPr="004D71F9">
        <w:rPr>
          <w:rFonts w:hint="eastAsia"/>
          <w:sz w:val="22"/>
          <w:rtl/>
          <w:lang w:bidi="fa-IR"/>
        </w:rPr>
        <w:t>ت‌بند</w:t>
      </w:r>
      <w:r w:rsidRPr="004D71F9">
        <w:rPr>
          <w:rFonts w:hint="cs"/>
          <w:sz w:val="22"/>
          <w:rtl/>
          <w:lang w:bidi="fa-IR"/>
        </w:rPr>
        <w:t>ی</w:t>
      </w:r>
      <w:r w:rsidRPr="004D71F9">
        <w:rPr>
          <w:sz w:val="22"/>
          <w:rtl/>
          <w:lang w:bidi="fa-IR"/>
        </w:rPr>
        <w:t xml:space="preserve"> اول</w:t>
      </w:r>
      <w:r w:rsidRPr="004D71F9">
        <w:rPr>
          <w:rFonts w:hint="cs"/>
          <w:sz w:val="22"/>
          <w:rtl/>
          <w:lang w:bidi="fa-IR"/>
        </w:rPr>
        <w:t>ی</w:t>
      </w:r>
      <w:r w:rsidRPr="004D71F9">
        <w:rPr>
          <w:rFonts w:hint="eastAsia"/>
          <w:sz w:val="22"/>
          <w:rtl/>
          <w:lang w:bidi="fa-IR"/>
        </w:rPr>
        <w:t>ه</w:t>
      </w:r>
      <w:r w:rsidRPr="004D71F9">
        <w:rPr>
          <w:sz w:val="22"/>
          <w:rtl/>
          <w:lang w:bidi="fa-IR"/>
        </w:rPr>
        <w:t xml:space="preserve"> هر شرکت‌کننده با م</w:t>
      </w:r>
      <w:r w:rsidRPr="004D71F9">
        <w:rPr>
          <w:rFonts w:hint="cs"/>
          <w:sz w:val="22"/>
          <w:rtl/>
          <w:lang w:bidi="fa-IR"/>
        </w:rPr>
        <w:t>ی</w:t>
      </w:r>
      <w:r w:rsidRPr="004D71F9">
        <w:rPr>
          <w:rFonts w:hint="eastAsia"/>
          <w:sz w:val="22"/>
          <w:rtl/>
          <w:lang w:bidi="fa-IR"/>
        </w:rPr>
        <w:t>انگ</w:t>
      </w:r>
      <w:r w:rsidRPr="004D71F9">
        <w:rPr>
          <w:rFonts w:hint="cs"/>
          <w:sz w:val="22"/>
          <w:rtl/>
          <w:lang w:bidi="fa-IR"/>
        </w:rPr>
        <w:t>ی</w:t>
      </w:r>
      <w:r w:rsidRPr="004D71F9">
        <w:rPr>
          <w:rFonts w:hint="eastAsia"/>
          <w:sz w:val="22"/>
          <w:rtl/>
          <w:lang w:bidi="fa-IR"/>
        </w:rPr>
        <w:t>ن</w:t>
      </w:r>
      <w:r w:rsidRPr="004D71F9">
        <w:rPr>
          <w:sz w:val="22"/>
          <w:rtl/>
          <w:lang w:bidi="fa-IR"/>
        </w:rPr>
        <w:t xml:space="preserve"> نمرات گروه مقا</w:t>
      </w:r>
      <w:r w:rsidRPr="004D71F9">
        <w:rPr>
          <w:rFonts w:hint="cs"/>
          <w:sz w:val="22"/>
          <w:rtl/>
          <w:lang w:bidi="fa-IR"/>
        </w:rPr>
        <w:t>ی</w:t>
      </w:r>
      <w:r w:rsidRPr="004D71F9">
        <w:rPr>
          <w:rFonts w:hint="eastAsia"/>
          <w:sz w:val="22"/>
          <w:rtl/>
          <w:lang w:bidi="fa-IR"/>
        </w:rPr>
        <w:t>سه</w:t>
      </w:r>
      <w:r w:rsidRPr="004D71F9">
        <w:rPr>
          <w:sz w:val="22"/>
          <w:rtl/>
          <w:lang w:bidi="fa-IR"/>
        </w:rPr>
        <w:t xml:space="preserve"> شد و از شرکت‌کنندگان خواسته شد نظرات خود را بازب</w:t>
      </w:r>
      <w:r w:rsidRPr="004D71F9">
        <w:rPr>
          <w:rFonts w:hint="cs"/>
          <w:sz w:val="22"/>
          <w:rtl/>
          <w:lang w:bidi="fa-IR"/>
        </w:rPr>
        <w:t>ی</w:t>
      </w:r>
      <w:r w:rsidRPr="004D71F9">
        <w:rPr>
          <w:rFonts w:hint="eastAsia"/>
          <w:sz w:val="22"/>
          <w:rtl/>
          <w:lang w:bidi="fa-IR"/>
        </w:rPr>
        <w:t>ن</w:t>
      </w:r>
      <w:r w:rsidRPr="004D71F9">
        <w:rPr>
          <w:rFonts w:hint="cs"/>
          <w:sz w:val="22"/>
          <w:rtl/>
          <w:lang w:bidi="fa-IR"/>
        </w:rPr>
        <w:t>ی</w:t>
      </w:r>
      <w:r w:rsidRPr="004D71F9">
        <w:rPr>
          <w:sz w:val="22"/>
          <w:rtl/>
          <w:lang w:bidi="fa-IR"/>
        </w:rPr>
        <w:t xml:space="preserve"> و اصلاح کنند. ا</w:t>
      </w:r>
      <w:r w:rsidRPr="004D71F9">
        <w:rPr>
          <w:rFonts w:hint="cs"/>
          <w:sz w:val="22"/>
          <w:rtl/>
          <w:lang w:bidi="fa-IR"/>
        </w:rPr>
        <w:t>ی</w:t>
      </w:r>
      <w:r w:rsidRPr="004D71F9">
        <w:rPr>
          <w:rFonts w:hint="eastAsia"/>
          <w:sz w:val="22"/>
          <w:rtl/>
          <w:lang w:bidi="fa-IR"/>
        </w:rPr>
        <w:t>ن</w:t>
      </w:r>
      <w:r w:rsidRPr="004D71F9">
        <w:rPr>
          <w:sz w:val="22"/>
          <w:rtl/>
          <w:lang w:bidi="fa-IR"/>
        </w:rPr>
        <w:t xml:space="preserve"> فرآ</w:t>
      </w:r>
      <w:r w:rsidRPr="004D71F9">
        <w:rPr>
          <w:rFonts w:hint="cs"/>
          <w:sz w:val="22"/>
          <w:rtl/>
          <w:lang w:bidi="fa-IR"/>
        </w:rPr>
        <w:t>ی</w:t>
      </w:r>
      <w:r w:rsidRPr="004D71F9">
        <w:rPr>
          <w:rFonts w:hint="eastAsia"/>
          <w:sz w:val="22"/>
          <w:rtl/>
          <w:lang w:bidi="fa-IR"/>
        </w:rPr>
        <w:t>ند</w:t>
      </w:r>
      <w:r w:rsidRPr="004D71F9">
        <w:rPr>
          <w:sz w:val="22"/>
          <w:rtl/>
          <w:lang w:bidi="fa-IR"/>
        </w:rPr>
        <w:t xml:space="preserve"> به بهبود دقت و انسجام نتا</w:t>
      </w:r>
      <w:r w:rsidRPr="004D71F9">
        <w:rPr>
          <w:rFonts w:hint="cs"/>
          <w:sz w:val="22"/>
          <w:rtl/>
          <w:lang w:bidi="fa-IR"/>
        </w:rPr>
        <w:t>ی</w:t>
      </w:r>
      <w:r w:rsidRPr="004D71F9">
        <w:rPr>
          <w:rFonts w:hint="eastAsia"/>
          <w:sz w:val="22"/>
          <w:rtl/>
          <w:lang w:bidi="fa-IR"/>
        </w:rPr>
        <w:t>ج</w:t>
      </w:r>
      <w:r w:rsidRPr="004D71F9">
        <w:rPr>
          <w:sz w:val="22"/>
          <w:rtl/>
          <w:lang w:bidi="fa-IR"/>
        </w:rPr>
        <w:t xml:space="preserve"> کمک کرد.</w:t>
      </w:r>
    </w:p>
    <w:p w14:paraId="2FF61DAA" w14:textId="08E35D3A" w:rsidR="00CB095D" w:rsidRPr="00CB095D" w:rsidRDefault="00BA16FE" w:rsidP="00CB095D">
      <w:pPr>
        <w:pStyle w:val="Heading1"/>
        <w:rPr>
          <w:rFonts w:eastAsia="B Nazanin"/>
          <w:lang w:val="en-US" w:bidi="fa-IR"/>
        </w:rPr>
      </w:pPr>
      <w:r>
        <w:rPr>
          <w:rFonts w:eastAsia="B Nazanin" w:hint="cs"/>
          <w:rtl/>
          <w:lang w:val="en-US"/>
        </w:rPr>
        <w:t>یافته‌ها</w:t>
      </w:r>
    </w:p>
    <w:p w14:paraId="13B2E386" w14:textId="77777777" w:rsidR="00491D79" w:rsidRPr="00491D79" w:rsidRDefault="00491D79" w:rsidP="00491D79">
      <w:pPr>
        <w:pStyle w:val="BodyStyle"/>
        <w:rPr>
          <w:sz w:val="22"/>
          <w:rtl/>
          <w:lang w:bidi="fa-IR"/>
        </w:rPr>
      </w:pPr>
      <w:bookmarkStart w:id="7" w:name="_Hlk156323536"/>
      <w:bookmarkStart w:id="8" w:name="_Toc88915766"/>
      <w:bookmarkStart w:id="9" w:name="_Toc88915926"/>
      <w:bookmarkStart w:id="10" w:name="_Toc108081674"/>
      <w:bookmarkStart w:id="11" w:name="_Toc108081958"/>
      <w:bookmarkStart w:id="12" w:name="_Toc148345370"/>
      <w:bookmarkStart w:id="13" w:name="_Toc149974044"/>
      <w:r w:rsidRPr="00491D79">
        <w:rPr>
          <w:sz w:val="22"/>
          <w:rtl/>
          <w:lang w:bidi="fa-IR"/>
        </w:rPr>
        <w:t>در ا</w:t>
      </w:r>
      <w:r w:rsidRPr="00491D79">
        <w:rPr>
          <w:rFonts w:hint="cs"/>
          <w:sz w:val="22"/>
          <w:rtl/>
          <w:lang w:bidi="fa-IR"/>
        </w:rPr>
        <w:t>ی</w:t>
      </w:r>
      <w:r w:rsidRPr="00491D79">
        <w:rPr>
          <w:rFonts w:hint="eastAsia"/>
          <w:sz w:val="22"/>
          <w:rtl/>
          <w:lang w:bidi="fa-IR"/>
        </w:rPr>
        <w:t>ن</w:t>
      </w:r>
      <w:r w:rsidRPr="00491D79">
        <w:rPr>
          <w:sz w:val="22"/>
          <w:rtl/>
          <w:lang w:bidi="fa-IR"/>
        </w:rPr>
        <w:t xml:space="preserve"> مطالعه، نمونه‌بردار</w:t>
      </w:r>
      <w:r w:rsidRPr="00491D79">
        <w:rPr>
          <w:rFonts w:hint="cs"/>
          <w:sz w:val="22"/>
          <w:rtl/>
          <w:lang w:bidi="fa-IR"/>
        </w:rPr>
        <w:t>ی</w:t>
      </w:r>
      <w:r w:rsidRPr="00491D79">
        <w:rPr>
          <w:sz w:val="22"/>
          <w:rtl/>
          <w:lang w:bidi="fa-IR"/>
        </w:rPr>
        <w:t xml:space="preserve"> از تو</w:t>
      </w:r>
      <w:r w:rsidRPr="00491D79">
        <w:rPr>
          <w:rFonts w:hint="cs"/>
          <w:sz w:val="22"/>
          <w:rtl/>
          <w:lang w:bidi="fa-IR"/>
        </w:rPr>
        <w:t>یی</w:t>
      </w:r>
      <w:r w:rsidRPr="00491D79">
        <w:rPr>
          <w:rFonts w:hint="eastAsia"/>
          <w:sz w:val="22"/>
          <w:rtl/>
          <w:lang w:bidi="fa-IR"/>
        </w:rPr>
        <w:t>ت‌ها</w:t>
      </w:r>
      <w:r w:rsidRPr="00491D79">
        <w:rPr>
          <w:rFonts w:hint="cs"/>
          <w:sz w:val="22"/>
          <w:rtl/>
          <w:lang w:bidi="fa-IR"/>
        </w:rPr>
        <w:t>ی</w:t>
      </w:r>
      <w:r w:rsidRPr="00491D79">
        <w:rPr>
          <w:sz w:val="22"/>
          <w:rtl/>
          <w:lang w:bidi="fa-IR"/>
        </w:rPr>
        <w:t xml:space="preserve"> مرتبط با کلمات کل</w:t>
      </w:r>
      <w:r w:rsidRPr="00491D79">
        <w:rPr>
          <w:rFonts w:hint="cs"/>
          <w:sz w:val="22"/>
          <w:rtl/>
          <w:lang w:bidi="fa-IR"/>
        </w:rPr>
        <w:t>ی</w:t>
      </w:r>
      <w:r w:rsidRPr="00491D79">
        <w:rPr>
          <w:rFonts w:hint="eastAsia"/>
          <w:sz w:val="22"/>
          <w:rtl/>
          <w:lang w:bidi="fa-IR"/>
        </w:rPr>
        <w:t>د</w:t>
      </w:r>
      <w:r w:rsidRPr="00491D79">
        <w:rPr>
          <w:rFonts w:hint="cs"/>
          <w:sz w:val="22"/>
          <w:rtl/>
          <w:lang w:bidi="fa-IR"/>
        </w:rPr>
        <w:t>ی</w:t>
      </w:r>
      <w:r w:rsidRPr="00491D79">
        <w:rPr>
          <w:sz w:val="22"/>
          <w:rtl/>
          <w:lang w:bidi="fa-IR"/>
        </w:rPr>
        <w:t xml:space="preserve"> مشخص، در دو بازه زمان</w:t>
      </w:r>
      <w:r w:rsidRPr="00491D79">
        <w:rPr>
          <w:rFonts w:hint="cs"/>
          <w:sz w:val="22"/>
          <w:rtl/>
          <w:lang w:bidi="fa-IR"/>
        </w:rPr>
        <w:t>ی</w:t>
      </w:r>
      <w:r w:rsidRPr="00491D79">
        <w:rPr>
          <w:sz w:val="22"/>
          <w:rtl/>
          <w:lang w:bidi="fa-IR"/>
        </w:rPr>
        <w:t xml:space="preserve"> از سپتامبر 2020 تا آور</w:t>
      </w:r>
      <w:r w:rsidRPr="00491D79">
        <w:rPr>
          <w:rFonts w:hint="cs"/>
          <w:sz w:val="22"/>
          <w:rtl/>
          <w:lang w:bidi="fa-IR"/>
        </w:rPr>
        <w:t>ی</w:t>
      </w:r>
      <w:r w:rsidRPr="00491D79">
        <w:rPr>
          <w:rFonts w:hint="eastAsia"/>
          <w:sz w:val="22"/>
          <w:rtl/>
          <w:lang w:bidi="fa-IR"/>
        </w:rPr>
        <w:t>ل</w:t>
      </w:r>
      <w:r w:rsidRPr="00491D79">
        <w:rPr>
          <w:sz w:val="22"/>
          <w:rtl/>
          <w:lang w:bidi="fa-IR"/>
        </w:rPr>
        <w:t xml:space="preserve"> 2021 و از فور</w:t>
      </w:r>
      <w:r w:rsidRPr="00491D79">
        <w:rPr>
          <w:rFonts w:hint="cs"/>
          <w:sz w:val="22"/>
          <w:rtl/>
          <w:lang w:bidi="fa-IR"/>
        </w:rPr>
        <w:t>ی</w:t>
      </w:r>
      <w:r w:rsidRPr="00491D79">
        <w:rPr>
          <w:rFonts w:hint="eastAsia"/>
          <w:sz w:val="22"/>
          <w:rtl/>
          <w:lang w:bidi="fa-IR"/>
        </w:rPr>
        <w:t>ه</w:t>
      </w:r>
      <w:r w:rsidRPr="00491D79">
        <w:rPr>
          <w:sz w:val="22"/>
          <w:rtl/>
          <w:lang w:bidi="fa-IR"/>
        </w:rPr>
        <w:t xml:space="preserve"> 2023 تا آور</w:t>
      </w:r>
      <w:r w:rsidRPr="00491D79">
        <w:rPr>
          <w:rFonts w:hint="cs"/>
          <w:sz w:val="22"/>
          <w:rtl/>
          <w:lang w:bidi="fa-IR"/>
        </w:rPr>
        <w:t>ی</w:t>
      </w:r>
      <w:r w:rsidRPr="00491D79">
        <w:rPr>
          <w:rFonts w:hint="eastAsia"/>
          <w:sz w:val="22"/>
          <w:rtl/>
          <w:lang w:bidi="fa-IR"/>
        </w:rPr>
        <w:t>ل</w:t>
      </w:r>
      <w:r w:rsidRPr="00491D79">
        <w:rPr>
          <w:sz w:val="22"/>
          <w:rtl/>
          <w:lang w:bidi="fa-IR"/>
        </w:rPr>
        <w:t xml:space="preserve"> 2023 انجام شد. ا</w:t>
      </w:r>
      <w:r w:rsidRPr="00491D79">
        <w:rPr>
          <w:rFonts w:hint="cs"/>
          <w:sz w:val="22"/>
          <w:rtl/>
          <w:lang w:bidi="fa-IR"/>
        </w:rPr>
        <w:t>ی</w:t>
      </w:r>
      <w:r w:rsidRPr="00491D79">
        <w:rPr>
          <w:rFonts w:hint="eastAsia"/>
          <w:sz w:val="22"/>
          <w:rtl/>
          <w:lang w:bidi="fa-IR"/>
        </w:rPr>
        <w:t>ن</w:t>
      </w:r>
      <w:r w:rsidRPr="00491D79">
        <w:rPr>
          <w:sz w:val="22"/>
          <w:rtl/>
          <w:lang w:bidi="fa-IR"/>
        </w:rPr>
        <w:t xml:space="preserve"> نمونه‌بردار</w:t>
      </w:r>
      <w:r w:rsidRPr="00491D79">
        <w:rPr>
          <w:rFonts w:hint="cs"/>
          <w:sz w:val="22"/>
          <w:rtl/>
          <w:lang w:bidi="fa-IR"/>
        </w:rPr>
        <w:t>ی</w:t>
      </w:r>
      <w:r w:rsidRPr="00491D79">
        <w:rPr>
          <w:sz w:val="22"/>
          <w:rtl/>
          <w:lang w:bidi="fa-IR"/>
        </w:rPr>
        <w:t xml:space="preserve"> بر رو</w:t>
      </w:r>
      <w:r w:rsidRPr="00491D79">
        <w:rPr>
          <w:rFonts w:hint="cs"/>
          <w:sz w:val="22"/>
          <w:rtl/>
          <w:lang w:bidi="fa-IR"/>
        </w:rPr>
        <w:t>ی</w:t>
      </w:r>
      <w:r w:rsidRPr="00491D79">
        <w:rPr>
          <w:sz w:val="22"/>
          <w:rtl/>
          <w:lang w:bidi="fa-IR"/>
        </w:rPr>
        <w:t xml:space="preserve"> تو</w:t>
      </w:r>
      <w:r w:rsidRPr="00491D79">
        <w:rPr>
          <w:rFonts w:hint="cs"/>
          <w:sz w:val="22"/>
          <w:rtl/>
          <w:lang w:bidi="fa-IR"/>
        </w:rPr>
        <w:t>یی</w:t>
      </w:r>
      <w:r w:rsidRPr="00491D79">
        <w:rPr>
          <w:rFonts w:hint="eastAsia"/>
          <w:sz w:val="22"/>
          <w:rtl/>
          <w:lang w:bidi="fa-IR"/>
        </w:rPr>
        <w:t>ت‌ها</w:t>
      </w:r>
      <w:r w:rsidRPr="00491D79">
        <w:rPr>
          <w:rFonts w:hint="cs"/>
          <w:sz w:val="22"/>
          <w:rtl/>
          <w:lang w:bidi="fa-IR"/>
        </w:rPr>
        <w:t>یی</w:t>
      </w:r>
      <w:r w:rsidRPr="00491D79">
        <w:rPr>
          <w:sz w:val="22"/>
          <w:rtl/>
          <w:lang w:bidi="fa-IR"/>
        </w:rPr>
        <w:t xml:space="preserve"> با زبان انگل</w:t>
      </w:r>
      <w:r w:rsidRPr="00491D79">
        <w:rPr>
          <w:rFonts w:hint="cs"/>
          <w:sz w:val="22"/>
          <w:rtl/>
          <w:lang w:bidi="fa-IR"/>
        </w:rPr>
        <w:t>ی</w:t>
      </w:r>
      <w:r w:rsidRPr="00491D79">
        <w:rPr>
          <w:rFonts w:hint="eastAsia"/>
          <w:sz w:val="22"/>
          <w:rtl/>
          <w:lang w:bidi="fa-IR"/>
        </w:rPr>
        <w:t>س</w:t>
      </w:r>
      <w:r w:rsidRPr="00491D79">
        <w:rPr>
          <w:rFonts w:hint="cs"/>
          <w:sz w:val="22"/>
          <w:rtl/>
          <w:lang w:bidi="fa-IR"/>
        </w:rPr>
        <w:t>ی</w:t>
      </w:r>
      <w:r w:rsidRPr="00491D79">
        <w:rPr>
          <w:sz w:val="22"/>
          <w:rtl/>
          <w:lang w:bidi="fa-IR"/>
        </w:rPr>
        <w:t xml:space="preserve"> متمرکز بود و ط</w:t>
      </w:r>
      <w:r w:rsidRPr="00491D79">
        <w:rPr>
          <w:rFonts w:hint="cs"/>
          <w:sz w:val="22"/>
          <w:rtl/>
          <w:lang w:bidi="fa-IR"/>
        </w:rPr>
        <w:t>ی</w:t>
      </w:r>
      <w:r w:rsidRPr="00491D79">
        <w:rPr>
          <w:sz w:val="22"/>
          <w:rtl/>
          <w:lang w:bidi="fa-IR"/>
        </w:rPr>
        <w:t xml:space="preserve"> ا</w:t>
      </w:r>
      <w:r w:rsidRPr="00491D79">
        <w:rPr>
          <w:rFonts w:hint="cs"/>
          <w:sz w:val="22"/>
          <w:rtl/>
          <w:lang w:bidi="fa-IR"/>
        </w:rPr>
        <w:t>ی</w:t>
      </w:r>
      <w:r w:rsidRPr="00491D79">
        <w:rPr>
          <w:rFonts w:hint="eastAsia"/>
          <w:sz w:val="22"/>
          <w:rtl/>
          <w:lang w:bidi="fa-IR"/>
        </w:rPr>
        <w:t>ن</w:t>
      </w:r>
      <w:r w:rsidRPr="00491D79">
        <w:rPr>
          <w:sz w:val="22"/>
          <w:rtl/>
          <w:lang w:bidi="fa-IR"/>
        </w:rPr>
        <w:t xml:space="preserve"> فرآ</w:t>
      </w:r>
      <w:r w:rsidRPr="00491D79">
        <w:rPr>
          <w:rFonts w:hint="cs"/>
          <w:sz w:val="22"/>
          <w:rtl/>
          <w:lang w:bidi="fa-IR"/>
        </w:rPr>
        <w:t>ی</w:t>
      </w:r>
      <w:r w:rsidRPr="00491D79">
        <w:rPr>
          <w:rFonts w:hint="eastAsia"/>
          <w:sz w:val="22"/>
          <w:rtl/>
          <w:lang w:bidi="fa-IR"/>
        </w:rPr>
        <w:t>ند،</w:t>
      </w:r>
      <w:r w:rsidRPr="00491D79">
        <w:rPr>
          <w:sz w:val="22"/>
          <w:rtl/>
          <w:lang w:bidi="fa-IR"/>
        </w:rPr>
        <w:t xml:space="preserve"> مجموعاً 55,340 تو</w:t>
      </w:r>
      <w:r w:rsidRPr="00491D79">
        <w:rPr>
          <w:rFonts w:hint="cs"/>
          <w:sz w:val="22"/>
          <w:rtl/>
          <w:lang w:bidi="fa-IR"/>
        </w:rPr>
        <w:t>یی</w:t>
      </w:r>
      <w:r w:rsidRPr="00491D79">
        <w:rPr>
          <w:rFonts w:hint="eastAsia"/>
          <w:sz w:val="22"/>
          <w:rtl/>
          <w:lang w:bidi="fa-IR"/>
        </w:rPr>
        <w:t>ت</w:t>
      </w:r>
      <w:r w:rsidRPr="00491D79">
        <w:rPr>
          <w:sz w:val="22"/>
          <w:rtl/>
          <w:lang w:bidi="fa-IR"/>
        </w:rPr>
        <w:t xml:space="preserve"> م</w:t>
      </w:r>
      <w:r w:rsidRPr="00491D79">
        <w:rPr>
          <w:rFonts w:hint="eastAsia"/>
          <w:sz w:val="22"/>
          <w:rtl/>
          <w:lang w:bidi="fa-IR"/>
        </w:rPr>
        <w:t>رتبط</w:t>
      </w:r>
      <w:r w:rsidRPr="00491D79">
        <w:rPr>
          <w:sz w:val="22"/>
          <w:rtl/>
          <w:lang w:bidi="fa-IR"/>
        </w:rPr>
        <w:t xml:space="preserve"> گردآور</w:t>
      </w:r>
      <w:r w:rsidRPr="00491D79">
        <w:rPr>
          <w:rFonts w:hint="cs"/>
          <w:sz w:val="22"/>
          <w:rtl/>
          <w:lang w:bidi="fa-IR"/>
        </w:rPr>
        <w:t>ی</w:t>
      </w:r>
      <w:r w:rsidRPr="00491D79">
        <w:rPr>
          <w:sz w:val="22"/>
          <w:rtl/>
          <w:lang w:bidi="fa-IR"/>
        </w:rPr>
        <w:t xml:space="preserve"> و تحل</w:t>
      </w:r>
      <w:r w:rsidRPr="00491D79">
        <w:rPr>
          <w:rFonts w:hint="cs"/>
          <w:sz w:val="22"/>
          <w:rtl/>
          <w:lang w:bidi="fa-IR"/>
        </w:rPr>
        <w:t>ی</w:t>
      </w:r>
      <w:r w:rsidRPr="00491D79">
        <w:rPr>
          <w:rFonts w:hint="eastAsia"/>
          <w:sz w:val="22"/>
          <w:rtl/>
          <w:lang w:bidi="fa-IR"/>
        </w:rPr>
        <w:t>ل</w:t>
      </w:r>
      <w:r w:rsidRPr="00491D79">
        <w:rPr>
          <w:sz w:val="22"/>
          <w:rtl/>
          <w:lang w:bidi="fa-IR"/>
        </w:rPr>
        <w:t xml:space="preserve"> شدند. ا</w:t>
      </w:r>
      <w:r w:rsidRPr="00491D79">
        <w:rPr>
          <w:rFonts w:hint="cs"/>
          <w:sz w:val="22"/>
          <w:rtl/>
          <w:lang w:bidi="fa-IR"/>
        </w:rPr>
        <w:t>ی</w:t>
      </w:r>
      <w:r w:rsidRPr="00491D79">
        <w:rPr>
          <w:rFonts w:hint="eastAsia"/>
          <w:sz w:val="22"/>
          <w:rtl/>
          <w:lang w:bidi="fa-IR"/>
        </w:rPr>
        <w:t>ن</w:t>
      </w:r>
      <w:r w:rsidRPr="00491D79">
        <w:rPr>
          <w:sz w:val="22"/>
          <w:rtl/>
          <w:lang w:bidi="fa-IR"/>
        </w:rPr>
        <w:t xml:space="preserve"> داده‌ها از طر</w:t>
      </w:r>
      <w:r w:rsidRPr="00491D79">
        <w:rPr>
          <w:rFonts w:hint="cs"/>
          <w:sz w:val="22"/>
          <w:rtl/>
          <w:lang w:bidi="fa-IR"/>
        </w:rPr>
        <w:t>ی</w:t>
      </w:r>
      <w:r w:rsidRPr="00491D79">
        <w:rPr>
          <w:rFonts w:hint="eastAsia"/>
          <w:sz w:val="22"/>
          <w:rtl/>
          <w:lang w:bidi="fa-IR"/>
        </w:rPr>
        <w:t>ق</w:t>
      </w:r>
      <w:r w:rsidRPr="00491D79">
        <w:rPr>
          <w:sz w:val="22"/>
          <w:rtl/>
          <w:lang w:bidi="fa-IR"/>
        </w:rPr>
        <w:t xml:space="preserve"> دو روش اصل</w:t>
      </w:r>
      <w:r w:rsidRPr="00491D79">
        <w:rPr>
          <w:rFonts w:hint="cs"/>
          <w:sz w:val="22"/>
          <w:rtl/>
          <w:lang w:bidi="fa-IR"/>
        </w:rPr>
        <w:t>ی</w:t>
      </w:r>
      <w:r w:rsidRPr="00491D79">
        <w:rPr>
          <w:sz w:val="22"/>
          <w:rtl/>
          <w:lang w:bidi="fa-IR"/>
        </w:rPr>
        <w:t xml:space="preserve"> استخراج شدند:</w:t>
      </w:r>
    </w:p>
    <w:p w14:paraId="3B12838E" w14:textId="77777777" w:rsidR="00491D79" w:rsidRPr="00491D79" w:rsidRDefault="00491D79" w:rsidP="00491D79">
      <w:pPr>
        <w:pStyle w:val="BodyStyle"/>
        <w:rPr>
          <w:sz w:val="22"/>
          <w:rtl/>
          <w:lang w:bidi="fa-IR"/>
        </w:rPr>
      </w:pPr>
      <w:r w:rsidRPr="00491D79">
        <w:rPr>
          <w:rFonts w:hint="eastAsia"/>
          <w:sz w:val="22"/>
          <w:rtl/>
          <w:lang w:bidi="fa-IR"/>
        </w:rPr>
        <w:t>نخست،</w:t>
      </w:r>
      <w:r w:rsidRPr="00491D79">
        <w:rPr>
          <w:sz w:val="22"/>
          <w:rtl/>
          <w:lang w:bidi="fa-IR"/>
        </w:rPr>
        <w:t xml:space="preserve"> استفاده از روش استر</w:t>
      </w:r>
      <w:r w:rsidRPr="00491D79">
        <w:rPr>
          <w:rFonts w:hint="cs"/>
          <w:sz w:val="22"/>
          <w:rtl/>
          <w:lang w:bidi="fa-IR"/>
        </w:rPr>
        <w:t>ی</w:t>
      </w:r>
      <w:r w:rsidRPr="00491D79">
        <w:rPr>
          <w:rFonts w:hint="eastAsia"/>
          <w:sz w:val="22"/>
          <w:rtl/>
          <w:lang w:bidi="fa-IR"/>
        </w:rPr>
        <w:t>م</w:t>
      </w:r>
      <w:r w:rsidRPr="00491D79">
        <w:rPr>
          <w:rFonts w:hint="cs"/>
          <w:sz w:val="22"/>
          <w:rtl/>
          <w:lang w:bidi="fa-IR"/>
        </w:rPr>
        <w:t>ی</w:t>
      </w:r>
      <w:r w:rsidRPr="00491D79">
        <w:rPr>
          <w:rFonts w:hint="eastAsia"/>
          <w:sz w:val="22"/>
          <w:rtl/>
          <w:lang w:bidi="fa-IR"/>
        </w:rPr>
        <w:t>نگ</w:t>
      </w:r>
      <w:r w:rsidRPr="00491D79">
        <w:rPr>
          <w:sz w:val="22"/>
          <w:rtl/>
          <w:lang w:bidi="fa-IR"/>
        </w:rPr>
        <w:t xml:space="preserve"> تو</w:t>
      </w:r>
      <w:r w:rsidRPr="00491D79">
        <w:rPr>
          <w:rFonts w:hint="cs"/>
          <w:sz w:val="22"/>
          <w:rtl/>
          <w:lang w:bidi="fa-IR"/>
        </w:rPr>
        <w:t>یی</w:t>
      </w:r>
      <w:r w:rsidRPr="00491D79">
        <w:rPr>
          <w:rFonts w:hint="eastAsia"/>
          <w:sz w:val="22"/>
          <w:rtl/>
          <w:lang w:bidi="fa-IR"/>
        </w:rPr>
        <w:t>تر</w:t>
      </w:r>
      <w:r w:rsidRPr="00491D79">
        <w:rPr>
          <w:sz w:val="22"/>
          <w:rtl/>
          <w:lang w:bidi="fa-IR"/>
        </w:rPr>
        <w:t xml:space="preserve"> که امکان دسترس</w:t>
      </w:r>
      <w:r w:rsidRPr="00491D79">
        <w:rPr>
          <w:rFonts w:hint="cs"/>
          <w:sz w:val="22"/>
          <w:rtl/>
          <w:lang w:bidi="fa-IR"/>
        </w:rPr>
        <w:t>ی</w:t>
      </w:r>
      <w:r w:rsidRPr="00491D79">
        <w:rPr>
          <w:sz w:val="22"/>
          <w:rtl/>
          <w:lang w:bidi="fa-IR"/>
        </w:rPr>
        <w:t xml:space="preserve"> به داده‌ها</w:t>
      </w:r>
      <w:r w:rsidRPr="00491D79">
        <w:rPr>
          <w:rFonts w:hint="cs"/>
          <w:sz w:val="22"/>
          <w:rtl/>
          <w:lang w:bidi="fa-IR"/>
        </w:rPr>
        <w:t>ی</w:t>
      </w:r>
      <w:r w:rsidRPr="00491D79">
        <w:rPr>
          <w:sz w:val="22"/>
          <w:rtl/>
          <w:lang w:bidi="fa-IR"/>
        </w:rPr>
        <w:t xml:space="preserve"> زنده و به‌روز را فراهم م</w:t>
      </w:r>
      <w:r w:rsidRPr="00491D79">
        <w:rPr>
          <w:rFonts w:hint="cs"/>
          <w:sz w:val="22"/>
          <w:rtl/>
          <w:lang w:bidi="fa-IR"/>
        </w:rPr>
        <w:t>ی‌</w:t>
      </w:r>
      <w:r w:rsidRPr="00491D79">
        <w:rPr>
          <w:rFonts w:hint="eastAsia"/>
          <w:sz w:val="22"/>
          <w:rtl/>
          <w:lang w:bidi="fa-IR"/>
        </w:rPr>
        <w:t>کند</w:t>
      </w:r>
      <w:r w:rsidRPr="00491D79">
        <w:rPr>
          <w:sz w:val="22"/>
          <w:rtl/>
          <w:lang w:bidi="fa-IR"/>
        </w:rPr>
        <w:t>. ا</w:t>
      </w:r>
      <w:r w:rsidRPr="00491D79">
        <w:rPr>
          <w:rFonts w:hint="cs"/>
          <w:sz w:val="22"/>
          <w:rtl/>
          <w:lang w:bidi="fa-IR"/>
        </w:rPr>
        <w:t>ی</w:t>
      </w:r>
      <w:r w:rsidRPr="00491D79">
        <w:rPr>
          <w:rFonts w:hint="eastAsia"/>
          <w:sz w:val="22"/>
          <w:rtl/>
          <w:lang w:bidi="fa-IR"/>
        </w:rPr>
        <w:t>ن</w:t>
      </w:r>
      <w:r w:rsidRPr="00491D79">
        <w:rPr>
          <w:sz w:val="22"/>
          <w:rtl/>
          <w:lang w:bidi="fa-IR"/>
        </w:rPr>
        <w:t xml:space="preserve"> روش برا</w:t>
      </w:r>
      <w:r w:rsidRPr="00491D79">
        <w:rPr>
          <w:rFonts w:hint="cs"/>
          <w:sz w:val="22"/>
          <w:rtl/>
          <w:lang w:bidi="fa-IR"/>
        </w:rPr>
        <w:t>ی</w:t>
      </w:r>
      <w:r w:rsidRPr="00491D79">
        <w:rPr>
          <w:sz w:val="22"/>
          <w:rtl/>
          <w:lang w:bidi="fa-IR"/>
        </w:rPr>
        <w:t xml:space="preserve"> استخراج داده‌ها</w:t>
      </w:r>
      <w:r w:rsidRPr="00491D79">
        <w:rPr>
          <w:rFonts w:hint="cs"/>
          <w:sz w:val="22"/>
          <w:rtl/>
          <w:lang w:bidi="fa-IR"/>
        </w:rPr>
        <w:t>ی</w:t>
      </w:r>
      <w:r w:rsidRPr="00491D79">
        <w:rPr>
          <w:sz w:val="22"/>
          <w:rtl/>
          <w:lang w:bidi="fa-IR"/>
        </w:rPr>
        <w:t xml:space="preserve"> لحظه‌ا</w:t>
      </w:r>
      <w:r w:rsidRPr="00491D79">
        <w:rPr>
          <w:rFonts w:hint="cs"/>
          <w:sz w:val="22"/>
          <w:rtl/>
          <w:lang w:bidi="fa-IR"/>
        </w:rPr>
        <w:t>ی</w:t>
      </w:r>
      <w:r w:rsidRPr="00491D79">
        <w:rPr>
          <w:sz w:val="22"/>
          <w:rtl/>
          <w:lang w:bidi="fa-IR"/>
        </w:rPr>
        <w:t xml:space="preserve"> از تو</w:t>
      </w:r>
      <w:r w:rsidRPr="00491D79">
        <w:rPr>
          <w:rFonts w:hint="cs"/>
          <w:sz w:val="22"/>
          <w:rtl/>
          <w:lang w:bidi="fa-IR"/>
        </w:rPr>
        <w:t>یی</w:t>
      </w:r>
      <w:r w:rsidRPr="00491D79">
        <w:rPr>
          <w:rFonts w:hint="eastAsia"/>
          <w:sz w:val="22"/>
          <w:rtl/>
          <w:lang w:bidi="fa-IR"/>
        </w:rPr>
        <w:t>ت‌ها</w:t>
      </w:r>
      <w:r w:rsidRPr="00491D79">
        <w:rPr>
          <w:rFonts w:hint="cs"/>
          <w:sz w:val="22"/>
          <w:rtl/>
          <w:lang w:bidi="fa-IR"/>
        </w:rPr>
        <w:t>ی</w:t>
      </w:r>
      <w:r w:rsidRPr="00491D79">
        <w:rPr>
          <w:sz w:val="22"/>
          <w:rtl/>
          <w:lang w:bidi="fa-IR"/>
        </w:rPr>
        <w:t xml:space="preserve"> جد</w:t>
      </w:r>
      <w:r w:rsidRPr="00491D79">
        <w:rPr>
          <w:rFonts w:hint="cs"/>
          <w:sz w:val="22"/>
          <w:rtl/>
          <w:lang w:bidi="fa-IR"/>
        </w:rPr>
        <w:t>ی</w:t>
      </w:r>
      <w:r w:rsidRPr="00491D79">
        <w:rPr>
          <w:rFonts w:hint="eastAsia"/>
          <w:sz w:val="22"/>
          <w:rtl/>
          <w:lang w:bidi="fa-IR"/>
        </w:rPr>
        <w:t>د</w:t>
      </w:r>
      <w:r w:rsidRPr="00491D79">
        <w:rPr>
          <w:sz w:val="22"/>
          <w:rtl/>
          <w:lang w:bidi="fa-IR"/>
        </w:rPr>
        <w:t xml:space="preserve"> کاربرد دارد. دوم، استفاده از </w:t>
      </w:r>
      <w:r w:rsidRPr="00491D79">
        <w:rPr>
          <w:sz w:val="22"/>
          <w:lang w:bidi="fa-IR"/>
        </w:rPr>
        <w:t>Cursor API</w:t>
      </w:r>
      <w:r w:rsidRPr="00491D79">
        <w:rPr>
          <w:sz w:val="22"/>
          <w:rtl/>
          <w:lang w:bidi="fa-IR"/>
        </w:rPr>
        <w:t xml:space="preserve"> تو</w:t>
      </w:r>
      <w:r w:rsidRPr="00491D79">
        <w:rPr>
          <w:rFonts w:hint="cs"/>
          <w:sz w:val="22"/>
          <w:rtl/>
          <w:lang w:bidi="fa-IR"/>
        </w:rPr>
        <w:t>یی</w:t>
      </w:r>
      <w:r w:rsidRPr="00491D79">
        <w:rPr>
          <w:rFonts w:hint="eastAsia"/>
          <w:sz w:val="22"/>
          <w:rtl/>
          <w:lang w:bidi="fa-IR"/>
        </w:rPr>
        <w:t>تر</w:t>
      </w:r>
      <w:r w:rsidRPr="00491D79">
        <w:rPr>
          <w:sz w:val="22"/>
          <w:rtl/>
          <w:lang w:bidi="fa-IR"/>
        </w:rPr>
        <w:t xml:space="preserve"> که امکان دسترس</w:t>
      </w:r>
      <w:r w:rsidRPr="00491D79">
        <w:rPr>
          <w:rFonts w:hint="cs"/>
          <w:sz w:val="22"/>
          <w:rtl/>
          <w:lang w:bidi="fa-IR"/>
        </w:rPr>
        <w:t>ی</w:t>
      </w:r>
      <w:r w:rsidRPr="00491D79">
        <w:rPr>
          <w:sz w:val="22"/>
          <w:rtl/>
          <w:lang w:bidi="fa-IR"/>
        </w:rPr>
        <w:t xml:space="preserve"> به داده‌ها</w:t>
      </w:r>
      <w:r w:rsidRPr="00491D79">
        <w:rPr>
          <w:rFonts w:hint="cs"/>
          <w:sz w:val="22"/>
          <w:rtl/>
          <w:lang w:bidi="fa-IR"/>
        </w:rPr>
        <w:t>ی</w:t>
      </w:r>
      <w:r w:rsidRPr="00491D79">
        <w:rPr>
          <w:sz w:val="22"/>
          <w:rtl/>
          <w:lang w:bidi="fa-IR"/>
        </w:rPr>
        <w:t xml:space="preserve"> قد</w:t>
      </w:r>
      <w:r w:rsidRPr="00491D79">
        <w:rPr>
          <w:rFonts w:hint="cs"/>
          <w:sz w:val="22"/>
          <w:rtl/>
          <w:lang w:bidi="fa-IR"/>
        </w:rPr>
        <w:t>ی</w:t>
      </w:r>
      <w:r w:rsidRPr="00491D79">
        <w:rPr>
          <w:rFonts w:hint="eastAsia"/>
          <w:sz w:val="22"/>
          <w:rtl/>
          <w:lang w:bidi="fa-IR"/>
        </w:rPr>
        <w:t>م</w:t>
      </w:r>
      <w:r w:rsidRPr="00491D79">
        <w:rPr>
          <w:rFonts w:hint="cs"/>
          <w:sz w:val="22"/>
          <w:rtl/>
          <w:lang w:bidi="fa-IR"/>
        </w:rPr>
        <w:t>ی‌</w:t>
      </w:r>
      <w:r w:rsidRPr="00491D79">
        <w:rPr>
          <w:rFonts w:hint="eastAsia"/>
          <w:sz w:val="22"/>
          <w:rtl/>
          <w:lang w:bidi="fa-IR"/>
        </w:rPr>
        <w:t>تر</w:t>
      </w:r>
      <w:r w:rsidRPr="00491D79">
        <w:rPr>
          <w:sz w:val="22"/>
          <w:rtl/>
          <w:lang w:bidi="fa-IR"/>
        </w:rPr>
        <w:t xml:space="preserve"> را با حجم ب</w:t>
      </w:r>
      <w:r w:rsidRPr="00491D79">
        <w:rPr>
          <w:rFonts w:hint="cs"/>
          <w:sz w:val="22"/>
          <w:rtl/>
          <w:lang w:bidi="fa-IR"/>
        </w:rPr>
        <w:t>ی</w:t>
      </w:r>
      <w:r w:rsidRPr="00491D79">
        <w:rPr>
          <w:rFonts w:hint="eastAsia"/>
          <w:sz w:val="22"/>
          <w:rtl/>
          <w:lang w:bidi="fa-IR"/>
        </w:rPr>
        <w:t>شتر</w:t>
      </w:r>
      <w:r w:rsidRPr="00491D79">
        <w:rPr>
          <w:rFonts w:hint="cs"/>
          <w:sz w:val="22"/>
          <w:rtl/>
          <w:lang w:bidi="fa-IR"/>
        </w:rPr>
        <w:t>ی</w:t>
      </w:r>
      <w:r w:rsidRPr="00491D79">
        <w:rPr>
          <w:sz w:val="22"/>
          <w:rtl/>
          <w:lang w:bidi="fa-IR"/>
        </w:rPr>
        <w:t xml:space="preserve"> از تو</w:t>
      </w:r>
      <w:r w:rsidRPr="00491D79">
        <w:rPr>
          <w:rFonts w:hint="cs"/>
          <w:sz w:val="22"/>
          <w:rtl/>
          <w:lang w:bidi="fa-IR"/>
        </w:rPr>
        <w:t>یی</w:t>
      </w:r>
      <w:r w:rsidRPr="00491D79">
        <w:rPr>
          <w:rFonts w:hint="eastAsia"/>
          <w:sz w:val="22"/>
          <w:rtl/>
          <w:lang w:bidi="fa-IR"/>
        </w:rPr>
        <w:t>ت‌ها</w:t>
      </w:r>
      <w:r w:rsidRPr="00491D79">
        <w:rPr>
          <w:sz w:val="22"/>
          <w:rtl/>
          <w:lang w:bidi="fa-IR"/>
        </w:rPr>
        <w:t xml:space="preserve"> فراهم م</w:t>
      </w:r>
      <w:r w:rsidRPr="00491D79">
        <w:rPr>
          <w:rFonts w:hint="cs"/>
          <w:sz w:val="22"/>
          <w:rtl/>
          <w:lang w:bidi="fa-IR"/>
        </w:rPr>
        <w:t>ی‌</w:t>
      </w:r>
      <w:r w:rsidRPr="00491D79">
        <w:rPr>
          <w:rFonts w:hint="eastAsia"/>
          <w:sz w:val="22"/>
          <w:rtl/>
          <w:lang w:bidi="fa-IR"/>
        </w:rPr>
        <w:t>سازد</w:t>
      </w:r>
      <w:r w:rsidRPr="00491D79">
        <w:rPr>
          <w:sz w:val="22"/>
          <w:rtl/>
          <w:lang w:bidi="fa-IR"/>
        </w:rPr>
        <w:t>. ا</w:t>
      </w:r>
      <w:r w:rsidRPr="00491D79">
        <w:rPr>
          <w:rFonts w:hint="cs"/>
          <w:sz w:val="22"/>
          <w:rtl/>
          <w:lang w:bidi="fa-IR"/>
        </w:rPr>
        <w:t>ی</w:t>
      </w:r>
      <w:r w:rsidRPr="00491D79">
        <w:rPr>
          <w:rFonts w:hint="eastAsia"/>
          <w:sz w:val="22"/>
          <w:rtl/>
          <w:lang w:bidi="fa-IR"/>
        </w:rPr>
        <w:t>ن</w:t>
      </w:r>
      <w:r w:rsidRPr="00491D79">
        <w:rPr>
          <w:sz w:val="22"/>
          <w:rtl/>
          <w:lang w:bidi="fa-IR"/>
        </w:rPr>
        <w:t xml:space="preserve"> دو روش مکمل </w:t>
      </w:r>
      <w:r w:rsidRPr="00491D79">
        <w:rPr>
          <w:rFonts w:hint="cs"/>
          <w:sz w:val="22"/>
          <w:rtl/>
          <w:lang w:bidi="fa-IR"/>
        </w:rPr>
        <w:t>ی</w:t>
      </w:r>
      <w:r w:rsidRPr="00491D79">
        <w:rPr>
          <w:rFonts w:hint="eastAsia"/>
          <w:sz w:val="22"/>
          <w:rtl/>
          <w:lang w:bidi="fa-IR"/>
        </w:rPr>
        <w:t>کد</w:t>
      </w:r>
      <w:r w:rsidRPr="00491D79">
        <w:rPr>
          <w:rFonts w:hint="cs"/>
          <w:sz w:val="22"/>
          <w:rtl/>
          <w:lang w:bidi="fa-IR"/>
        </w:rPr>
        <w:t>ی</w:t>
      </w:r>
      <w:r w:rsidRPr="00491D79">
        <w:rPr>
          <w:rFonts w:hint="eastAsia"/>
          <w:sz w:val="22"/>
          <w:rtl/>
          <w:lang w:bidi="fa-IR"/>
        </w:rPr>
        <w:t>گر</w:t>
      </w:r>
      <w:r w:rsidRPr="00491D79">
        <w:rPr>
          <w:sz w:val="22"/>
          <w:rtl/>
          <w:lang w:bidi="fa-IR"/>
        </w:rPr>
        <w:t xml:space="preserve"> بودند و کمک کردند تا جامع‌تر</w:t>
      </w:r>
      <w:r w:rsidRPr="00491D79">
        <w:rPr>
          <w:rFonts w:hint="cs"/>
          <w:sz w:val="22"/>
          <w:rtl/>
          <w:lang w:bidi="fa-IR"/>
        </w:rPr>
        <w:t>ی</w:t>
      </w:r>
      <w:r w:rsidRPr="00491D79">
        <w:rPr>
          <w:rFonts w:hint="eastAsia"/>
          <w:sz w:val="22"/>
          <w:rtl/>
          <w:lang w:bidi="fa-IR"/>
        </w:rPr>
        <w:t>ن</w:t>
      </w:r>
      <w:r w:rsidRPr="00491D79">
        <w:rPr>
          <w:sz w:val="22"/>
          <w:rtl/>
          <w:lang w:bidi="fa-IR"/>
        </w:rPr>
        <w:t xml:space="preserve"> مجموعه داده ممکن گردآور</w:t>
      </w:r>
      <w:r w:rsidRPr="00491D79">
        <w:rPr>
          <w:rFonts w:hint="cs"/>
          <w:sz w:val="22"/>
          <w:rtl/>
          <w:lang w:bidi="fa-IR"/>
        </w:rPr>
        <w:t>ی</w:t>
      </w:r>
      <w:r w:rsidRPr="00491D79">
        <w:rPr>
          <w:sz w:val="22"/>
          <w:rtl/>
          <w:lang w:bidi="fa-IR"/>
        </w:rPr>
        <w:t xml:space="preserve"> شود.</w:t>
      </w:r>
    </w:p>
    <w:p w14:paraId="509A9FEA" w14:textId="77777777" w:rsidR="00491D79" w:rsidRPr="00491D79" w:rsidRDefault="00491D79" w:rsidP="00491D79">
      <w:pPr>
        <w:pStyle w:val="BodyStyle"/>
        <w:rPr>
          <w:sz w:val="22"/>
          <w:rtl/>
          <w:lang w:bidi="fa-IR"/>
        </w:rPr>
      </w:pPr>
      <w:r w:rsidRPr="00491D79">
        <w:rPr>
          <w:rFonts w:hint="eastAsia"/>
          <w:sz w:val="22"/>
          <w:rtl/>
          <w:lang w:bidi="fa-IR"/>
        </w:rPr>
        <w:t>نتا</w:t>
      </w:r>
      <w:r w:rsidRPr="00491D79">
        <w:rPr>
          <w:rFonts w:hint="cs"/>
          <w:sz w:val="22"/>
          <w:rtl/>
          <w:lang w:bidi="fa-IR"/>
        </w:rPr>
        <w:t>ی</w:t>
      </w:r>
      <w:r w:rsidRPr="00491D79">
        <w:rPr>
          <w:rFonts w:hint="eastAsia"/>
          <w:sz w:val="22"/>
          <w:rtl/>
          <w:lang w:bidi="fa-IR"/>
        </w:rPr>
        <w:t>ج</w:t>
      </w:r>
      <w:r w:rsidRPr="00491D79">
        <w:rPr>
          <w:sz w:val="22"/>
          <w:rtl/>
          <w:lang w:bidi="fa-IR"/>
        </w:rPr>
        <w:t xml:space="preserve"> حاصل از تحل</w:t>
      </w:r>
      <w:r w:rsidRPr="00491D79">
        <w:rPr>
          <w:rFonts w:hint="cs"/>
          <w:sz w:val="22"/>
          <w:rtl/>
          <w:lang w:bidi="fa-IR"/>
        </w:rPr>
        <w:t>ی</w:t>
      </w:r>
      <w:r w:rsidRPr="00491D79">
        <w:rPr>
          <w:rFonts w:hint="eastAsia"/>
          <w:sz w:val="22"/>
          <w:rtl/>
          <w:lang w:bidi="fa-IR"/>
        </w:rPr>
        <w:t>ل</w:t>
      </w:r>
      <w:r w:rsidRPr="00491D79">
        <w:rPr>
          <w:sz w:val="22"/>
          <w:rtl/>
          <w:lang w:bidi="fa-IR"/>
        </w:rPr>
        <w:t xml:space="preserve"> احساسات بر رو</w:t>
      </w:r>
      <w:r w:rsidRPr="00491D79">
        <w:rPr>
          <w:rFonts w:hint="cs"/>
          <w:sz w:val="22"/>
          <w:rtl/>
          <w:lang w:bidi="fa-IR"/>
        </w:rPr>
        <w:t>ی</w:t>
      </w:r>
      <w:r w:rsidRPr="00491D79">
        <w:rPr>
          <w:sz w:val="22"/>
          <w:rtl/>
          <w:lang w:bidi="fa-IR"/>
        </w:rPr>
        <w:t xml:space="preserve"> داده‌ها</w:t>
      </w:r>
      <w:r w:rsidRPr="00491D79">
        <w:rPr>
          <w:rFonts w:hint="cs"/>
          <w:sz w:val="22"/>
          <w:rtl/>
          <w:lang w:bidi="fa-IR"/>
        </w:rPr>
        <w:t>ی</w:t>
      </w:r>
      <w:r w:rsidRPr="00491D79">
        <w:rPr>
          <w:sz w:val="22"/>
          <w:rtl/>
          <w:lang w:bidi="fa-IR"/>
        </w:rPr>
        <w:t xml:space="preserve"> گردآور</w:t>
      </w:r>
      <w:r w:rsidRPr="00491D79">
        <w:rPr>
          <w:rFonts w:hint="cs"/>
          <w:sz w:val="22"/>
          <w:rtl/>
          <w:lang w:bidi="fa-IR"/>
        </w:rPr>
        <w:t>ی‌</w:t>
      </w:r>
      <w:r w:rsidRPr="00491D79">
        <w:rPr>
          <w:rFonts w:hint="eastAsia"/>
          <w:sz w:val="22"/>
          <w:rtl/>
          <w:lang w:bidi="fa-IR"/>
        </w:rPr>
        <w:t>شده</w:t>
      </w:r>
      <w:r w:rsidRPr="00491D79">
        <w:rPr>
          <w:sz w:val="22"/>
          <w:rtl/>
          <w:lang w:bidi="fa-IR"/>
        </w:rPr>
        <w:t xml:space="preserve"> نشان داد که 47.64 درصد از تو</w:t>
      </w:r>
      <w:r w:rsidRPr="00491D79">
        <w:rPr>
          <w:rFonts w:hint="cs"/>
          <w:sz w:val="22"/>
          <w:rtl/>
          <w:lang w:bidi="fa-IR"/>
        </w:rPr>
        <w:t>یی</w:t>
      </w:r>
      <w:r w:rsidRPr="00491D79">
        <w:rPr>
          <w:rFonts w:hint="eastAsia"/>
          <w:sz w:val="22"/>
          <w:rtl/>
          <w:lang w:bidi="fa-IR"/>
        </w:rPr>
        <w:t>ت‌ها</w:t>
      </w:r>
      <w:r w:rsidRPr="00491D79">
        <w:rPr>
          <w:sz w:val="22"/>
          <w:rtl/>
          <w:lang w:bidi="fa-IR"/>
        </w:rPr>
        <w:t xml:space="preserve"> دارا</w:t>
      </w:r>
      <w:r w:rsidRPr="00491D79">
        <w:rPr>
          <w:rFonts w:hint="cs"/>
          <w:sz w:val="22"/>
          <w:rtl/>
          <w:lang w:bidi="fa-IR"/>
        </w:rPr>
        <w:t>ی</w:t>
      </w:r>
      <w:r w:rsidRPr="00491D79">
        <w:rPr>
          <w:sz w:val="22"/>
          <w:rtl/>
          <w:lang w:bidi="fa-IR"/>
        </w:rPr>
        <w:t xml:space="preserve"> احساس مثبت، 30.84 درصد دارا</w:t>
      </w:r>
      <w:r w:rsidRPr="00491D79">
        <w:rPr>
          <w:rFonts w:hint="cs"/>
          <w:sz w:val="22"/>
          <w:rtl/>
          <w:lang w:bidi="fa-IR"/>
        </w:rPr>
        <w:t>ی</w:t>
      </w:r>
      <w:r w:rsidRPr="00491D79">
        <w:rPr>
          <w:sz w:val="22"/>
          <w:rtl/>
          <w:lang w:bidi="fa-IR"/>
        </w:rPr>
        <w:t xml:space="preserve"> احساس منف</w:t>
      </w:r>
      <w:r w:rsidRPr="00491D79">
        <w:rPr>
          <w:rFonts w:hint="cs"/>
          <w:sz w:val="22"/>
          <w:rtl/>
          <w:lang w:bidi="fa-IR"/>
        </w:rPr>
        <w:t>ی</w:t>
      </w:r>
      <w:r w:rsidRPr="00491D79">
        <w:rPr>
          <w:sz w:val="22"/>
          <w:rtl/>
          <w:lang w:bidi="fa-IR"/>
        </w:rPr>
        <w:t xml:space="preserve"> و 21.52 درصد خنث</w:t>
      </w:r>
      <w:r w:rsidRPr="00491D79">
        <w:rPr>
          <w:rFonts w:hint="cs"/>
          <w:sz w:val="22"/>
          <w:rtl/>
          <w:lang w:bidi="fa-IR"/>
        </w:rPr>
        <w:t>ی</w:t>
      </w:r>
      <w:r w:rsidRPr="00491D79">
        <w:rPr>
          <w:sz w:val="22"/>
          <w:rtl/>
          <w:lang w:bidi="fa-IR"/>
        </w:rPr>
        <w:t xml:space="preserve"> بودند. همچن</w:t>
      </w:r>
      <w:r w:rsidRPr="00491D79">
        <w:rPr>
          <w:rFonts w:hint="cs"/>
          <w:sz w:val="22"/>
          <w:rtl/>
          <w:lang w:bidi="fa-IR"/>
        </w:rPr>
        <w:t>ی</w:t>
      </w:r>
      <w:r w:rsidRPr="00491D79">
        <w:rPr>
          <w:rFonts w:hint="eastAsia"/>
          <w:sz w:val="22"/>
          <w:rtl/>
          <w:lang w:bidi="fa-IR"/>
        </w:rPr>
        <w:t>ن،</w:t>
      </w:r>
      <w:r w:rsidRPr="00491D79">
        <w:rPr>
          <w:sz w:val="22"/>
          <w:rtl/>
          <w:lang w:bidi="fa-IR"/>
        </w:rPr>
        <w:t xml:space="preserve"> بررس</w:t>
      </w:r>
      <w:r w:rsidRPr="00491D79">
        <w:rPr>
          <w:rFonts w:hint="cs"/>
          <w:sz w:val="22"/>
          <w:rtl/>
          <w:lang w:bidi="fa-IR"/>
        </w:rPr>
        <w:t>ی</w:t>
      </w:r>
      <w:r w:rsidRPr="00491D79">
        <w:rPr>
          <w:sz w:val="22"/>
          <w:rtl/>
          <w:lang w:bidi="fa-IR"/>
        </w:rPr>
        <w:t xml:space="preserve"> ساختار تو</w:t>
      </w:r>
      <w:r w:rsidRPr="00491D79">
        <w:rPr>
          <w:rFonts w:hint="cs"/>
          <w:sz w:val="22"/>
          <w:rtl/>
          <w:lang w:bidi="fa-IR"/>
        </w:rPr>
        <w:t>یی</w:t>
      </w:r>
      <w:r w:rsidRPr="00491D79">
        <w:rPr>
          <w:rFonts w:hint="eastAsia"/>
          <w:sz w:val="22"/>
          <w:rtl/>
          <w:lang w:bidi="fa-IR"/>
        </w:rPr>
        <w:t>ت‌ها</w:t>
      </w:r>
      <w:r w:rsidRPr="00491D79">
        <w:rPr>
          <w:sz w:val="22"/>
          <w:rtl/>
          <w:lang w:bidi="fa-IR"/>
        </w:rPr>
        <w:t xml:space="preserve"> نشان داد که تقر</w:t>
      </w:r>
      <w:r w:rsidRPr="00491D79">
        <w:rPr>
          <w:rFonts w:hint="cs"/>
          <w:sz w:val="22"/>
          <w:rtl/>
          <w:lang w:bidi="fa-IR"/>
        </w:rPr>
        <w:t>ی</w:t>
      </w:r>
      <w:r w:rsidRPr="00491D79">
        <w:rPr>
          <w:rFonts w:hint="eastAsia"/>
          <w:sz w:val="22"/>
          <w:rtl/>
          <w:lang w:bidi="fa-IR"/>
        </w:rPr>
        <w:t>باً</w:t>
      </w:r>
      <w:r w:rsidRPr="00491D79">
        <w:rPr>
          <w:sz w:val="22"/>
          <w:rtl/>
          <w:lang w:bidi="fa-IR"/>
        </w:rPr>
        <w:t xml:space="preserve"> 30 درصد از تو</w:t>
      </w:r>
      <w:r w:rsidRPr="00491D79">
        <w:rPr>
          <w:rFonts w:hint="cs"/>
          <w:sz w:val="22"/>
          <w:rtl/>
          <w:lang w:bidi="fa-IR"/>
        </w:rPr>
        <w:t>یی</w:t>
      </w:r>
      <w:r w:rsidRPr="00491D79">
        <w:rPr>
          <w:rFonts w:hint="eastAsia"/>
          <w:sz w:val="22"/>
          <w:rtl/>
          <w:lang w:bidi="fa-IR"/>
        </w:rPr>
        <w:t>ت‌ها</w:t>
      </w:r>
      <w:r w:rsidRPr="00491D79">
        <w:rPr>
          <w:sz w:val="22"/>
          <w:rtl/>
          <w:lang w:bidi="fa-IR"/>
        </w:rPr>
        <w:t xml:space="preserve"> شامل هشتگ بودند.</w:t>
      </w:r>
    </w:p>
    <w:p w14:paraId="19368842" w14:textId="2D206CB7" w:rsidR="00100A81" w:rsidRDefault="00491D79" w:rsidP="00491D79">
      <w:pPr>
        <w:pStyle w:val="BodyStyle"/>
        <w:rPr>
          <w:sz w:val="22"/>
          <w:rtl/>
          <w:lang w:bidi="fa-IR"/>
        </w:rPr>
      </w:pPr>
      <w:r w:rsidRPr="00491D79">
        <w:rPr>
          <w:rFonts w:hint="eastAsia"/>
          <w:sz w:val="22"/>
          <w:rtl/>
          <w:lang w:bidi="fa-IR"/>
        </w:rPr>
        <w:t>لازم</w:t>
      </w:r>
      <w:r w:rsidRPr="00491D79">
        <w:rPr>
          <w:sz w:val="22"/>
          <w:rtl/>
          <w:lang w:bidi="fa-IR"/>
        </w:rPr>
        <w:t xml:space="preserve"> به ذکر است که در روش استر</w:t>
      </w:r>
      <w:r w:rsidRPr="00491D79">
        <w:rPr>
          <w:rFonts w:hint="cs"/>
          <w:sz w:val="22"/>
          <w:rtl/>
          <w:lang w:bidi="fa-IR"/>
        </w:rPr>
        <w:t>ی</w:t>
      </w:r>
      <w:r w:rsidRPr="00491D79">
        <w:rPr>
          <w:rFonts w:hint="eastAsia"/>
          <w:sz w:val="22"/>
          <w:rtl/>
          <w:lang w:bidi="fa-IR"/>
        </w:rPr>
        <w:t>م</w:t>
      </w:r>
      <w:r w:rsidRPr="00491D79">
        <w:rPr>
          <w:rFonts w:hint="cs"/>
          <w:sz w:val="22"/>
          <w:rtl/>
          <w:lang w:bidi="fa-IR"/>
        </w:rPr>
        <w:t>ی</w:t>
      </w:r>
      <w:r w:rsidRPr="00491D79">
        <w:rPr>
          <w:rFonts w:hint="eastAsia"/>
          <w:sz w:val="22"/>
          <w:rtl/>
          <w:lang w:bidi="fa-IR"/>
        </w:rPr>
        <w:t>نگ،</w:t>
      </w:r>
      <w:r w:rsidRPr="00491D79">
        <w:rPr>
          <w:sz w:val="22"/>
          <w:rtl/>
          <w:lang w:bidi="fa-IR"/>
        </w:rPr>
        <w:t xml:space="preserve"> فقط داده‌ها</w:t>
      </w:r>
      <w:r w:rsidRPr="00491D79">
        <w:rPr>
          <w:rFonts w:hint="cs"/>
          <w:sz w:val="22"/>
          <w:rtl/>
          <w:lang w:bidi="fa-IR"/>
        </w:rPr>
        <w:t>ی</w:t>
      </w:r>
      <w:r w:rsidRPr="00491D79">
        <w:rPr>
          <w:sz w:val="22"/>
          <w:rtl/>
          <w:lang w:bidi="fa-IR"/>
        </w:rPr>
        <w:t xml:space="preserve"> جار</w:t>
      </w:r>
      <w:r w:rsidRPr="00491D79">
        <w:rPr>
          <w:rFonts w:hint="cs"/>
          <w:sz w:val="22"/>
          <w:rtl/>
          <w:lang w:bidi="fa-IR"/>
        </w:rPr>
        <w:t>ی</w:t>
      </w:r>
      <w:r w:rsidRPr="00491D79">
        <w:rPr>
          <w:sz w:val="22"/>
          <w:rtl/>
          <w:lang w:bidi="fa-IR"/>
        </w:rPr>
        <w:t xml:space="preserve"> و زنده قابل در</w:t>
      </w:r>
      <w:r w:rsidRPr="00491D79">
        <w:rPr>
          <w:rFonts w:hint="cs"/>
          <w:sz w:val="22"/>
          <w:rtl/>
          <w:lang w:bidi="fa-IR"/>
        </w:rPr>
        <w:t>ی</w:t>
      </w:r>
      <w:r w:rsidRPr="00491D79">
        <w:rPr>
          <w:rFonts w:hint="eastAsia"/>
          <w:sz w:val="22"/>
          <w:rtl/>
          <w:lang w:bidi="fa-IR"/>
        </w:rPr>
        <w:t>افت</w:t>
      </w:r>
      <w:r w:rsidRPr="00491D79">
        <w:rPr>
          <w:sz w:val="22"/>
          <w:rtl/>
          <w:lang w:bidi="fa-IR"/>
        </w:rPr>
        <w:t xml:space="preserve"> است. ا</w:t>
      </w:r>
      <w:r w:rsidRPr="00491D79">
        <w:rPr>
          <w:rFonts w:hint="cs"/>
          <w:sz w:val="22"/>
          <w:rtl/>
          <w:lang w:bidi="fa-IR"/>
        </w:rPr>
        <w:t>ی</w:t>
      </w:r>
      <w:r w:rsidRPr="00491D79">
        <w:rPr>
          <w:rFonts w:hint="eastAsia"/>
          <w:sz w:val="22"/>
          <w:rtl/>
          <w:lang w:bidi="fa-IR"/>
        </w:rPr>
        <w:t>ن</w:t>
      </w:r>
      <w:r w:rsidRPr="00491D79">
        <w:rPr>
          <w:sz w:val="22"/>
          <w:rtl/>
          <w:lang w:bidi="fa-IR"/>
        </w:rPr>
        <w:t xml:space="preserve"> امر منجر به محدود</w:t>
      </w:r>
      <w:r w:rsidRPr="00491D79">
        <w:rPr>
          <w:rFonts w:hint="cs"/>
          <w:sz w:val="22"/>
          <w:rtl/>
          <w:lang w:bidi="fa-IR"/>
        </w:rPr>
        <w:t>ی</w:t>
      </w:r>
      <w:r w:rsidRPr="00491D79">
        <w:rPr>
          <w:rFonts w:hint="eastAsia"/>
          <w:sz w:val="22"/>
          <w:rtl/>
          <w:lang w:bidi="fa-IR"/>
        </w:rPr>
        <w:t>ت‌ها</w:t>
      </w:r>
      <w:r w:rsidRPr="00491D79">
        <w:rPr>
          <w:rFonts w:hint="cs"/>
          <w:sz w:val="22"/>
          <w:rtl/>
          <w:lang w:bidi="fa-IR"/>
        </w:rPr>
        <w:t>یی</w:t>
      </w:r>
      <w:r w:rsidRPr="00491D79">
        <w:rPr>
          <w:sz w:val="22"/>
          <w:rtl/>
          <w:lang w:bidi="fa-IR"/>
        </w:rPr>
        <w:t xml:space="preserve"> شد، چرا که در برخ</w:t>
      </w:r>
      <w:r w:rsidRPr="00491D79">
        <w:rPr>
          <w:rFonts w:hint="cs"/>
          <w:sz w:val="22"/>
          <w:rtl/>
          <w:lang w:bidi="fa-IR"/>
        </w:rPr>
        <w:t>ی</w:t>
      </w:r>
      <w:r w:rsidRPr="00491D79">
        <w:rPr>
          <w:sz w:val="22"/>
          <w:rtl/>
          <w:lang w:bidi="fa-IR"/>
        </w:rPr>
        <w:t xml:space="preserve"> از کل</w:t>
      </w:r>
      <w:r w:rsidRPr="00491D79">
        <w:rPr>
          <w:rFonts w:hint="cs"/>
          <w:sz w:val="22"/>
          <w:rtl/>
          <w:lang w:bidi="fa-IR"/>
        </w:rPr>
        <w:t>ی</w:t>
      </w:r>
      <w:r w:rsidRPr="00491D79">
        <w:rPr>
          <w:rFonts w:hint="eastAsia"/>
          <w:sz w:val="22"/>
          <w:rtl/>
          <w:lang w:bidi="fa-IR"/>
        </w:rPr>
        <w:t>دواژه‌ها</w:t>
      </w:r>
      <w:r w:rsidRPr="00491D79">
        <w:rPr>
          <w:sz w:val="22"/>
          <w:rtl/>
          <w:lang w:bidi="fa-IR"/>
        </w:rPr>
        <w:t xml:space="preserve"> حجم داده‌ها بس</w:t>
      </w:r>
      <w:r w:rsidRPr="00491D79">
        <w:rPr>
          <w:rFonts w:hint="cs"/>
          <w:sz w:val="22"/>
          <w:rtl/>
          <w:lang w:bidi="fa-IR"/>
        </w:rPr>
        <w:t>ی</w:t>
      </w:r>
      <w:r w:rsidRPr="00491D79">
        <w:rPr>
          <w:rFonts w:hint="eastAsia"/>
          <w:sz w:val="22"/>
          <w:rtl/>
          <w:lang w:bidi="fa-IR"/>
        </w:rPr>
        <w:t>ار</w:t>
      </w:r>
      <w:r w:rsidRPr="00491D79">
        <w:rPr>
          <w:sz w:val="22"/>
          <w:rtl/>
          <w:lang w:bidi="fa-IR"/>
        </w:rPr>
        <w:t xml:space="preserve"> کم </w:t>
      </w:r>
      <w:r w:rsidRPr="00491D79">
        <w:rPr>
          <w:rFonts w:hint="cs"/>
          <w:sz w:val="22"/>
          <w:rtl/>
          <w:lang w:bidi="fa-IR"/>
        </w:rPr>
        <w:t>ی</w:t>
      </w:r>
      <w:r w:rsidRPr="00491D79">
        <w:rPr>
          <w:rFonts w:hint="eastAsia"/>
          <w:sz w:val="22"/>
          <w:rtl/>
          <w:lang w:bidi="fa-IR"/>
        </w:rPr>
        <w:t>ا</w:t>
      </w:r>
      <w:r w:rsidRPr="00491D79">
        <w:rPr>
          <w:sz w:val="22"/>
          <w:rtl/>
          <w:lang w:bidi="fa-IR"/>
        </w:rPr>
        <w:t xml:space="preserve"> حت</w:t>
      </w:r>
      <w:r w:rsidRPr="00491D79">
        <w:rPr>
          <w:rFonts w:hint="cs"/>
          <w:sz w:val="22"/>
          <w:rtl/>
          <w:lang w:bidi="fa-IR"/>
        </w:rPr>
        <w:t>ی</w:t>
      </w:r>
      <w:r w:rsidRPr="00491D79">
        <w:rPr>
          <w:sz w:val="22"/>
          <w:rtl/>
          <w:lang w:bidi="fa-IR"/>
        </w:rPr>
        <w:t xml:space="preserve"> در برخ</w:t>
      </w:r>
      <w:r w:rsidRPr="00491D79">
        <w:rPr>
          <w:rFonts w:hint="cs"/>
          <w:sz w:val="22"/>
          <w:rtl/>
          <w:lang w:bidi="fa-IR"/>
        </w:rPr>
        <w:t>ی</w:t>
      </w:r>
      <w:r w:rsidRPr="00491D79">
        <w:rPr>
          <w:sz w:val="22"/>
          <w:rtl/>
          <w:lang w:bidi="fa-IR"/>
        </w:rPr>
        <w:t xml:space="preserve"> موارد صفر بود و تو</w:t>
      </w:r>
      <w:r w:rsidRPr="00491D79">
        <w:rPr>
          <w:rFonts w:hint="cs"/>
          <w:sz w:val="22"/>
          <w:rtl/>
          <w:lang w:bidi="fa-IR"/>
        </w:rPr>
        <w:t>یی</w:t>
      </w:r>
      <w:r w:rsidRPr="00491D79">
        <w:rPr>
          <w:rFonts w:hint="eastAsia"/>
          <w:sz w:val="22"/>
          <w:rtl/>
          <w:lang w:bidi="fa-IR"/>
        </w:rPr>
        <w:t>ت‌ها</w:t>
      </w:r>
      <w:r w:rsidRPr="00491D79">
        <w:rPr>
          <w:rFonts w:hint="cs"/>
          <w:sz w:val="22"/>
          <w:rtl/>
          <w:lang w:bidi="fa-IR"/>
        </w:rPr>
        <w:t>ی</w:t>
      </w:r>
      <w:r w:rsidRPr="00491D79">
        <w:rPr>
          <w:sz w:val="22"/>
          <w:rtl/>
          <w:lang w:bidi="fa-IR"/>
        </w:rPr>
        <w:t xml:space="preserve"> مرتبط</w:t>
      </w:r>
      <w:r w:rsidRPr="00491D79">
        <w:rPr>
          <w:rFonts w:hint="cs"/>
          <w:sz w:val="22"/>
          <w:rtl/>
          <w:lang w:bidi="fa-IR"/>
        </w:rPr>
        <w:t>ی</w:t>
      </w:r>
      <w:r w:rsidRPr="00491D79">
        <w:rPr>
          <w:sz w:val="22"/>
          <w:rtl/>
          <w:lang w:bidi="fa-IR"/>
        </w:rPr>
        <w:t xml:space="preserve"> </w:t>
      </w:r>
      <w:r w:rsidRPr="00491D79">
        <w:rPr>
          <w:rFonts w:hint="cs"/>
          <w:sz w:val="22"/>
          <w:rtl/>
          <w:lang w:bidi="fa-IR"/>
        </w:rPr>
        <w:t>ی</w:t>
      </w:r>
      <w:r w:rsidRPr="00491D79">
        <w:rPr>
          <w:rFonts w:hint="eastAsia"/>
          <w:sz w:val="22"/>
          <w:rtl/>
          <w:lang w:bidi="fa-IR"/>
        </w:rPr>
        <w:t>افت</w:t>
      </w:r>
      <w:r w:rsidRPr="00491D79">
        <w:rPr>
          <w:sz w:val="22"/>
          <w:rtl/>
          <w:lang w:bidi="fa-IR"/>
        </w:rPr>
        <w:t xml:space="preserve"> نم</w:t>
      </w:r>
      <w:r w:rsidRPr="00491D79">
        <w:rPr>
          <w:rFonts w:hint="cs"/>
          <w:sz w:val="22"/>
          <w:rtl/>
          <w:lang w:bidi="fa-IR"/>
        </w:rPr>
        <w:t>ی‌</w:t>
      </w:r>
      <w:r w:rsidRPr="00491D79">
        <w:rPr>
          <w:rFonts w:hint="eastAsia"/>
          <w:sz w:val="22"/>
          <w:rtl/>
          <w:lang w:bidi="fa-IR"/>
        </w:rPr>
        <w:t>شد</w:t>
      </w:r>
      <w:r w:rsidRPr="00491D79">
        <w:rPr>
          <w:sz w:val="22"/>
          <w:rtl/>
          <w:lang w:bidi="fa-IR"/>
        </w:rPr>
        <w:t>. برا</w:t>
      </w:r>
      <w:r w:rsidRPr="00491D79">
        <w:rPr>
          <w:rFonts w:hint="cs"/>
          <w:sz w:val="22"/>
          <w:rtl/>
          <w:lang w:bidi="fa-IR"/>
        </w:rPr>
        <w:t>ی</w:t>
      </w:r>
      <w:r w:rsidRPr="00491D79">
        <w:rPr>
          <w:sz w:val="22"/>
          <w:rtl/>
          <w:lang w:bidi="fa-IR"/>
        </w:rPr>
        <w:t xml:space="preserve"> غلبه بر ا</w:t>
      </w:r>
      <w:r w:rsidRPr="00491D79">
        <w:rPr>
          <w:rFonts w:hint="cs"/>
          <w:sz w:val="22"/>
          <w:rtl/>
          <w:lang w:bidi="fa-IR"/>
        </w:rPr>
        <w:t>ی</w:t>
      </w:r>
      <w:r w:rsidRPr="00491D79">
        <w:rPr>
          <w:rFonts w:hint="eastAsia"/>
          <w:sz w:val="22"/>
          <w:rtl/>
          <w:lang w:bidi="fa-IR"/>
        </w:rPr>
        <w:t>ن</w:t>
      </w:r>
      <w:r w:rsidRPr="00491D79">
        <w:rPr>
          <w:sz w:val="22"/>
          <w:rtl/>
          <w:lang w:bidi="fa-IR"/>
        </w:rPr>
        <w:t xml:space="preserve"> محدود</w:t>
      </w:r>
      <w:r w:rsidRPr="00491D79">
        <w:rPr>
          <w:rFonts w:hint="cs"/>
          <w:sz w:val="22"/>
          <w:rtl/>
          <w:lang w:bidi="fa-IR"/>
        </w:rPr>
        <w:t>ی</w:t>
      </w:r>
      <w:r w:rsidRPr="00491D79">
        <w:rPr>
          <w:rFonts w:hint="eastAsia"/>
          <w:sz w:val="22"/>
          <w:rtl/>
          <w:lang w:bidi="fa-IR"/>
        </w:rPr>
        <w:t>ت،</w:t>
      </w:r>
      <w:r w:rsidRPr="00491D79">
        <w:rPr>
          <w:sz w:val="22"/>
          <w:rtl/>
          <w:lang w:bidi="fa-IR"/>
        </w:rPr>
        <w:t xml:space="preserve"> از روش استخراج داده‌ها با استفاده از </w:t>
      </w:r>
      <w:r w:rsidRPr="00491D79">
        <w:rPr>
          <w:sz w:val="22"/>
          <w:lang w:bidi="fa-IR"/>
        </w:rPr>
        <w:t>Cursor API</w:t>
      </w:r>
      <w:r w:rsidRPr="00491D79">
        <w:rPr>
          <w:sz w:val="22"/>
          <w:rtl/>
          <w:lang w:bidi="fa-IR"/>
        </w:rPr>
        <w:t xml:space="preserve"> استفاده شد که امکان دسترس</w:t>
      </w:r>
      <w:r w:rsidRPr="00491D79">
        <w:rPr>
          <w:rFonts w:hint="cs"/>
          <w:sz w:val="22"/>
          <w:rtl/>
          <w:lang w:bidi="fa-IR"/>
        </w:rPr>
        <w:t>ی</w:t>
      </w:r>
      <w:r w:rsidRPr="00491D79">
        <w:rPr>
          <w:sz w:val="22"/>
          <w:rtl/>
          <w:lang w:bidi="fa-IR"/>
        </w:rPr>
        <w:t xml:space="preserve"> به تو</w:t>
      </w:r>
      <w:r w:rsidRPr="00491D79">
        <w:rPr>
          <w:rFonts w:hint="cs"/>
          <w:sz w:val="22"/>
          <w:rtl/>
          <w:lang w:bidi="fa-IR"/>
        </w:rPr>
        <w:t>یی</w:t>
      </w:r>
      <w:r w:rsidRPr="00491D79">
        <w:rPr>
          <w:rFonts w:hint="eastAsia"/>
          <w:sz w:val="22"/>
          <w:rtl/>
          <w:lang w:bidi="fa-IR"/>
        </w:rPr>
        <w:t>ت‌ها</w:t>
      </w:r>
      <w:r w:rsidRPr="00491D79">
        <w:rPr>
          <w:rFonts w:hint="cs"/>
          <w:sz w:val="22"/>
          <w:rtl/>
          <w:lang w:bidi="fa-IR"/>
        </w:rPr>
        <w:t>ی</w:t>
      </w:r>
      <w:r w:rsidRPr="00491D79">
        <w:rPr>
          <w:sz w:val="22"/>
          <w:rtl/>
          <w:lang w:bidi="fa-IR"/>
        </w:rPr>
        <w:t xml:space="preserve"> کم</w:t>
      </w:r>
      <w:r w:rsidRPr="00491D79">
        <w:rPr>
          <w:rFonts w:hint="cs"/>
          <w:sz w:val="22"/>
          <w:rtl/>
          <w:lang w:bidi="fa-IR"/>
        </w:rPr>
        <w:t>ی</w:t>
      </w:r>
      <w:r w:rsidRPr="00491D79">
        <w:rPr>
          <w:sz w:val="22"/>
          <w:rtl/>
          <w:lang w:bidi="fa-IR"/>
        </w:rPr>
        <w:t xml:space="preserve"> قد</w:t>
      </w:r>
      <w:r w:rsidRPr="00491D79">
        <w:rPr>
          <w:rFonts w:hint="cs"/>
          <w:sz w:val="22"/>
          <w:rtl/>
          <w:lang w:bidi="fa-IR"/>
        </w:rPr>
        <w:t>ی</w:t>
      </w:r>
      <w:r w:rsidRPr="00491D79">
        <w:rPr>
          <w:rFonts w:hint="eastAsia"/>
          <w:sz w:val="22"/>
          <w:rtl/>
          <w:lang w:bidi="fa-IR"/>
        </w:rPr>
        <w:t>م</w:t>
      </w:r>
      <w:r w:rsidRPr="00491D79">
        <w:rPr>
          <w:rFonts w:hint="cs"/>
          <w:sz w:val="22"/>
          <w:rtl/>
          <w:lang w:bidi="fa-IR"/>
        </w:rPr>
        <w:t>ی‌</w:t>
      </w:r>
      <w:r w:rsidRPr="00491D79">
        <w:rPr>
          <w:rFonts w:hint="eastAsia"/>
          <w:sz w:val="22"/>
          <w:rtl/>
          <w:lang w:bidi="fa-IR"/>
        </w:rPr>
        <w:t>تر</w:t>
      </w:r>
      <w:r w:rsidRPr="00491D79">
        <w:rPr>
          <w:sz w:val="22"/>
          <w:rtl/>
          <w:lang w:bidi="fa-IR"/>
        </w:rPr>
        <w:t xml:space="preserve"> اما با تعداد ب</w:t>
      </w:r>
      <w:r w:rsidRPr="00491D79">
        <w:rPr>
          <w:rFonts w:hint="cs"/>
          <w:sz w:val="22"/>
          <w:rtl/>
          <w:lang w:bidi="fa-IR"/>
        </w:rPr>
        <w:t>ی</w:t>
      </w:r>
      <w:r w:rsidRPr="00491D79">
        <w:rPr>
          <w:rFonts w:hint="eastAsia"/>
          <w:sz w:val="22"/>
          <w:rtl/>
          <w:lang w:bidi="fa-IR"/>
        </w:rPr>
        <w:t>شتر</w:t>
      </w:r>
      <w:r w:rsidRPr="00491D79">
        <w:rPr>
          <w:sz w:val="22"/>
          <w:rtl/>
          <w:lang w:bidi="fa-IR"/>
        </w:rPr>
        <w:t xml:space="preserve"> را فراهم کرد. ا</w:t>
      </w:r>
      <w:r w:rsidRPr="00491D79">
        <w:rPr>
          <w:rFonts w:hint="cs"/>
          <w:sz w:val="22"/>
          <w:rtl/>
          <w:lang w:bidi="fa-IR"/>
        </w:rPr>
        <w:t>ی</w:t>
      </w:r>
      <w:r w:rsidRPr="00491D79">
        <w:rPr>
          <w:rFonts w:hint="eastAsia"/>
          <w:sz w:val="22"/>
          <w:rtl/>
          <w:lang w:bidi="fa-IR"/>
        </w:rPr>
        <w:t>ن</w:t>
      </w:r>
      <w:r w:rsidRPr="00491D79">
        <w:rPr>
          <w:sz w:val="22"/>
          <w:rtl/>
          <w:lang w:bidi="fa-IR"/>
        </w:rPr>
        <w:t xml:space="preserve"> استراتژ</w:t>
      </w:r>
      <w:r w:rsidRPr="00491D79">
        <w:rPr>
          <w:rFonts w:hint="cs"/>
          <w:sz w:val="22"/>
          <w:rtl/>
          <w:lang w:bidi="fa-IR"/>
        </w:rPr>
        <w:t>ی</w:t>
      </w:r>
      <w:r w:rsidRPr="00491D79">
        <w:rPr>
          <w:sz w:val="22"/>
          <w:rtl/>
          <w:lang w:bidi="fa-IR"/>
        </w:rPr>
        <w:t xml:space="preserve"> کمک کرد تا مجموعه داده جامع‌تر</w:t>
      </w:r>
      <w:r w:rsidRPr="00491D79">
        <w:rPr>
          <w:rFonts w:hint="cs"/>
          <w:sz w:val="22"/>
          <w:rtl/>
          <w:lang w:bidi="fa-IR"/>
        </w:rPr>
        <w:t>ی</w:t>
      </w:r>
      <w:r w:rsidRPr="00491D79">
        <w:rPr>
          <w:sz w:val="22"/>
          <w:rtl/>
          <w:lang w:bidi="fa-IR"/>
        </w:rPr>
        <w:t xml:space="preserve"> برا</w:t>
      </w:r>
      <w:r w:rsidRPr="00491D79">
        <w:rPr>
          <w:rFonts w:hint="cs"/>
          <w:sz w:val="22"/>
          <w:rtl/>
          <w:lang w:bidi="fa-IR"/>
        </w:rPr>
        <w:t>ی</w:t>
      </w:r>
      <w:r w:rsidRPr="00491D79">
        <w:rPr>
          <w:sz w:val="22"/>
          <w:rtl/>
          <w:lang w:bidi="fa-IR"/>
        </w:rPr>
        <w:t xml:space="preserve"> تحل</w:t>
      </w:r>
      <w:r w:rsidRPr="00491D79">
        <w:rPr>
          <w:rFonts w:hint="cs"/>
          <w:sz w:val="22"/>
          <w:rtl/>
          <w:lang w:bidi="fa-IR"/>
        </w:rPr>
        <w:t>ی</w:t>
      </w:r>
      <w:r w:rsidRPr="00491D79">
        <w:rPr>
          <w:rFonts w:hint="eastAsia"/>
          <w:sz w:val="22"/>
          <w:rtl/>
          <w:lang w:bidi="fa-IR"/>
        </w:rPr>
        <w:t>ل</w:t>
      </w:r>
      <w:r w:rsidRPr="00491D79">
        <w:rPr>
          <w:sz w:val="22"/>
          <w:rtl/>
          <w:lang w:bidi="fa-IR"/>
        </w:rPr>
        <w:t xml:space="preserve"> گردآور</w:t>
      </w:r>
      <w:r w:rsidRPr="00491D79">
        <w:rPr>
          <w:rFonts w:hint="cs"/>
          <w:sz w:val="22"/>
          <w:rtl/>
          <w:lang w:bidi="fa-IR"/>
        </w:rPr>
        <w:t>ی</w:t>
      </w:r>
      <w:r w:rsidRPr="00491D79">
        <w:rPr>
          <w:sz w:val="22"/>
          <w:rtl/>
          <w:lang w:bidi="fa-IR"/>
        </w:rPr>
        <w:t xml:space="preserve"> شود و از محدود</w:t>
      </w:r>
      <w:r w:rsidRPr="00491D79">
        <w:rPr>
          <w:rFonts w:hint="cs"/>
          <w:sz w:val="22"/>
          <w:rtl/>
          <w:lang w:bidi="fa-IR"/>
        </w:rPr>
        <w:t>ی</w:t>
      </w:r>
      <w:r w:rsidRPr="00491D79">
        <w:rPr>
          <w:rFonts w:hint="eastAsia"/>
          <w:sz w:val="22"/>
          <w:rtl/>
          <w:lang w:bidi="fa-IR"/>
        </w:rPr>
        <w:t>ت‌ها</w:t>
      </w:r>
      <w:r w:rsidRPr="00491D79">
        <w:rPr>
          <w:rFonts w:hint="cs"/>
          <w:sz w:val="22"/>
          <w:rtl/>
          <w:lang w:bidi="fa-IR"/>
        </w:rPr>
        <w:t>ی</w:t>
      </w:r>
      <w:r w:rsidRPr="00491D79">
        <w:rPr>
          <w:sz w:val="22"/>
          <w:rtl/>
          <w:lang w:bidi="fa-IR"/>
        </w:rPr>
        <w:t xml:space="preserve"> روش استر</w:t>
      </w:r>
      <w:r w:rsidRPr="00491D79">
        <w:rPr>
          <w:rFonts w:hint="cs"/>
          <w:sz w:val="22"/>
          <w:rtl/>
          <w:lang w:bidi="fa-IR"/>
        </w:rPr>
        <w:t>ی</w:t>
      </w:r>
      <w:r w:rsidRPr="00491D79">
        <w:rPr>
          <w:rFonts w:hint="eastAsia"/>
          <w:sz w:val="22"/>
          <w:rtl/>
          <w:lang w:bidi="fa-IR"/>
        </w:rPr>
        <w:t>م</w:t>
      </w:r>
      <w:r w:rsidRPr="00491D79">
        <w:rPr>
          <w:rFonts w:hint="cs"/>
          <w:sz w:val="22"/>
          <w:rtl/>
          <w:lang w:bidi="fa-IR"/>
        </w:rPr>
        <w:t>ی</w:t>
      </w:r>
      <w:r w:rsidRPr="00491D79">
        <w:rPr>
          <w:rFonts w:hint="eastAsia"/>
          <w:sz w:val="22"/>
          <w:rtl/>
          <w:lang w:bidi="fa-IR"/>
        </w:rPr>
        <w:t>نگ</w:t>
      </w:r>
      <w:r w:rsidRPr="00491D79">
        <w:rPr>
          <w:sz w:val="22"/>
          <w:rtl/>
          <w:lang w:bidi="fa-IR"/>
        </w:rPr>
        <w:t xml:space="preserve"> در ا</w:t>
      </w:r>
      <w:r w:rsidRPr="00491D79">
        <w:rPr>
          <w:rFonts w:hint="cs"/>
          <w:sz w:val="22"/>
          <w:rtl/>
          <w:lang w:bidi="fa-IR"/>
        </w:rPr>
        <w:t>ی</w:t>
      </w:r>
      <w:r w:rsidRPr="00491D79">
        <w:rPr>
          <w:rFonts w:hint="eastAsia"/>
          <w:sz w:val="22"/>
          <w:rtl/>
          <w:lang w:bidi="fa-IR"/>
        </w:rPr>
        <w:t>ن</w:t>
      </w:r>
      <w:r w:rsidRPr="00491D79">
        <w:rPr>
          <w:sz w:val="22"/>
          <w:rtl/>
          <w:lang w:bidi="fa-IR"/>
        </w:rPr>
        <w:t xml:space="preserve"> پژوهش کاسته شود.</w:t>
      </w:r>
    </w:p>
    <w:p w14:paraId="5A7D0F0B" w14:textId="2660665E" w:rsidR="004B32D7" w:rsidRPr="004B32D7" w:rsidRDefault="004B32D7" w:rsidP="004B32D7">
      <w:pPr>
        <w:pStyle w:val="BodyStyle"/>
        <w:rPr>
          <w:sz w:val="22"/>
          <w:lang w:val="en-US" w:bidi="fa-IR"/>
        </w:rPr>
      </w:pPr>
      <w:r w:rsidRPr="004B32D7">
        <w:rPr>
          <w:sz w:val="22"/>
          <w:rtl/>
        </w:rPr>
        <w:t xml:space="preserve">هدف این بخش از مطالعه، بررسی علل اصلی گرایش مسافران به استفاده از انواع سیستم‌های حمل‌ونقل عمومی، تاکسی‌های اینترنتی و خودروهای اشتراکی، در مقایسه با استفاده از خودروی شخصی است. این تحلیل با تمرکز بر سه دسته اصلی انگیزاننده‌ها، یعنی انگیزاننده‌های اقتصادی، اجتماعی و زیست‌محیطی، در بازه‌ای هشت‌ماهه از سپتامبر 2020 تا آوریل 2021 انجام شد. داده‌ها با استفاده از کلمات کلیدی و هشتگ‌های پرکاربرد که در </w:t>
      </w:r>
      <w:r w:rsidR="00800464" w:rsidRPr="004F7200">
        <w:rPr>
          <w:rStyle w:val="IntenseEmphasis"/>
          <w:rtl/>
        </w:rPr>
        <w:fldChar w:fldCharType="begin"/>
      </w:r>
      <w:r w:rsidR="00800464" w:rsidRPr="004F7200">
        <w:rPr>
          <w:rStyle w:val="IntenseEmphasis"/>
          <w:rtl/>
        </w:rPr>
        <w:instrText xml:space="preserve"> </w:instrText>
      </w:r>
      <w:r w:rsidR="00800464" w:rsidRPr="004F7200">
        <w:rPr>
          <w:rStyle w:val="IntenseEmphasis"/>
        </w:rPr>
        <w:instrText>REF</w:instrText>
      </w:r>
      <w:r w:rsidR="00800464" w:rsidRPr="004F7200">
        <w:rPr>
          <w:rStyle w:val="IntenseEmphasis"/>
          <w:rtl/>
        </w:rPr>
        <w:instrText xml:space="preserve"> _</w:instrText>
      </w:r>
      <w:r w:rsidR="00800464" w:rsidRPr="004F7200">
        <w:rPr>
          <w:rStyle w:val="IntenseEmphasis"/>
        </w:rPr>
        <w:instrText>Ref186568611 \h</w:instrText>
      </w:r>
      <w:r w:rsidR="00800464" w:rsidRPr="004F7200">
        <w:rPr>
          <w:rStyle w:val="IntenseEmphasis"/>
          <w:rtl/>
        </w:rPr>
        <w:instrText xml:space="preserve"> </w:instrText>
      </w:r>
      <w:r w:rsidR="004F7200">
        <w:rPr>
          <w:rStyle w:val="IntenseEmphasis"/>
          <w:rtl/>
        </w:rPr>
        <w:instrText xml:space="preserve"> \* </w:instrText>
      </w:r>
      <w:r w:rsidR="004F7200">
        <w:rPr>
          <w:rStyle w:val="IntenseEmphasis"/>
        </w:rPr>
        <w:instrText>MERGEFORMAT</w:instrText>
      </w:r>
      <w:r w:rsidR="004F7200">
        <w:rPr>
          <w:rStyle w:val="IntenseEmphasis"/>
          <w:rtl/>
        </w:rPr>
        <w:instrText xml:space="preserve"> </w:instrText>
      </w:r>
      <w:r w:rsidR="00800464" w:rsidRPr="004F7200">
        <w:rPr>
          <w:rStyle w:val="IntenseEmphasis"/>
          <w:rtl/>
        </w:rPr>
      </w:r>
      <w:r w:rsidR="00800464" w:rsidRPr="004F7200">
        <w:rPr>
          <w:rStyle w:val="IntenseEmphasis"/>
          <w:rtl/>
        </w:rPr>
        <w:fldChar w:fldCharType="separate"/>
      </w:r>
      <w:r w:rsidR="00CD619A" w:rsidRPr="00CD619A">
        <w:rPr>
          <w:rStyle w:val="IntenseEmphasis"/>
          <w:rtl/>
        </w:rPr>
        <w:t>جدول 1</w:t>
      </w:r>
      <w:r w:rsidR="00800464" w:rsidRPr="004F7200">
        <w:rPr>
          <w:rStyle w:val="IntenseEmphasis"/>
          <w:rtl/>
        </w:rPr>
        <w:fldChar w:fldCharType="end"/>
      </w:r>
      <w:r w:rsidRPr="004F7200">
        <w:rPr>
          <w:rStyle w:val="IntenseEmphasis"/>
          <w:rtl/>
        </w:rPr>
        <w:t xml:space="preserve"> </w:t>
      </w:r>
      <w:r w:rsidRPr="004B32D7">
        <w:rPr>
          <w:sz w:val="22"/>
          <w:rtl/>
        </w:rPr>
        <w:t>ارائه شده‌اند، از توییتر جمع‌آوری شدند</w:t>
      </w:r>
      <w:r w:rsidRPr="004B32D7">
        <w:rPr>
          <w:sz w:val="22"/>
          <w:lang w:val="en-US" w:bidi="fa-IR"/>
        </w:rPr>
        <w:t>.</w:t>
      </w:r>
    </w:p>
    <w:p w14:paraId="669CC4E0" w14:textId="4FDCBA46" w:rsidR="00B534FB" w:rsidRPr="00CA3E07" w:rsidRDefault="00B534FB" w:rsidP="00B534FB">
      <w:pPr>
        <w:pStyle w:val="Caption2"/>
        <w:rPr>
          <w:rtl/>
        </w:rPr>
      </w:pPr>
      <w:bookmarkStart w:id="14" w:name="_Ref186568611"/>
      <w:r w:rsidRPr="00CA3E07">
        <w:rPr>
          <w:rtl/>
        </w:rPr>
        <w:lastRenderedPageBreak/>
        <w:t xml:space="preserve">جدول </w:t>
      </w:r>
      <w:r w:rsidRPr="00CA3E07">
        <w:rPr>
          <w:rtl/>
        </w:rPr>
        <w:fldChar w:fldCharType="begin"/>
      </w:r>
      <w:r w:rsidRPr="00CA3E07">
        <w:rPr>
          <w:rtl/>
        </w:rPr>
        <w:instrText xml:space="preserve"> </w:instrText>
      </w:r>
      <w:r w:rsidRPr="00CA3E07">
        <w:instrText>SEQ</w:instrText>
      </w:r>
      <w:r w:rsidRPr="00CA3E07">
        <w:rPr>
          <w:rtl/>
        </w:rPr>
        <w:instrText xml:space="preserve"> جدول \* </w:instrText>
      </w:r>
      <w:r w:rsidRPr="00CA3E07">
        <w:instrText>ARABIC</w:instrText>
      </w:r>
      <w:r w:rsidRPr="00CA3E07">
        <w:rPr>
          <w:rtl/>
        </w:rPr>
        <w:instrText xml:space="preserve"> </w:instrText>
      </w:r>
      <w:r w:rsidRPr="00CA3E07">
        <w:rPr>
          <w:rtl/>
        </w:rPr>
        <w:fldChar w:fldCharType="separate"/>
      </w:r>
      <w:r w:rsidR="00CD619A">
        <w:rPr>
          <w:noProof/>
          <w:rtl/>
        </w:rPr>
        <w:t>1</w:t>
      </w:r>
      <w:r w:rsidRPr="00CA3E07">
        <w:rPr>
          <w:rtl/>
        </w:rPr>
        <w:fldChar w:fldCharType="end"/>
      </w:r>
      <w:bookmarkEnd w:id="14"/>
    </w:p>
    <w:p w14:paraId="2739ABA7" w14:textId="1ED89E83" w:rsidR="00B534FB" w:rsidRPr="00784E06" w:rsidRDefault="008C71F2" w:rsidP="008C71F2">
      <w:pPr>
        <w:pStyle w:val="TableTitle"/>
        <w:rPr>
          <w:lang w:val="en-US" w:bidi="fa-IR"/>
        </w:rPr>
      </w:pPr>
      <w:r w:rsidRPr="008C71F2">
        <w:rPr>
          <w:rtl/>
        </w:rPr>
        <w:t>ابعاد انگیزش‌های مشتری</w:t>
      </w:r>
    </w:p>
    <w:tbl>
      <w:tblPr>
        <w:tblStyle w:val="ListTable6Colorful"/>
        <w:bidiVisual/>
        <w:tblW w:w="5000" w:type="pct"/>
        <w:tblLook w:val="0420" w:firstRow="1" w:lastRow="0" w:firstColumn="0" w:lastColumn="0" w:noHBand="0" w:noVBand="1"/>
      </w:tblPr>
      <w:tblGrid>
        <w:gridCol w:w="7178"/>
        <w:gridCol w:w="2902"/>
      </w:tblGrid>
      <w:tr w:rsidR="004B32D7" w:rsidRPr="00107C14" w14:paraId="55AF1B4A" w14:textId="77777777" w:rsidTr="0086496F">
        <w:trPr>
          <w:cnfStyle w:val="100000000000" w:firstRow="1" w:lastRow="0" w:firstColumn="0" w:lastColumn="0" w:oddVBand="0" w:evenVBand="0" w:oddHBand="0" w:evenHBand="0" w:firstRowFirstColumn="0" w:firstRowLastColumn="0" w:lastRowFirstColumn="0" w:lastRowLastColumn="0"/>
        </w:trPr>
        <w:tc>
          <w:tcPr>
            <w:tcW w:w="0" w:type="auto"/>
            <w:hideMark/>
          </w:tcPr>
          <w:p w14:paraId="2C12596D" w14:textId="77777777" w:rsidR="004B32D7" w:rsidRPr="00107C14" w:rsidRDefault="004B32D7" w:rsidP="00107C14">
            <w:pPr>
              <w:pStyle w:val="ac"/>
              <w:rPr>
                <w:b w:val="0"/>
                <w:bCs w:val="0"/>
              </w:rPr>
            </w:pPr>
            <w:r w:rsidRPr="00107C14">
              <w:rPr>
                <w:b w:val="0"/>
                <w:bCs w:val="0"/>
                <w:rtl/>
              </w:rPr>
              <w:t>هشتگ‌های مرتبط</w:t>
            </w:r>
          </w:p>
        </w:tc>
        <w:tc>
          <w:tcPr>
            <w:tcW w:w="0" w:type="auto"/>
            <w:hideMark/>
          </w:tcPr>
          <w:p w14:paraId="56FD7CF1" w14:textId="77777777" w:rsidR="004B32D7" w:rsidRPr="00107C14" w:rsidRDefault="004B32D7" w:rsidP="00107C14">
            <w:pPr>
              <w:pStyle w:val="ac"/>
              <w:rPr>
                <w:b w:val="0"/>
                <w:bCs w:val="0"/>
              </w:rPr>
            </w:pPr>
            <w:r w:rsidRPr="00107C14">
              <w:rPr>
                <w:b w:val="0"/>
                <w:bCs w:val="0"/>
                <w:rtl/>
              </w:rPr>
              <w:t>ابعاد انگیزشی مشتریان</w:t>
            </w:r>
          </w:p>
        </w:tc>
      </w:tr>
      <w:tr w:rsidR="004B32D7" w:rsidRPr="00107C14" w14:paraId="54C25D3C"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9B6DBBF" w14:textId="77777777" w:rsidR="004B32D7" w:rsidRPr="00107C14" w:rsidRDefault="004B32D7" w:rsidP="00107C14">
            <w:pPr>
              <w:pStyle w:val="ac"/>
            </w:pPr>
            <w:r w:rsidRPr="00107C14">
              <w:t>#cost, #price, #zipcar + cost, #uber + cost</w:t>
            </w:r>
          </w:p>
        </w:tc>
        <w:tc>
          <w:tcPr>
            <w:tcW w:w="0" w:type="auto"/>
            <w:shd w:val="clear" w:color="auto" w:fill="auto"/>
            <w:hideMark/>
          </w:tcPr>
          <w:p w14:paraId="3718FD83" w14:textId="77777777" w:rsidR="004B32D7" w:rsidRPr="00107C14" w:rsidRDefault="004B32D7" w:rsidP="00107C14">
            <w:pPr>
              <w:pStyle w:val="ac"/>
            </w:pPr>
            <w:r w:rsidRPr="00107C14">
              <w:rPr>
                <w:rtl/>
              </w:rPr>
              <w:t>اقتصادی</w:t>
            </w:r>
          </w:p>
        </w:tc>
      </w:tr>
      <w:tr w:rsidR="004B32D7" w:rsidRPr="00107C14" w14:paraId="0E7B0E49" w14:textId="77777777" w:rsidTr="0086496F">
        <w:tc>
          <w:tcPr>
            <w:tcW w:w="0" w:type="auto"/>
            <w:hideMark/>
          </w:tcPr>
          <w:p w14:paraId="3F7FAE0C" w14:textId="77777777" w:rsidR="004B32D7" w:rsidRPr="00107C14" w:rsidRDefault="004B32D7" w:rsidP="00107C14">
            <w:pPr>
              <w:pStyle w:val="ac"/>
            </w:pPr>
            <w:r w:rsidRPr="00107C14">
              <w:t>#urbantransport, #traffic, #publictransport</w:t>
            </w:r>
          </w:p>
        </w:tc>
        <w:tc>
          <w:tcPr>
            <w:tcW w:w="0" w:type="auto"/>
            <w:hideMark/>
          </w:tcPr>
          <w:p w14:paraId="2044E7BD" w14:textId="77777777" w:rsidR="004B32D7" w:rsidRPr="00107C14" w:rsidRDefault="004B32D7" w:rsidP="00107C14">
            <w:pPr>
              <w:pStyle w:val="ac"/>
            </w:pPr>
            <w:r w:rsidRPr="00107C14">
              <w:rPr>
                <w:rtl/>
              </w:rPr>
              <w:t>اجتماعی</w:t>
            </w:r>
          </w:p>
        </w:tc>
      </w:tr>
      <w:tr w:rsidR="004B32D7" w:rsidRPr="00107C14" w14:paraId="11C6282A"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21DFCB15" w14:textId="77777777" w:rsidR="004B32D7" w:rsidRPr="00107C14" w:rsidRDefault="004B32D7" w:rsidP="00107C14">
            <w:pPr>
              <w:pStyle w:val="ac"/>
            </w:pPr>
            <w:r w:rsidRPr="00107C14">
              <w:t>#carfuel, #airpollution, #sustainable</w:t>
            </w:r>
          </w:p>
        </w:tc>
        <w:tc>
          <w:tcPr>
            <w:tcW w:w="0" w:type="auto"/>
            <w:shd w:val="clear" w:color="auto" w:fill="auto"/>
            <w:hideMark/>
          </w:tcPr>
          <w:p w14:paraId="217E9FD3" w14:textId="77777777" w:rsidR="004B32D7" w:rsidRPr="00107C14" w:rsidRDefault="004B32D7" w:rsidP="00107C14">
            <w:pPr>
              <w:pStyle w:val="ac"/>
            </w:pPr>
            <w:r w:rsidRPr="00107C14">
              <w:rPr>
                <w:rtl/>
              </w:rPr>
              <w:t>زیست‌محیطی</w:t>
            </w:r>
          </w:p>
        </w:tc>
      </w:tr>
    </w:tbl>
    <w:p w14:paraId="1FCA54C3" w14:textId="77777777" w:rsidR="004B32D7" w:rsidRDefault="004B32D7" w:rsidP="004B32D7">
      <w:pPr>
        <w:pStyle w:val="BodyStyle"/>
        <w:rPr>
          <w:sz w:val="22"/>
          <w:rtl/>
        </w:rPr>
      </w:pPr>
    </w:p>
    <w:p w14:paraId="79FF83CF" w14:textId="26882A34" w:rsidR="004B32D7" w:rsidRPr="004B32D7" w:rsidRDefault="004B32D7" w:rsidP="004B32D7">
      <w:pPr>
        <w:pStyle w:val="BodyStyle"/>
        <w:rPr>
          <w:sz w:val="22"/>
          <w:lang w:val="en-US" w:bidi="fa-IR"/>
        </w:rPr>
      </w:pPr>
      <w:r w:rsidRPr="004B32D7">
        <w:rPr>
          <w:sz w:val="22"/>
          <w:rtl/>
        </w:rPr>
        <w:t xml:space="preserve">این داده‌ها با استفاده از تحلیل قطبیت احساسات، به تفکیک احساسات مثبت، منفی و خنثی مورد بررسی قرار گرفتند. هدف اصلی، شناخت جهت‌گیری عاطفی کاربران نسبت به هر یک از این ابعاد بود. نتایج نشان می‌دهد که توییت‌های مربوط به ابعاد اجتماعی و اقتصادی بیشترین قطبیت مثبت را داشتند، در حالی که در بعد زیست‌محیطی، قطبیت منفی غالب بود. </w:t>
      </w:r>
    </w:p>
    <w:p w14:paraId="47207286" w14:textId="123C6C25" w:rsidR="00805369" w:rsidRPr="00CA3E07" w:rsidRDefault="00805369" w:rsidP="00805369">
      <w:pPr>
        <w:pStyle w:val="Caption2"/>
        <w:rPr>
          <w:rtl/>
        </w:rPr>
      </w:pPr>
      <w:r>
        <w:rPr>
          <w:rtl/>
        </w:rPr>
        <w:t xml:space="preserve">شکل </w:t>
      </w:r>
      <w:r>
        <w:rPr>
          <w:rtl/>
        </w:rPr>
        <w:fldChar w:fldCharType="begin"/>
      </w:r>
      <w:r>
        <w:rPr>
          <w:rtl/>
        </w:rPr>
        <w:instrText xml:space="preserve"> </w:instrText>
      </w:r>
      <w:r>
        <w:instrText>SEQ</w:instrText>
      </w:r>
      <w:r>
        <w:rPr>
          <w:rtl/>
        </w:rPr>
        <w:instrText xml:space="preserve"> شکل \* </w:instrText>
      </w:r>
      <w:r>
        <w:instrText>ARABIC</w:instrText>
      </w:r>
      <w:r>
        <w:rPr>
          <w:rtl/>
        </w:rPr>
        <w:instrText xml:space="preserve"> </w:instrText>
      </w:r>
      <w:r>
        <w:rPr>
          <w:rtl/>
        </w:rPr>
        <w:fldChar w:fldCharType="separate"/>
      </w:r>
      <w:r w:rsidR="00CD619A">
        <w:rPr>
          <w:noProof/>
          <w:rtl/>
        </w:rPr>
        <w:t>1</w:t>
      </w:r>
      <w:r>
        <w:rPr>
          <w:rtl/>
        </w:rPr>
        <w:fldChar w:fldCharType="end"/>
      </w:r>
    </w:p>
    <w:p w14:paraId="42D648C9" w14:textId="65203479" w:rsidR="00805369" w:rsidRPr="00784E06" w:rsidRDefault="00805369" w:rsidP="00805369">
      <w:pPr>
        <w:pStyle w:val="TableTitle"/>
        <w:rPr>
          <w:lang w:val="en-US" w:bidi="fa-IR"/>
        </w:rPr>
      </w:pPr>
      <w:r w:rsidRPr="00805369">
        <w:rPr>
          <w:rtl/>
        </w:rPr>
        <w:t>تحل</w:t>
      </w:r>
      <w:r w:rsidRPr="00805369">
        <w:rPr>
          <w:rFonts w:hint="cs"/>
          <w:rtl/>
        </w:rPr>
        <w:t>ی</w:t>
      </w:r>
      <w:r w:rsidRPr="00805369">
        <w:rPr>
          <w:rFonts w:hint="eastAsia"/>
          <w:rtl/>
        </w:rPr>
        <w:t>ل</w:t>
      </w:r>
      <w:r w:rsidRPr="00805369">
        <w:rPr>
          <w:rtl/>
        </w:rPr>
        <w:t xml:space="preserve"> احساس</w:t>
      </w:r>
      <w:r w:rsidRPr="00805369">
        <w:rPr>
          <w:rFonts w:hint="cs"/>
          <w:rtl/>
        </w:rPr>
        <w:t>ی</w:t>
      </w:r>
      <w:r w:rsidRPr="00805369">
        <w:rPr>
          <w:rtl/>
        </w:rPr>
        <w:t xml:space="preserve"> ابعاد انگ</w:t>
      </w:r>
      <w:r w:rsidRPr="00805369">
        <w:rPr>
          <w:rFonts w:hint="cs"/>
          <w:rtl/>
        </w:rPr>
        <w:t>ی</w:t>
      </w:r>
      <w:r w:rsidRPr="00805369">
        <w:rPr>
          <w:rFonts w:hint="eastAsia"/>
          <w:rtl/>
        </w:rPr>
        <w:t>زش</w:t>
      </w:r>
      <w:r w:rsidRPr="00805369">
        <w:rPr>
          <w:rtl/>
        </w:rPr>
        <w:t xml:space="preserve"> مشتر</w:t>
      </w:r>
      <w:r w:rsidRPr="00805369">
        <w:rPr>
          <w:rFonts w:hint="cs"/>
          <w:rtl/>
        </w:rPr>
        <w:t>ی</w:t>
      </w:r>
      <w:r w:rsidRPr="00805369">
        <w:rPr>
          <w:rFonts w:hint="eastAsia"/>
          <w:rtl/>
        </w:rPr>
        <w:t>ان</w:t>
      </w:r>
    </w:p>
    <w:p w14:paraId="45CBB584" w14:textId="32FF5EAC" w:rsidR="00805369" w:rsidRPr="00805369" w:rsidRDefault="00805369" w:rsidP="00805369">
      <w:pPr>
        <w:pStyle w:val="BodyStyle"/>
        <w:jc w:val="center"/>
        <w:rPr>
          <w:b/>
          <w:bCs/>
          <w:sz w:val="22"/>
          <w:rtl/>
          <w:lang w:val="en-US" w:bidi="fa-IR"/>
        </w:rPr>
      </w:pPr>
      <w:r w:rsidRPr="00FE6865">
        <w:rPr>
          <w:noProof/>
        </w:rPr>
        <w:drawing>
          <wp:inline distT="0" distB="0" distL="0" distR="0" wp14:anchorId="09DFBE89" wp14:editId="679D3D46">
            <wp:extent cx="4646930" cy="1996440"/>
            <wp:effectExtent l="0" t="0" r="1270" b="3810"/>
            <wp:docPr id="2" name="Chart 2">
              <a:extLst xmlns:a="http://schemas.openxmlformats.org/drawingml/2006/main">
                <a:ext uri="{FF2B5EF4-FFF2-40B4-BE49-F238E27FC236}">
                  <a16:creationId xmlns:a16="http://schemas.microsoft.com/office/drawing/2014/main" id="{00000000-0008-0000-03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A709103" w14:textId="00CD3697" w:rsidR="004B32D7" w:rsidRPr="004B32D7" w:rsidRDefault="004B32D7" w:rsidP="004B32D7">
      <w:pPr>
        <w:pStyle w:val="BodyStyle"/>
        <w:rPr>
          <w:sz w:val="22"/>
          <w:lang w:val="en-US" w:bidi="fa-IR"/>
        </w:rPr>
      </w:pPr>
    </w:p>
    <w:p w14:paraId="35C4653C" w14:textId="77777777" w:rsidR="004B32D7" w:rsidRPr="004B32D7" w:rsidRDefault="004B32D7" w:rsidP="004B32D7">
      <w:pPr>
        <w:pStyle w:val="BodyStyle"/>
        <w:rPr>
          <w:sz w:val="22"/>
          <w:lang w:val="en-US" w:bidi="fa-IR"/>
        </w:rPr>
      </w:pPr>
      <w:r w:rsidRPr="004B32D7">
        <w:rPr>
          <w:sz w:val="22"/>
          <w:rtl/>
        </w:rPr>
        <w:t>این نتایج نشان می‌دهد که از نگاه کاربران، ابعاد اجتماعی و اقتصادی مزیت‌هایی برای انتخاب حمل‌ونقل عمومی و سیستم‌های اشتراکی محسوب می‌شوند. هزینه‌های کمتر، دسترسی بهتر، و امنیت بیشتر از دلایل اصلی این دیدگاه مثبت هستند. از سوی دیگر، نگرانی‌های زیست‌محیطی مانند آلودگی هوا و مصرف بالای سوخت، نگرش منفی کاربران نسبت به برخی خدمات حمل‌ونقل را نشان می‌دهد</w:t>
      </w:r>
      <w:r w:rsidRPr="004B32D7">
        <w:rPr>
          <w:sz w:val="22"/>
          <w:lang w:val="en-US" w:bidi="fa-IR"/>
        </w:rPr>
        <w:t>.</w:t>
      </w:r>
    </w:p>
    <w:p w14:paraId="4A6C8CAF" w14:textId="23F23558" w:rsidR="004B32D7" w:rsidRDefault="004B32D7" w:rsidP="004B32D7">
      <w:pPr>
        <w:pStyle w:val="BodyStyle"/>
        <w:rPr>
          <w:sz w:val="22"/>
          <w:rtl/>
          <w:lang w:val="en-US" w:bidi="fa-IR"/>
        </w:rPr>
      </w:pPr>
      <w:r w:rsidRPr="004B32D7">
        <w:rPr>
          <w:sz w:val="22"/>
          <w:rtl/>
        </w:rPr>
        <w:t>به‌منظور تکمیل این تحلیل، مقایسه‌ای بین نظرات کاربران درباره استفاده از حمل‌ونقل عمومی و حمل‌ونقل اختصاصی (مانند اوبر، لیفت و خودروهای اشتراکی) انجام شد. نتایج این مقایسه</w:t>
      </w:r>
      <w:r w:rsidR="00D02658">
        <w:rPr>
          <w:rFonts w:hint="cs"/>
          <w:sz w:val="22"/>
          <w:rtl/>
        </w:rPr>
        <w:t xml:space="preserve"> </w:t>
      </w:r>
      <w:r w:rsidRPr="004B32D7">
        <w:rPr>
          <w:sz w:val="22"/>
          <w:rtl/>
        </w:rPr>
        <w:t>نشان می‌دهد که حمل‌ونقل عمومی همچنان محبوبیت بیشتری دارد</w:t>
      </w:r>
      <w:r w:rsidRPr="004B32D7">
        <w:rPr>
          <w:sz w:val="22"/>
          <w:lang w:val="en-US" w:bidi="fa-IR"/>
        </w:rPr>
        <w:t>.</w:t>
      </w:r>
    </w:p>
    <w:p w14:paraId="199D3F34" w14:textId="77777777" w:rsidR="00BF7208" w:rsidRDefault="00BF7208" w:rsidP="004B32D7">
      <w:pPr>
        <w:pStyle w:val="BodyStyle"/>
        <w:rPr>
          <w:sz w:val="22"/>
          <w:rtl/>
          <w:lang w:val="en-US" w:bidi="fa-IR"/>
        </w:rPr>
      </w:pPr>
    </w:p>
    <w:p w14:paraId="33033BC3" w14:textId="77777777" w:rsidR="00BF7208" w:rsidRDefault="00BF7208" w:rsidP="004B32D7">
      <w:pPr>
        <w:pStyle w:val="BodyStyle"/>
        <w:rPr>
          <w:sz w:val="22"/>
          <w:rtl/>
          <w:lang w:val="en-US" w:bidi="fa-IR"/>
        </w:rPr>
      </w:pPr>
    </w:p>
    <w:p w14:paraId="292050D4" w14:textId="77777777" w:rsidR="00BF7208" w:rsidRDefault="00BF7208" w:rsidP="004B32D7">
      <w:pPr>
        <w:pStyle w:val="BodyStyle"/>
        <w:rPr>
          <w:sz w:val="22"/>
          <w:rtl/>
          <w:lang w:val="en-US" w:bidi="fa-IR"/>
        </w:rPr>
      </w:pPr>
    </w:p>
    <w:p w14:paraId="6F2BFA64" w14:textId="77777777" w:rsidR="00BF7208" w:rsidRPr="004B32D7" w:rsidRDefault="00BF7208" w:rsidP="004B32D7">
      <w:pPr>
        <w:pStyle w:val="BodyStyle"/>
        <w:rPr>
          <w:sz w:val="22"/>
          <w:lang w:val="en-US" w:bidi="fa-IR"/>
        </w:rPr>
      </w:pPr>
    </w:p>
    <w:p w14:paraId="70304555" w14:textId="5184244F" w:rsidR="003261A5" w:rsidRPr="00CA3E07" w:rsidRDefault="003261A5" w:rsidP="003261A5">
      <w:pPr>
        <w:pStyle w:val="Caption2"/>
        <w:rPr>
          <w:rtl/>
        </w:rPr>
      </w:pPr>
      <w:r>
        <w:rPr>
          <w:rtl/>
        </w:rPr>
        <w:lastRenderedPageBreak/>
        <w:t xml:space="preserve">شکل </w:t>
      </w:r>
      <w:r>
        <w:rPr>
          <w:rtl/>
        </w:rPr>
        <w:fldChar w:fldCharType="begin"/>
      </w:r>
      <w:r>
        <w:rPr>
          <w:rtl/>
        </w:rPr>
        <w:instrText xml:space="preserve"> </w:instrText>
      </w:r>
      <w:r>
        <w:instrText>SEQ</w:instrText>
      </w:r>
      <w:r>
        <w:rPr>
          <w:rtl/>
        </w:rPr>
        <w:instrText xml:space="preserve"> شکل \* </w:instrText>
      </w:r>
      <w:r>
        <w:instrText>ARABIC</w:instrText>
      </w:r>
      <w:r>
        <w:rPr>
          <w:rtl/>
        </w:rPr>
        <w:instrText xml:space="preserve"> </w:instrText>
      </w:r>
      <w:r>
        <w:rPr>
          <w:rtl/>
        </w:rPr>
        <w:fldChar w:fldCharType="separate"/>
      </w:r>
      <w:r w:rsidR="00CD619A">
        <w:rPr>
          <w:noProof/>
          <w:rtl/>
        </w:rPr>
        <w:t>2</w:t>
      </w:r>
      <w:r>
        <w:rPr>
          <w:rtl/>
        </w:rPr>
        <w:fldChar w:fldCharType="end"/>
      </w:r>
    </w:p>
    <w:p w14:paraId="06E0B97B" w14:textId="4B0BE1AC" w:rsidR="003261A5" w:rsidRDefault="00805369" w:rsidP="00805369">
      <w:pPr>
        <w:pStyle w:val="TableTitle"/>
        <w:rPr>
          <w:rtl/>
        </w:rPr>
      </w:pPr>
      <w:r w:rsidRPr="00805369">
        <w:rPr>
          <w:rtl/>
        </w:rPr>
        <w:t>توزیع نظرات درباره حمل‌ونقل عمومی و اختصاصی</w:t>
      </w:r>
    </w:p>
    <w:p w14:paraId="09A039B5" w14:textId="62D297BD" w:rsidR="00805369" w:rsidRPr="00784E06" w:rsidRDefault="00805369" w:rsidP="00805369">
      <w:pPr>
        <w:pStyle w:val="TableTitle"/>
        <w:jc w:val="center"/>
        <w:rPr>
          <w:lang w:val="en-US" w:bidi="fa-IR"/>
        </w:rPr>
      </w:pPr>
      <w:r w:rsidRPr="00FE6865">
        <w:rPr>
          <w:noProof/>
        </w:rPr>
        <w:drawing>
          <wp:inline distT="0" distB="0" distL="0" distR="0" wp14:anchorId="44141656" wp14:editId="51A9B191">
            <wp:extent cx="4182386" cy="1600200"/>
            <wp:effectExtent l="0" t="0" r="8890" b="0"/>
            <wp:docPr id="433509052" name="Chart 43350905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97D29BD" w14:textId="5343EC7C" w:rsidR="004B32D7" w:rsidRPr="004B32D7" w:rsidRDefault="004B32D7" w:rsidP="004B32D7">
      <w:pPr>
        <w:pStyle w:val="BodyStyle"/>
        <w:rPr>
          <w:sz w:val="22"/>
          <w:lang w:val="en-US" w:bidi="fa-IR"/>
        </w:rPr>
      </w:pPr>
      <w:r w:rsidRPr="004B32D7">
        <w:rPr>
          <w:sz w:val="22"/>
          <w:rtl/>
        </w:rPr>
        <w:t>این یافته‌ها نشان‌دهنده اهمیت حمل‌ونقل عمومی به‌عنوان یک گزینه محبوب برای کاربران است و می‌تواند به سیاست‌گذاران در بهبود خدمات و توجه به اولویت‌های کاربران کمک کند</w:t>
      </w:r>
      <w:r w:rsidRPr="004B32D7">
        <w:rPr>
          <w:sz w:val="22"/>
          <w:lang w:val="en-US" w:bidi="fa-IR"/>
        </w:rPr>
        <w:t>.</w:t>
      </w:r>
    </w:p>
    <w:p w14:paraId="4576AC8F" w14:textId="049FD7D1" w:rsidR="00644240" w:rsidRPr="00805369" w:rsidRDefault="00644240" w:rsidP="00644240">
      <w:pPr>
        <w:pStyle w:val="BodyStyle"/>
        <w:rPr>
          <w:sz w:val="22"/>
          <w:lang w:val="en-US" w:bidi="fa-IR"/>
        </w:rPr>
      </w:pPr>
      <w:r w:rsidRPr="00805369">
        <w:rPr>
          <w:sz w:val="22"/>
          <w:rtl/>
        </w:rPr>
        <w:t xml:space="preserve">در بررسی شاخص‌های اجتماعی و تحلیل هشتگ‌های مرتبط، شاخص‌های مهمی شناسایی شدند که نشان‌دهنده چالش‌ها و گرایش‌های کاربران در حوزه اجتماعی سیستم‌های حمل‌ونقل آنلاین و عمومی است. بر اساس </w:t>
      </w:r>
      <w:r w:rsidR="00D02658">
        <w:rPr>
          <w:rFonts w:hint="cs"/>
          <w:sz w:val="22"/>
          <w:rtl/>
        </w:rPr>
        <w:t>نتایج،</w:t>
      </w:r>
      <w:r w:rsidRPr="00805369">
        <w:rPr>
          <w:sz w:val="22"/>
          <w:rtl/>
        </w:rPr>
        <w:t xml:space="preserve"> بیشترین فرکانس مربوط به هشتگ‌های زیر است</w:t>
      </w:r>
      <w:r w:rsidRPr="00805369">
        <w:rPr>
          <w:sz w:val="22"/>
          <w:lang w:val="en-US" w:bidi="fa-IR"/>
        </w:rPr>
        <w:t>:</w:t>
      </w:r>
    </w:p>
    <w:p w14:paraId="74C6C309" w14:textId="77777777" w:rsidR="00644240" w:rsidRPr="00644240" w:rsidRDefault="00644240">
      <w:pPr>
        <w:pStyle w:val="BodyStyle"/>
        <w:numPr>
          <w:ilvl w:val="0"/>
          <w:numId w:val="75"/>
        </w:numPr>
        <w:rPr>
          <w:sz w:val="22"/>
          <w:lang w:val="en-US" w:bidi="fa-IR"/>
        </w:rPr>
      </w:pPr>
      <w:r w:rsidRPr="00644240">
        <w:rPr>
          <w:b/>
          <w:bCs/>
          <w:sz w:val="22"/>
          <w:lang w:val="en-US" w:bidi="fa-IR"/>
        </w:rPr>
        <w:t>uber traffic</w:t>
      </w:r>
      <w:r w:rsidRPr="00644240">
        <w:rPr>
          <w:sz w:val="22"/>
          <w:lang w:val="en-US" w:bidi="fa-IR"/>
        </w:rPr>
        <w:t xml:space="preserve"> </w:t>
      </w:r>
      <w:r w:rsidRPr="00644240">
        <w:rPr>
          <w:sz w:val="22"/>
          <w:rtl/>
        </w:rPr>
        <w:t>با درصد فراوانی 23.3</w:t>
      </w:r>
      <w:r w:rsidRPr="00644240">
        <w:rPr>
          <w:sz w:val="22"/>
          <w:lang w:val="en-US" w:bidi="fa-IR"/>
        </w:rPr>
        <w:t>%</w:t>
      </w:r>
    </w:p>
    <w:p w14:paraId="08352F5A" w14:textId="77777777" w:rsidR="00644240" w:rsidRPr="00644240" w:rsidRDefault="00644240">
      <w:pPr>
        <w:pStyle w:val="BodyStyle"/>
        <w:numPr>
          <w:ilvl w:val="0"/>
          <w:numId w:val="75"/>
        </w:numPr>
        <w:rPr>
          <w:sz w:val="22"/>
          <w:lang w:val="en-US" w:bidi="fa-IR"/>
        </w:rPr>
      </w:pPr>
      <w:r w:rsidRPr="00644240">
        <w:rPr>
          <w:b/>
          <w:bCs/>
          <w:sz w:val="22"/>
          <w:lang w:val="en-US" w:bidi="fa-IR"/>
        </w:rPr>
        <w:t>uber + age driver</w:t>
      </w:r>
      <w:r w:rsidRPr="00644240">
        <w:rPr>
          <w:sz w:val="22"/>
          <w:lang w:val="en-US" w:bidi="fa-IR"/>
        </w:rPr>
        <w:t xml:space="preserve"> </w:t>
      </w:r>
      <w:r w:rsidRPr="00644240">
        <w:rPr>
          <w:sz w:val="22"/>
          <w:rtl/>
        </w:rPr>
        <w:t>با درصد فراوانی 17</w:t>
      </w:r>
      <w:r w:rsidRPr="00644240">
        <w:rPr>
          <w:sz w:val="22"/>
          <w:lang w:val="en-US" w:bidi="fa-IR"/>
        </w:rPr>
        <w:t>%</w:t>
      </w:r>
    </w:p>
    <w:p w14:paraId="7B664591" w14:textId="77777777" w:rsidR="00644240" w:rsidRPr="00644240" w:rsidRDefault="00644240">
      <w:pPr>
        <w:pStyle w:val="BodyStyle"/>
        <w:numPr>
          <w:ilvl w:val="0"/>
          <w:numId w:val="75"/>
        </w:numPr>
        <w:rPr>
          <w:sz w:val="22"/>
          <w:lang w:val="en-US" w:bidi="fa-IR"/>
        </w:rPr>
      </w:pPr>
      <w:r w:rsidRPr="00644240">
        <w:rPr>
          <w:b/>
          <w:bCs/>
          <w:sz w:val="22"/>
          <w:lang w:val="en-US" w:bidi="fa-IR"/>
        </w:rPr>
        <w:t>uber + car model</w:t>
      </w:r>
      <w:r w:rsidRPr="00644240">
        <w:rPr>
          <w:sz w:val="22"/>
          <w:lang w:val="en-US" w:bidi="fa-IR"/>
        </w:rPr>
        <w:t xml:space="preserve"> </w:t>
      </w:r>
      <w:r w:rsidRPr="00644240">
        <w:rPr>
          <w:sz w:val="22"/>
          <w:rtl/>
        </w:rPr>
        <w:t>با درصد فراوانی 13</w:t>
      </w:r>
      <w:r w:rsidRPr="00644240">
        <w:rPr>
          <w:sz w:val="22"/>
          <w:lang w:val="en-US" w:bidi="fa-IR"/>
        </w:rPr>
        <w:t>%</w:t>
      </w:r>
    </w:p>
    <w:p w14:paraId="1D87BC85" w14:textId="77777777" w:rsidR="00644240" w:rsidRPr="00644240" w:rsidRDefault="00644240">
      <w:pPr>
        <w:pStyle w:val="BodyStyle"/>
        <w:numPr>
          <w:ilvl w:val="0"/>
          <w:numId w:val="75"/>
        </w:numPr>
        <w:rPr>
          <w:sz w:val="22"/>
          <w:lang w:val="en-US" w:bidi="fa-IR"/>
        </w:rPr>
      </w:pPr>
      <w:r w:rsidRPr="00644240">
        <w:rPr>
          <w:b/>
          <w:bCs/>
          <w:sz w:val="22"/>
          <w:lang w:val="en-US" w:bidi="fa-IR"/>
        </w:rPr>
        <w:t>uber passenger + age</w:t>
      </w:r>
      <w:r w:rsidRPr="00644240">
        <w:rPr>
          <w:sz w:val="22"/>
          <w:lang w:val="en-US" w:bidi="fa-IR"/>
        </w:rPr>
        <w:t xml:space="preserve"> </w:t>
      </w:r>
      <w:r w:rsidRPr="00644240">
        <w:rPr>
          <w:sz w:val="22"/>
          <w:rtl/>
        </w:rPr>
        <w:t>با درصد فراوانی 9.7</w:t>
      </w:r>
      <w:r w:rsidRPr="00644240">
        <w:rPr>
          <w:sz w:val="22"/>
          <w:lang w:val="en-US" w:bidi="fa-IR"/>
        </w:rPr>
        <w:t>%</w:t>
      </w:r>
    </w:p>
    <w:p w14:paraId="7B580312" w14:textId="77777777" w:rsidR="00644240" w:rsidRPr="00644240" w:rsidRDefault="00644240" w:rsidP="00644240">
      <w:pPr>
        <w:pStyle w:val="BodyStyle"/>
        <w:rPr>
          <w:sz w:val="22"/>
          <w:lang w:val="en-US" w:bidi="fa-IR"/>
        </w:rPr>
      </w:pPr>
      <w:r w:rsidRPr="00644240">
        <w:rPr>
          <w:sz w:val="22"/>
          <w:rtl/>
        </w:rPr>
        <w:t>این نتایج نشان می‌دهد که موضوعاتی نظیر ترافیک، مدل خودرو، سن راننده و مسافر از دید کاربران اهمیت زیادی دارند و بازتاب‌دهنده نگرانی‌ها و اولویت‌های اجتماعی آنان در استفاده از این نوع سیستم‌های حمل‌ونقل هستند</w:t>
      </w:r>
      <w:r w:rsidRPr="00644240">
        <w:rPr>
          <w:sz w:val="22"/>
          <w:lang w:val="en-US" w:bidi="fa-IR"/>
        </w:rPr>
        <w:t>.</w:t>
      </w:r>
    </w:p>
    <w:p w14:paraId="7A7AB1B0" w14:textId="2D70D7D9" w:rsidR="00644240" w:rsidRPr="00644240" w:rsidRDefault="00644240" w:rsidP="00644240">
      <w:pPr>
        <w:pStyle w:val="BodyStyle"/>
        <w:rPr>
          <w:sz w:val="22"/>
          <w:lang w:val="en-US" w:bidi="fa-IR"/>
        </w:rPr>
      </w:pPr>
      <w:r w:rsidRPr="00644240">
        <w:rPr>
          <w:sz w:val="22"/>
          <w:rtl/>
        </w:rPr>
        <w:t xml:space="preserve">همچنین بر اساس نتایج ارائه‌شده در </w:t>
      </w:r>
      <w:r w:rsidR="00B817E5" w:rsidRPr="00B817E5">
        <w:rPr>
          <w:rStyle w:val="IntenseEmphasis"/>
          <w:rtl/>
        </w:rPr>
        <w:fldChar w:fldCharType="begin"/>
      </w:r>
      <w:r w:rsidR="00B817E5" w:rsidRPr="00B817E5">
        <w:rPr>
          <w:rStyle w:val="IntenseEmphasis"/>
          <w:rtl/>
        </w:rPr>
        <w:instrText xml:space="preserve"> </w:instrText>
      </w:r>
      <w:r w:rsidR="00B817E5" w:rsidRPr="00B817E5">
        <w:rPr>
          <w:rStyle w:val="IntenseEmphasis"/>
        </w:rPr>
        <w:instrText>REF</w:instrText>
      </w:r>
      <w:r w:rsidR="00B817E5" w:rsidRPr="00B817E5">
        <w:rPr>
          <w:rStyle w:val="IntenseEmphasis"/>
          <w:rtl/>
        </w:rPr>
        <w:instrText xml:space="preserve"> _</w:instrText>
      </w:r>
      <w:r w:rsidR="00B817E5" w:rsidRPr="00B817E5">
        <w:rPr>
          <w:rStyle w:val="IntenseEmphasis"/>
        </w:rPr>
        <w:instrText>Ref186568688 \h</w:instrText>
      </w:r>
      <w:r w:rsidR="00B817E5" w:rsidRPr="00B817E5">
        <w:rPr>
          <w:rStyle w:val="IntenseEmphasis"/>
          <w:rtl/>
        </w:rPr>
        <w:instrText xml:space="preserve"> </w:instrText>
      </w:r>
      <w:r w:rsidR="00B817E5">
        <w:rPr>
          <w:rStyle w:val="IntenseEmphasis"/>
          <w:rtl/>
        </w:rPr>
        <w:instrText xml:space="preserve"> \* </w:instrText>
      </w:r>
      <w:r w:rsidR="00B817E5">
        <w:rPr>
          <w:rStyle w:val="IntenseEmphasis"/>
        </w:rPr>
        <w:instrText>MERGEFORMAT</w:instrText>
      </w:r>
      <w:r w:rsidR="00B817E5">
        <w:rPr>
          <w:rStyle w:val="IntenseEmphasis"/>
          <w:rtl/>
        </w:rPr>
        <w:instrText xml:space="preserve"> </w:instrText>
      </w:r>
      <w:r w:rsidR="00B817E5" w:rsidRPr="00B817E5">
        <w:rPr>
          <w:rStyle w:val="IntenseEmphasis"/>
          <w:rtl/>
        </w:rPr>
      </w:r>
      <w:r w:rsidR="00B817E5" w:rsidRPr="00B817E5">
        <w:rPr>
          <w:rStyle w:val="IntenseEmphasis"/>
          <w:rtl/>
        </w:rPr>
        <w:fldChar w:fldCharType="separate"/>
      </w:r>
      <w:r w:rsidR="00CD619A" w:rsidRPr="00CD619A">
        <w:rPr>
          <w:rStyle w:val="IntenseEmphasis"/>
          <w:rtl/>
        </w:rPr>
        <w:t>جدول 2</w:t>
      </w:r>
      <w:r w:rsidR="00B817E5" w:rsidRPr="00B817E5">
        <w:rPr>
          <w:rStyle w:val="IntenseEmphasis"/>
          <w:rtl/>
        </w:rPr>
        <w:fldChar w:fldCharType="end"/>
      </w:r>
      <w:r w:rsidRPr="00644240">
        <w:rPr>
          <w:sz w:val="22"/>
          <w:rtl/>
        </w:rPr>
        <w:t xml:space="preserve"> شاخص‌های اجتماعی مورد بررسی به ترتیب زیر اولویت‌بندی شده‌اند</w:t>
      </w:r>
      <w:r w:rsidRPr="00644240">
        <w:rPr>
          <w:sz w:val="22"/>
          <w:lang w:val="en-US" w:bidi="fa-IR"/>
        </w:rPr>
        <w:t>:</w:t>
      </w:r>
    </w:p>
    <w:p w14:paraId="4FFF995C" w14:textId="77777777" w:rsidR="00644240" w:rsidRPr="00644240" w:rsidRDefault="00644240">
      <w:pPr>
        <w:pStyle w:val="BodyStyle"/>
        <w:numPr>
          <w:ilvl w:val="0"/>
          <w:numId w:val="76"/>
        </w:numPr>
        <w:rPr>
          <w:sz w:val="22"/>
          <w:lang w:val="en-US" w:bidi="fa-IR"/>
        </w:rPr>
      </w:pPr>
      <w:r w:rsidRPr="00644240">
        <w:rPr>
          <w:b/>
          <w:bCs/>
          <w:sz w:val="22"/>
          <w:rtl/>
        </w:rPr>
        <w:t>ترافیک</w:t>
      </w:r>
      <w:r w:rsidRPr="00644240">
        <w:rPr>
          <w:sz w:val="22"/>
          <w:rtl/>
        </w:rPr>
        <w:t xml:space="preserve"> با بیشترین تعداد کامنت و هشتگ (4240 مورد) و درصد 24.4% که بیانگر تأثیر عمده ترافیک بر انتخاب و ارزیابی کاربران است</w:t>
      </w:r>
      <w:r w:rsidRPr="00644240">
        <w:rPr>
          <w:sz w:val="22"/>
          <w:lang w:val="en-US" w:bidi="fa-IR"/>
        </w:rPr>
        <w:t>.</w:t>
      </w:r>
    </w:p>
    <w:p w14:paraId="1BAB31F8" w14:textId="77777777" w:rsidR="00644240" w:rsidRPr="00644240" w:rsidRDefault="00644240">
      <w:pPr>
        <w:pStyle w:val="BodyStyle"/>
        <w:numPr>
          <w:ilvl w:val="0"/>
          <w:numId w:val="76"/>
        </w:numPr>
        <w:rPr>
          <w:sz w:val="22"/>
          <w:lang w:val="en-US" w:bidi="fa-IR"/>
        </w:rPr>
      </w:pPr>
      <w:r w:rsidRPr="00644240">
        <w:rPr>
          <w:b/>
          <w:bCs/>
          <w:sz w:val="22"/>
          <w:rtl/>
        </w:rPr>
        <w:t>مدل خودرو</w:t>
      </w:r>
      <w:r w:rsidRPr="00644240">
        <w:rPr>
          <w:sz w:val="22"/>
          <w:rtl/>
        </w:rPr>
        <w:t xml:space="preserve"> با 18.1% و 3145 مورد، نشان‌دهنده اهمیت ظاهر و مشخصات فنی خودرو برای مسافران</w:t>
      </w:r>
      <w:r w:rsidRPr="00644240">
        <w:rPr>
          <w:sz w:val="22"/>
          <w:lang w:val="en-US" w:bidi="fa-IR"/>
        </w:rPr>
        <w:t>.</w:t>
      </w:r>
    </w:p>
    <w:p w14:paraId="11A8BEE1" w14:textId="77777777" w:rsidR="00644240" w:rsidRPr="00644240" w:rsidRDefault="00644240">
      <w:pPr>
        <w:pStyle w:val="BodyStyle"/>
        <w:numPr>
          <w:ilvl w:val="0"/>
          <w:numId w:val="76"/>
        </w:numPr>
        <w:rPr>
          <w:sz w:val="22"/>
          <w:lang w:val="en-US" w:bidi="fa-IR"/>
        </w:rPr>
      </w:pPr>
      <w:r w:rsidRPr="00644240">
        <w:rPr>
          <w:b/>
          <w:bCs/>
          <w:sz w:val="22"/>
          <w:rtl/>
        </w:rPr>
        <w:t>سن راننده</w:t>
      </w:r>
      <w:r w:rsidRPr="00644240">
        <w:rPr>
          <w:sz w:val="22"/>
          <w:rtl/>
        </w:rPr>
        <w:t xml:space="preserve"> با 17.8% و 3105 مورد، که بیانگر تمایل کاربران به ارزیابی تجربه و اعتمادپذیری راننده است</w:t>
      </w:r>
      <w:r w:rsidRPr="00644240">
        <w:rPr>
          <w:sz w:val="22"/>
          <w:lang w:val="en-US" w:bidi="fa-IR"/>
        </w:rPr>
        <w:t>.</w:t>
      </w:r>
    </w:p>
    <w:p w14:paraId="11AF71AB" w14:textId="77777777" w:rsidR="00644240" w:rsidRPr="00644240" w:rsidRDefault="00644240">
      <w:pPr>
        <w:pStyle w:val="BodyStyle"/>
        <w:numPr>
          <w:ilvl w:val="0"/>
          <w:numId w:val="76"/>
        </w:numPr>
        <w:rPr>
          <w:sz w:val="22"/>
          <w:lang w:val="en-US" w:bidi="fa-IR"/>
        </w:rPr>
      </w:pPr>
      <w:r w:rsidRPr="00644240">
        <w:rPr>
          <w:b/>
          <w:bCs/>
          <w:sz w:val="22"/>
          <w:rtl/>
        </w:rPr>
        <w:t>سن مسافر</w:t>
      </w:r>
      <w:r w:rsidRPr="00644240">
        <w:rPr>
          <w:sz w:val="22"/>
          <w:rtl/>
        </w:rPr>
        <w:t xml:space="preserve"> با 12.3% و 2145 مورد، مرتبط با تعاملات و امنیت مسافران در استفاده از این خدمات</w:t>
      </w:r>
      <w:r w:rsidRPr="00644240">
        <w:rPr>
          <w:sz w:val="22"/>
          <w:lang w:val="en-US" w:bidi="fa-IR"/>
        </w:rPr>
        <w:t>.</w:t>
      </w:r>
    </w:p>
    <w:p w14:paraId="12A85BE1" w14:textId="77777777" w:rsidR="00644240" w:rsidRPr="00644240" w:rsidRDefault="00644240">
      <w:pPr>
        <w:pStyle w:val="BodyStyle"/>
        <w:numPr>
          <w:ilvl w:val="0"/>
          <w:numId w:val="76"/>
        </w:numPr>
        <w:rPr>
          <w:sz w:val="22"/>
          <w:lang w:val="en-US" w:bidi="fa-IR"/>
        </w:rPr>
      </w:pPr>
      <w:r w:rsidRPr="00644240">
        <w:rPr>
          <w:b/>
          <w:bCs/>
          <w:sz w:val="22"/>
          <w:rtl/>
        </w:rPr>
        <w:t>مسیریابی</w:t>
      </w:r>
      <w:r w:rsidRPr="00644240">
        <w:rPr>
          <w:sz w:val="22"/>
          <w:rtl/>
        </w:rPr>
        <w:t xml:space="preserve"> با 8.83% و 1535 مورد، نشان‌دهنده اهمیت دسترسی آسان و برنامه‌ریزی مسیر</w:t>
      </w:r>
      <w:r w:rsidRPr="00644240">
        <w:rPr>
          <w:sz w:val="22"/>
          <w:lang w:val="en-US" w:bidi="fa-IR"/>
        </w:rPr>
        <w:t>.</w:t>
      </w:r>
    </w:p>
    <w:p w14:paraId="5FD98766" w14:textId="77777777" w:rsidR="00644240" w:rsidRDefault="00644240">
      <w:pPr>
        <w:pStyle w:val="BodyStyle"/>
        <w:numPr>
          <w:ilvl w:val="0"/>
          <w:numId w:val="76"/>
        </w:numPr>
        <w:rPr>
          <w:sz w:val="22"/>
          <w:lang w:val="en-US" w:bidi="fa-IR"/>
        </w:rPr>
      </w:pPr>
      <w:r w:rsidRPr="00644240">
        <w:rPr>
          <w:b/>
          <w:bCs/>
          <w:sz w:val="22"/>
          <w:rtl/>
        </w:rPr>
        <w:t>پارکینگ</w:t>
      </w:r>
      <w:r w:rsidRPr="00644240">
        <w:rPr>
          <w:sz w:val="22"/>
          <w:rtl/>
        </w:rPr>
        <w:t xml:space="preserve">، </w:t>
      </w:r>
      <w:r w:rsidRPr="00644240">
        <w:rPr>
          <w:b/>
          <w:bCs/>
          <w:sz w:val="22"/>
          <w:rtl/>
        </w:rPr>
        <w:t>جنسیت راننده</w:t>
      </w:r>
      <w:r w:rsidRPr="00644240">
        <w:rPr>
          <w:sz w:val="22"/>
          <w:rtl/>
        </w:rPr>
        <w:t xml:space="preserve"> و </w:t>
      </w:r>
      <w:r w:rsidRPr="00644240">
        <w:rPr>
          <w:b/>
          <w:bCs/>
          <w:sz w:val="22"/>
          <w:rtl/>
        </w:rPr>
        <w:t>نظافت خودرو</w:t>
      </w:r>
      <w:r w:rsidRPr="00644240">
        <w:rPr>
          <w:sz w:val="22"/>
          <w:rtl/>
        </w:rPr>
        <w:t xml:space="preserve"> نیز به ترتیب درصدهای کمتری داشته اما همچنان از موارد قابل‌توجه هستند</w:t>
      </w:r>
      <w:r w:rsidRPr="00644240">
        <w:rPr>
          <w:sz w:val="22"/>
          <w:lang w:val="en-US" w:bidi="fa-IR"/>
        </w:rPr>
        <w:t>.</w:t>
      </w:r>
    </w:p>
    <w:p w14:paraId="628AEC0D" w14:textId="77777777" w:rsidR="00BF7208" w:rsidRDefault="00BF7208" w:rsidP="00BF7208">
      <w:pPr>
        <w:pStyle w:val="BodyStyle"/>
        <w:rPr>
          <w:sz w:val="22"/>
          <w:rtl/>
          <w:lang w:val="en-US" w:bidi="fa-IR"/>
        </w:rPr>
      </w:pPr>
    </w:p>
    <w:p w14:paraId="27BD4F98" w14:textId="77777777" w:rsidR="00BF7208" w:rsidRPr="00644240" w:rsidRDefault="00BF7208" w:rsidP="00BF7208">
      <w:pPr>
        <w:pStyle w:val="BodyStyle"/>
        <w:rPr>
          <w:sz w:val="22"/>
          <w:lang w:val="en-US" w:bidi="fa-IR"/>
        </w:rPr>
      </w:pPr>
    </w:p>
    <w:p w14:paraId="3C861D6A" w14:textId="4AB330EA" w:rsidR="00041289" w:rsidRPr="00CA3E07" w:rsidRDefault="00041289" w:rsidP="00041289">
      <w:pPr>
        <w:pStyle w:val="Caption2"/>
        <w:rPr>
          <w:rtl/>
        </w:rPr>
      </w:pPr>
      <w:bookmarkStart w:id="15" w:name="_Ref186568688"/>
      <w:r w:rsidRPr="00CA3E07">
        <w:rPr>
          <w:rtl/>
        </w:rPr>
        <w:lastRenderedPageBreak/>
        <w:t xml:space="preserve">جدول </w:t>
      </w:r>
      <w:r w:rsidRPr="00CA3E07">
        <w:rPr>
          <w:rtl/>
        </w:rPr>
        <w:fldChar w:fldCharType="begin"/>
      </w:r>
      <w:r w:rsidRPr="00CA3E07">
        <w:rPr>
          <w:rtl/>
        </w:rPr>
        <w:instrText xml:space="preserve"> </w:instrText>
      </w:r>
      <w:r w:rsidRPr="00CA3E07">
        <w:instrText>SEQ</w:instrText>
      </w:r>
      <w:r w:rsidRPr="00CA3E07">
        <w:rPr>
          <w:rtl/>
        </w:rPr>
        <w:instrText xml:space="preserve"> جدول \* </w:instrText>
      </w:r>
      <w:r w:rsidRPr="00CA3E07">
        <w:instrText>ARABIC</w:instrText>
      </w:r>
      <w:r w:rsidRPr="00CA3E07">
        <w:rPr>
          <w:rtl/>
        </w:rPr>
        <w:instrText xml:space="preserve"> </w:instrText>
      </w:r>
      <w:r w:rsidRPr="00CA3E07">
        <w:rPr>
          <w:rtl/>
        </w:rPr>
        <w:fldChar w:fldCharType="separate"/>
      </w:r>
      <w:r w:rsidR="00CD619A">
        <w:rPr>
          <w:noProof/>
          <w:rtl/>
        </w:rPr>
        <w:t>2</w:t>
      </w:r>
      <w:r w:rsidRPr="00CA3E07">
        <w:rPr>
          <w:rtl/>
        </w:rPr>
        <w:fldChar w:fldCharType="end"/>
      </w:r>
      <w:bookmarkEnd w:id="15"/>
    </w:p>
    <w:p w14:paraId="002330E5" w14:textId="32852BB4" w:rsidR="00041289" w:rsidRPr="00784E06" w:rsidRDefault="00041289" w:rsidP="00041289">
      <w:pPr>
        <w:pStyle w:val="TableTitle"/>
        <w:rPr>
          <w:lang w:val="en-US" w:bidi="fa-IR"/>
        </w:rPr>
      </w:pPr>
      <w:r w:rsidRPr="00041289">
        <w:rPr>
          <w:rtl/>
        </w:rPr>
        <w:t>فراوانی هشتگ‌های اجتماعی</w:t>
      </w:r>
    </w:p>
    <w:tbl>
      <w:tblPr>
        <w:tblStyle w:val="ListTable6Colorful"/>
        <w:bidiVisual/>
        <w:tblW w:w="5000" w:type="pct"/>
        <w:tblLook w:val="0420" w:firstRow="1" w:lastRow="0" w:firstColumn="0" w:lastColumn="0" w:noHBand="0" w:noVBand="1"/>
      </w:tblPr>
      <w:tblGrid>
        <w:gridCol w:w="2190"/>
        <w:gridCol w:w="3116"/>
        <w:gridCol w:w="1180"/>
        <w:gridCol w:w="1180"/>
        <w:gridCol w:w="1180"/>
        <w:gridCol w:w="1234"/>
      </w:tblGrid>
      <w:tr w:rsidR="00644240" w:rsidRPr="00107C14" w14:paraId="7778D936" w14:textId="77777777" w:rsidTr="0086496F">
        <w:trPr>
          <w:cnfStyle w:val="100000000000" w:firstRow="1" w:lastRow="0" w:firstColumn="0" w:lastColumn="0" w:oddVBand="0" w:evenVBand="0" w:oddHBand="0" w:evenHBand="0" w:firstRowFirstColumn="0" w:firstRowLastColumn="0" w:lastRowFirstColumn="0" w:lastRowLastColumn="0"/>
        </w:trPr>
        <w:tc>
          <w:tcPr>
            <w:tcW w:w="0" w:type="auto"/>
            <w:hideMark/>
          </w:tcPr>
          <w:p w14:paraId="3941E9D1" w14:textId="77777777" w:rsidR="00644240" w:rsidRPr="00107C14" w:rsidRDefault="00644240" w:rsidP="00713E31">
            <w:pPr>
              <w:pStyle w:val="ac"/>
              <w:spacing w:line="360" w:lineRule="auto"/>
              <w:rPr>
                <w:b w:val="0"/>
                <w:bCs w:val="0"/>
              </w:rPr>
            </w:pPr>
            <w:r w:rsidRPr="00107C14">
              <w:rPr>
                <w:b w:val="0"/>
                <w:bCs w:val="0"/>
                <w:rtl/>
              </w:rPr>
              <w:t>شاخص</w:t>
            </w:r>
          </w:p>
        </w:tc>
        <w:tc>
          <w:tcPr>
            <w:tcW w:w="0" w:type="auto"/>
            <w:hideMark/>
          </w:tcPr>
          <w:p w14:paraId="30B3BA5D" w14:textId="77777777" w:rsidR="00644240" w:rsidRPr="00107C14" w:rsidRDefault="00644240" w:rsidP="00713E31">
            <w:pPr>
              <w:pStyle w:val="ac"/>
              <w:spacing w:line="360" w:lineRule="auto"/>
              <w:rPr>
                <w:b w:val="0"/>
                <w:bCs w:val="0"/>
              </w:rPr>
            </w:pPr>
            <w:r w:rsidRPr="00107C14">
              <w:rPr>
                <w:b w:val="0"/>
                <w:bCs w:val="0"/>
                <w:rtl/>
              </w:rPr>
              <w:t>تعداد کامنت و هشتگ</w:t>
            </w:r>
          </w:p>
        </w:tc>
        <w:tc>
          <w:tcPr>
            <w:tcW w:w="0" w:type="auto"/>
            <w:hideMark/>
          </w:tcPr>
          <w:p w14:paraId="7A01478A" w14:textId="77777777" w:rsidR="00644240" w:rsidRPr="00107C14" w:rsidRDefault="00644240" w:rsidP="00713E31">
            <w:pPr>
              <w:pStyle w:val="ac"/>
              <w:spacing w:line="360" w:lineRule="auto"/>
              <w:rPr>
                <w:b w:val="0"/>
                <w:bCs w:val="0"/>
              </w:rPr>
            </w:pPr>
            <w:r w:rsidRPr="00107C14">
              <w:rPr>
                <w:b w:val="0"/>
                <w:bCs w:val="0"/>
                <w:rtl/>
              </w:rPr>
              <w:t>مثبت</w:t>
            </w:r>
          </w:p>
        </w:tc>
        <w:tc>
          <w:tcPr>
            <w:tcW w:w="0" w:type="auto"/>
            <w:hideMark/>
          </w:tcPr>
          <w:p w14:paraId="1E227D75" w14:textId="77777777" w:rsidR="00644240" w:rsidRPr="00107C14" w:rsidRDefault="00644240" w:rsidP="00713E31">
            <w:pPr>
              <w:pStyle w:val="ac"/>
              <w:spacing w:line="360" w:lineRule="auto"/>
              <w:rPr>
                <w:b w:val="0"/>
                <w:bCs w:val="0"/>
              </w:rPr>
            </w:pPr>
            <w:r w:rsidRPr="00107C14">
              <w:rPr>
                <w:b w:val="0"/>
                <w:bCs w:val="0"/>
                <w:rtl/>
              </w:rPr>
              <w:t>منفی</w:t>
            </w:r>
          </w:p>
        </w:tc>
        <w:tc>
          <w:tcPr>
            <w:tcW w:w="0" w:type="auto"/>
            <w:hideMark/>
          </w:tcPr>
          <w:p w14:paraId="2C33C2F4" w14:textId="77777777" w:rsidR="00644240" w:rsidRPr="00107C14" w:rsidRDefault="00644240" w:rsidP="00713E31">
            <w:pPr>
              <w:pStyle w:val="ac"/>
              <w:spacing w:line="360" w:lineRule="auto"/>
              <w:rPr>
                <w:b w:val="0"/>
                <w:bCs w:val="0"/>
              </w:rPr>
            </w:pPr>
            <w:r w:rsidRPr="00107C14">
              <w:rPr>
                <w:b w:val="0"/>
                <w:bCs w:val="0"/>
                <w:rtl/>
              </w:rPr>
              <w:t>خنثی</w:t>
            </w:r>
          </w:p>
        </w:tc>
        <w:tc>
          <w:tcPr>
            <w:tcW w:w="0" w:type="auto"/>
            <w:hideMark/>
          </w:tcPr>
          <w:p w14:paraId="58CACF20" w14:textId="77777777" w:rsidR="00644240" w:rsidRPr="00107C14" w:rsidRDefault="00644240" w:rsidP="00713E31">
            <w:pPr>
              <w:pStyle w:val="ac"/>
              <w:spacing w:line="360" w:lineRule="auto"/>
              <w:rPr>
                <w:b w:val="0"/>
                <w:bCs w:val="0"/>
              </w:rPr>
            </w:pPr>
            <w:r w:rsidRPr="00107C14">
              <w:rPr>
                <w:b w:val="0"/>
                <w:bCs w:val="0"/>
                <w:rtl/>
              </w:rPr>
              <w:t>درصد</w:t>
            </w:r>
          </w:p>
        </w:tc>
      </w:tr>
      <w:tr w:rsidR="00644240" w:rsidRPr="00107C14" w14:paraId="34B650B6"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231DD9B" w14:textId="77777777" w:rsidR="00644240" w:rsidRPr="00107C14" w:rsidRDefault="00644240" w:rsidP="00713E31">
            <w:pPr>
              <w:pStyle w:val="ac"/>
              <w:spacing w:line="360" w:lineRule="auto"/>
            </w:pPr>
            <w:r w:rsidRPr="00107C14">
              <w:rPr>
                <w:rtl/>
              </w:rPr>
              <w:t>ترافیک</w:t>
            </w:r>
          </w:p>
        </w:tc>
        <w:tc>
          <w:tcPr>
            <w:tcW w:w="0" w:type="auto"/>
            <w:shd w:val="clear" w:color="auto" w:fill="auto"/>
            <w:hideMark/>
          </w:tcPr>
          <w:p w14:paraId="7E0F8036" w14:textId="77777777" w:rsidR="00644240" w:rsidRPr="00107C14" w:rsidRDefault="00644240" w:rsidP="00713E31">
            <w:pPr>
              <w:pStyle w:val="ac"/>
              <w:spacing w:line="360" w:lineRule="auto"/>
            </w:pPr>
            <w:r w:rsidRPr="00107C14">
              <w:t>4240</w:t>
            </w:r>
          </w:p>
        </w:tc>
        <w:tc>
          <w:tcPr>
            <w:tcW w:w="0" w:type="auto"/>
            <w:shd w:val="clear" w:color="auto" w:fill="auto"/>
            <w:hideMark/>
          </w:tcPr>
          <w:p w14:paraId="33B69007" w14:textId="77777777" w:rsidR="00644240" w:rsidRPr="00107C14" w:rsidRDefault="00644240" w:rsidP="00713E31">
            <w:pPr>
              <w:pStyle w:val="ac"/>
              <w:spacing w:line="360" w:lineRule="auto"/>
            </w:pPr>
            <w:r w:rsidRPr="00107C14">
              <w:t>2145</w:t>
            </w:r>
          </w:p>
        </w:tc>
        <w:tc>
          <w:tcPr>
            <w:tcW w:w="0" w:type="auto"/>
            <w:shd w:val="clear" w:color="auto" w:fill="auto"/>
            <w:hideMark/>
          </w:tcPr>
          <w:p w14:paraId="7DC0327B" w14:textId="77777777" w:rsidR="00644240" w:rsidRPr="00107C14" w:rsidRDefault="00644240" w:rsidP="00713E31">
            <w:pPr>
              <w:pStyle w:val="ac"/>
              <w:spacing w:line="360" w:lineRule="auto"/>
            </w:pPr>
            <w:r w:rsidRPr="00107C14">
              <w:t>1765</w:t>
            </w:r>
          </w:p>
        </w:tc>
        <w:tc>
          <w:tcPr>
            <w:tcW w:w="0" w:type="auto"/>
            <w:shd w:val="clear" w:color="auto" w:fill="auto"/>
            <w:hideMark/>
          </w:tcPr>
          <w:p w14:paraId="515DA5FF" w14:textId="77777777" w:rsidR="00644240" w:rsidRPr="00107C14" w:rsidRDefault="00644240" w:rsidP="00713E31">
            <w:pPr>
              <w:pStyle w:val="ac"/>
              <w:spacing w:line="360" w:lineRule="auto"/>
            </w:pPr>
            <w:r w:rsidRPr="00107C14">
              <w:t>660</w:t>
            </w:r>
          </w:p>
        </w:tc>
        <w:tc>
          <w:tcPr>
            <w:tcW w:w="0" w:type="auto"/>
            <w:shd w:val="clear" w:color="auto" w:fill="auto"/>
            <w:hideMark/>
          </w:tcPr>
          <w:p w14:paraId="10B617A8" w14:textId="77777777" w:rsidR="00644240" w:rsidRPr="00107C14" w:rsidRDefault="00644240" w:rsidP="00713E31">
            <w:pPr>
              <w:pStyle w:val="ac"/>
              <w:spacing w:line="360" w:lineRule="auto"/>
            </w:pPr>
            <w:r w:rsidRPr="00107C14">
              <w:t>24.4%</w:t>
            </w:r>
          </w:p>
        </w:tc>
      </w:tr>
      <w:tr w:rsidR="00644240" w:rsidRPr="00107C14" w14:paraId="7694564E" w14:textId="77777777" w:rsidTr="0086496F">
        <w:tc>
          <w:tcPr>
            <w:tcW w:w="0" w:type="auto"/>
            <w:hideMark/>
          </w:tcPr>
          <w:p w14:paraId="5143374C" w14:textId="77777777" w:rsidR="00644240" w:rsidRPr="00107C14" w:rsidRDefault="00644240" w:rsidP="00713E31">
            <w:pPr>
              <w:pStyle w:val="ac"/>
              <w:spacing w:line="360" w:lineRule="auto"/>
            </w:pPr>
            <w:r w:rsidRPr="00107C14">
              <w:rPr>
                <w:rtl/>
              </w:rPr>
              <w:t>مدل خودرو</w:t>
            </w:r>
          </w:p>
        </w:tc>
        <w:tc>
          <w:tcPr>
            <w:tcW w:w="0" w:type="auto"/>
            <w:hideMark/>
          </w:tcPr>
          <w:p w14:paraId="1AAD4F01" w14:textId="77777777" w:rsidR="00644240" w:rsidRPr="00107C14" w:rsidRDefault="00644240" w:rsidP="00713E31">
            <w:pPr>
              <w:pStyle w:val="ac"/>
              <w:spacing w:line="360" w:lineRule="auto"/>
            </w:pPr>
            <w:r w:rsidRPr="00107C14">
              <w:t>3145</w:t>
            </w:r>
          </w:p>
        </w:tc>
        <w:tc>
          <w:tcPr>
            <w:tcW w:w="0" w:type="auto"/>
            <w:hideMark/>
          </w:tcPr>
          <w:p w14:paraId="05BC9E87" w14:textId="77777777" w:rsidR="00644240" w:rsidRPr="00107C14" w:rsidRDefault="00644240" w:rsidP="00713E31">
            <w:pPr>
              <w:pStyle w:val="ac"/>
              <w:spacing w:line="360" w:lineRule="auto"/>
            </w:pPr>
            <w:r w:rsidRPr="00107C14">
              <w:t>1425</w:t>
            </w:r>
          </w:p>
        </w:tc>
        <w:tc>
          <w:tcPr>
            <w:tcW w:w="0" w:type="auto"/>
            <w:hideMark/>
          </w:tcPr>
          <w:p w14:paraId="301A4742" w14:textId="77777777" w:rsidR="00644240" w:rsidRPr="00107C14" w:rsidRDefault="00644240" w:rsidP="00713E31">
            <w:pPr>
              <w:pStyle w:val="ac"/>
              <w:spacing w:line="360" w:lineRule="auto"/>
            </w:pPr>
            <w:r w:rsidRPr="00107C14">
              <w:t>935</w:t>
            </w:r>
          </w:p>
        </w:tc>
        <w:tc>
          <w:tcPr>
            <w:tcW w:w="0" w:type="auto"/>
            <w:hideMark/>
          </w:tcPr>
          <w:p w14:paraId="7B2C7AE0" w14:textId="77777777" w:rsidR="00644240" w:rsidRPr="00107C14" w:rsidRDefault="00644240" w:rsidP="00713E31">
            <w:pPr>
              <w:pStyle w:val="ac"/>
              <w:spacing w:line="360" w:lineRule="auto"/>
            </w:pPr>
            <w:r w:rsidRPr="00107C14">
              <w:t>785</w:t>
            </w:r>
          </w:p>
        </w:tc>
        <w:tc>
          <w:tcPr>
            <w:tcW w:w="0" w:type="auto"/>
            <w:hideMark/>
          </w:tcPr>
          <w:p w14:paraId="7472E3A6" w14:textId="77777777" w:rsidR="00644240" w:rsidRPr="00107C14" w:rsidRDefault="00644240" w:rsidP="00713E31">
            <w:pPr>
              <w:pStyle w:val="ac"/>
              <w:spacing w:line="360" w:lineRule="auto"/>
            </w:pPr>
            <w:r w:rsidRPr="00107C14">
              <w:t>18.1%</w:t>
            </w:r>
          </w:p>
        </w:tc>
      </w:tr>
      <w:tr w:rsidR="00644240" w:rsidRPr="00107C14" w14:paraId="6EE31740"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3BFEA0B" w14:textId="77777777" w:rsidR="00644240" w:rsidRPr="00107C14" w:rsidRDefault="00644240" w:rsidP="00713E31">
            <w:pPr>
              <w:pStyle w:val="ac"/>
              <w:spacing w:line="360" w:lineRule="auto"/>
            </w:pPr>
            <w:r w:rsidRPr="00107C14">
              <w:rPr>
                <w:rtl/>
              </w:rPr>
              <w:t>سن راننده</w:t>
            </w:r>
          </w:p>
        </w:tc>
        <w:tc>
          <w:tcPr>
            <w:tcW w:w="0" w:type="auto"/>
            <w:shd w:val="clear" w:color="auto" w:fill="auto"/>
            <w:hideMark/>
          </w:tcPr>
          <w:p w14:paraId="64827DA3" w14:textId="77777777" w:rsidR="00644240" w:rsidRPr="00107C14" w:rsidRDefault="00644240" w:rsidP="00713E31">
            <w:pPr>
              <w:pStyle w:val="ac"/>
              <w:spacing w:line="360" w:lineRule="auto"/>
            </w:pPr>
            <w:r w:rsidRPr="00107C14">
              <w:t>3105</w:t>
            </w:r>
          </w:p>
        </w:tc>
        <w:tc>
          <w:tcPr>
            <w:tcW w:w="0" w:type="auto"/>
            <w:shd w:val="clear" w:color="auto" w:fill="auto"/>
            <w:hideMark/>
          </w:tcPr>
          <w:p w14:paraId="7D1AC7A7" w14:textId="77777777" w:rsidR="00644240" w:rsidRPr="00107C14" w:rsidRDefault="00644240" w:rsidP="00713E31">
            <w:pPr>
              <w:pStyle w:val="ac"/>
              <w:spacing w:line="360" w:lineRule="auto"/>
            </w:pPr>
            <w:r w:rsidRPr="00107C14">
              <w:t>2060</w:t>
            </w:r>
          </w:p>
        </w:tc>
        <w:tc>
          <w:tcPr>
            <w:tcW w:w="0" w:type="auto"/>
            <w:shd w:val="clear" w:color="auto" w:fill="auto"/>
            <w:hideMark/>
          </w:tcPr>
          <w:p w14:paraId="076A5206" w14:textId="77777777" w:rsidR="00644240" w:rsidRPr="00107C14" w:rsidRDefault="00644240" w:rsidP="00713E31">
            <w:pPr>
              <w:pStyle w:val="ac"/>
              <w:spacing w:line="360" w:lineRule="auto"/>
            </w:pPr>
            <w:r w:rsidRPr="00107C14">
              <w:t>400</w:t>
            </w:r>
          </w:p>
        </w:tc>
        <w:tc>
          <w:tcPr>
            <w:tcW w:w="0" w:type="auto"/>
            <w:shd w:val="clear" w:color="auto" w:fill="auto"/>
            <w:hideMark/>
          </w:tcPr>
          <w:p w14:paraId="14D96981" w14:textId="77777777" w:rsidR="00644240" w:rsidRPr="00107C14" w:rsidRDefault="00644240" w:rsidP="00713E31">
            <w:pPr>
              <w:pStyle w:val="ac"/>
              <w:spacing w:line="360" w:lineRule="auto"/>
            </w:pPr>
            <w:r w:rsidRPr="00107C14">
              <w:t>645</w:t>
            </w:r>
          </w:p>
        </w:tc>
        <w:tc>
          <w:tcPr>
            <w:tcW w:w="0" w:type="auto"/>
            <w:shd w:val="clear" w:color="auto" w:fill="auto"/>
            <w:hideMark/>
          </w:tcPr>
          <w:p w14:paraId="73B12B9D" w14:textId="77777777" w:rsidR="00644240" w:rsidRPr="00107C14" w:rsidRDefault="00644240" w:rsidP="00713E31">
            <w:pPr>
              <w:pStyle w:val="ac"/>
              <w:spacing w:line="360" w:lineRule="auto"/>
            </w:pPr>
            <w:r w:rsidRPr="00107C14">
              <w:t>17.8%</w:t>
            </w:r>
          </w:p>
        </w:tc>
      </w:tr>
      <w:tr w:rsidR="00644240" w:rsidRPr="00107C14" w14:paraId="0E1B0DDA" w14:textId="77777777" w:rsidTr="0086496F">
        <w:tc>
          <w:tcPr>
            <w:tcW w:w="0" w:type="auto"/>
            <w:hideMark/>
          </w:tcPr>
          <w:p w14:paraId="18FFDDC6" w14:textId="77777777" w:rsidR="00644240" w:rsidRPr="00107C14" w:rsidRDefault="00644240" w:rsidP="00713E31">
            <w:pPr>
              <w:pStyle w:val="ac"/>
              <w:spacing w:line="360" w:lineRule="auto"/>
            </w:pPr>
            <w:r w:rsidRPr="00107C14">
              <w:rPr>
                <w:rtl/>
              </w:rPr>
              <w:t>سن مسافر</w:t>
            </w:r>
          </w:p>
        </w:tc>
        <w:tc>
          <w:tcPr>
            <w:tcW w:w="0" w:type="auto"/>
            <w:hideMark/>
          </w:tcPr>
          <w:p w14:paraId="2AEBC195" w14:textId="77777777" w:rsidR="00644240" w:rsidRPr="00107C14" w:rsidRDefault="00644240" w:rsidP="00713E31">
            <w:pPr>
              <w:pStyle w:val="ac"/>
              <w:spacing w:line="360" w:lineRule="auto"/>
            </w:pPr>
            <w:r w:rsidRPr="00107C14">
              <w:t>2145</w:t>
            </w:r>
          </w:p>
        </w:tc>
        <w:tc>
          <w:tcPr>
            <w:tcW w:w="0" w:type="auto"/>
            <w:hideMark/>
          </w:tcPr>
          <w:p w14:paraId="316E4400" w14:textId="77777777" w:rsidR="00644240" w:rsidRPr="00107C14" w:rsidRDefault="00644240" w:rsidP="00713E31">
            <w:pPr>
              <w:pStyle w:val="ac"/>
              <w:spacing w:line="360" w:lineRule="auto"/>
            </w:pPr>
            <w:r w:rsidRPr="00107C14">
              <w:t>865</w:t>
            </w:r>
          </w:p>
        </w:tc>
        <w:tc>
          <w:tcPr>
            <w:tcW w:w="0" w:type="auto"/>
            <w:hideMark/>
          </w:tcPr>
          <w:p w14:paraId="6E3389CA" w14:textId="77777777" w:rsidR="00644240" w:rsidRPr="00107C14" w:rsidRDefault="00644240" w:rsidP="00713E31">
            <w:pPr>
              <w:pStyle w:val="ac"/>
              <w:spacing w:line="360" w:lineRule="auto"/>
            </w:pPr>
            <w:r w:rsidRPr="00107C14">
              <w:t>785</w:t>
            </w:r>
          </w:p>
        </w:tc>
        <w:tc>
          <w:tcPr>
            <w:tcW w:w="0" w:type="auto"/>
            <w:hideMark/>
          </w:tcPr>
          <w:p w14:paraId="4A3A09C3" w14:textId="77777777" w:rsidR="00644240" w:rsidRPr="00107C14" w:rsidRDefault="00644240" w:rsidP="00713E31">
            <w:pPr>
              <w:pStyle w:val="ac"/>
              <w:spacing w:line="360" w:lineRule="auto"/>
            </w:pPr>
            <w:r w:rsidRPr="00107C14">
              <w:t>495</w:t>
            </w:r>
          </w:p>
        </w:tc>
        <w:tc>
          <w:tcPr>
            <w:tcW w:w="0" w:type="auto"/>
            <w:hideMark/>
          </w:tcPr>
          <w:p w14:paraId="2F954F97" w14:textId="77777777" w:rsidR="00644240" w:rsidRPr="00107C14" w:rsidRDefault="00644240" w:rsidP="00713E31">
            <w:pPr>
              <w:pStyle w:val="ac"/>
              <w:spacing w:line="360" w:lineRule="auto"/>
            </w:pPr>
            <w:r w:rsidRPr="00107C14">
              <w:t>12.3%</w:t>
            </w:r>
          </w:p>
        </w:tc>
      </w:tr>
      <w:tr w:rsidR="00644240" w:rsidRPr="00107C14" w14:paraId="268B16F8"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EEF2E4D" w14:textId="77777777" w:rsidR="00644240" w:rsidRPr="00107C14" w:rsidRDefault="00644240" w:rsidP="00713E31">
            <w:pPr>
              <w:pStyle w:val="ac"/>
              <w:spacing w:line="360" w:lineRule="auto"/>
            </w:pPr>
            <w:r w:rsidRPr="00107C14">
              <w:rPr>
                <w:rtl/>
              </w:rPr>
              <w:t>مسیریابی</w:t>
            </w:r>
          </w:p>
        </w:tc>
        <w:tc>
          <w:tcPr>
            <w:tcW w:w="0" w:type="auto"/>
            <w:shd w:val="clear" w:color="auto" w:fill="auto"/>
            <w:hideMark/>
          </w:tcPr>
          <w:p w14:paraId="78D00C19" w14:textId="77777777" w:rsidR="00644240" w:rsidRPr="00107C14" w:rsidRDefault="00644240" w:rsidP="00713E31">
            <w:pPr>
              <w:pStyle w:val="ac"/>
              <w:spacing w:line="360" w:lineRule="auto"/>
            </w:pPr>
            <w:r w:rsidRPr="00107C14">
              <w:t>1535</w:t>
            </w:r>
          </w:p>
        </w:tc>
        <w:tc>
          <w:tcPr>
            <w:tcW w:w="0" w:type="auto"/>
            <w:shd w:val="clear" w:color="auto" w:fill="auto"/>
            <w:hideMark/>
          </w:tcPr>
          <w:p w14:paraId="606D09E6" w14:textId="77777777" w:rsidR="00644240" w:rsidRPr="00107C14" w:rsidRDefault="00644240" w:rsidP="00713E31">
            <w:pPr>
              <w:pStyle w:val="ac"/>
              <w:spacing w:line="360" w:lineRule="auto"/>
            </w:pPr>
            <w:r w:rsidRPr="00107C14">
              <w:t>705</w:t>
            </w:r>
          </w:p>
        </w:tc>
        <w:tc>
          <w:tcPr>
            <w:tcW w:w="0" w:type="auto"/>
            <w:shd w:val="clear" w:color="auto" w:fill="auto"/>
            <w:hideMark/>
          </w:tcPr>
          <w:p w14:paraId="5221AF45" w14:textId="77777777" w:rsidR="00644240" w:rsidRPr="00107C14" w:rsidRDefault="00644240" w:rsidP="00713E31">
            <w:pPr>
              <w:pStyle w:val="ac"/>
              <w:spacing w:line="360" w:lineRule="auto"/>
            </w:pPr>
            <w:r w:rsidRPr="00107C14">
              <w:t>640</w:t>
            </w:r>
          </w:p>
        </w:tc>
        <w:tc>
          <w:tcPr>
            <w:tcW w:w="0" w:type="auto"/>
            <w:shd w:val="clear" w:color="auto" w:fill="auto"/>
            <w:hideMark/>
          </w:tcPr>
          <w:p w14:paraId="714DC76D" w14:textId="77777777" w:rsidR="00644240" w:rsidRPr="00107C14" w:rsidRDefault="00644240" w:rsidP="00713E31">
            <w:pPr>
              <w:pStyle w:val="ac"/>
              <w:spacing w:line="360" w:lineRule="auto"/>
            </w:pPr>
            <w:r w:rsidRPr="00107C14">
              <w:t>190</w:t>
            </w:r>
          </w:p>
        </w:tc>
        <w:tc>
          <w:tcPr>
            <w:tcW w:w="0" w:type="auto"/>
            <w:shd w:val="clear" w:color="auto" w:fill="auto"/>
            <w:hideMark/>
          </w:tcPr>
          <w:p w14:paraId="4FE886E0" w14:textId="77777777" w:rsidR="00644240" w:rsidRPr="00107C14" w:rsidRDefault="00644240" w:rsidP="00713E31">
            <w:pPr>
              <w:pStyle w:val="ac"/>
              <w:spacing w:line="360" w:lineRule="auto"/>
            </w:pPr>
            <w:r w:rsidRPr="00107C14">
              <w:t>8.83%</w:t>
            </w:r>
          </w:p>
        </w:tc>
      </w:tr>
      <w:tr w:rsidR="00644240" w:rsidRPr="00107C14" w14:paraId="0ECAF43A" w14:textId="77777777" w:rsidTr="0086496F">
        <w:tc>
          <w:tcPr>
            <w:tcW w:w="0" w:type="auto"/>
            <w:hideMark/>
          </w:tcPr>
          <w:p w14:paraId="40FCE888" w14:textId="77777777" w:rsidR="00644240" w:rsidRPr="00107C14" w:rsidRDefault="00644240" w:rsidP="00713E31">
            <w:pPr>
              <w:pStyle w:val="ac"/>
              <w:spacing w:line="360" w:lineRule="auto"/>
            </w:pPr>
            <w:r w:rsidRPr="00107C14">
              <w:rPr>
                <w:rtl/>
              </w:rPr>
              <w:t>پارکینگ</w:t>
            </w:r>
          </w:p>
        </w:tc>
        <w:tc>
          <w:tcPr>
            <w:tcW w:w="0" w:type="auto"/>
            <w:hideMark/>
          </w:tcPr>
          <w:p w14:paraId="41718B56" w14:textId="77777777" w:rsidR="00644240" w:rsidRPr="00107C14" w:rsidRDefault="00644240" w:rsidP="00713E31">
            <w:pPr>
              <w:pStyle w:val="ac"/>
              <w:spacing w:line="360" w:lineRule="auto"/>
            </w:pPr>
            <w:r w:rsidRPr="00107C14">
              <w:t>1370</w:t>
            </w:r>
          </w:p>
        </w:tc>
        <w:tc>
          <w:tcPr>
            <w:tcW w:w="0" w:type="auto"/>
            <w:hideMark/>
          </w:tcPr>
          <w:p w14:paraId="3BFB4B98" w14:textId="77777777" w:rsidR="00644240" w:rsidRPr="00107C14" w:rsidRDefault="00644240" w:rsidP="00713E31">
            <w:pPr>
              <w:pStyle w:val="ac"/>
              <w:spacing w:line="360" w:lineRule="auto"/>
            </w:pPr>
            <w:r w:rsidRPr="00107C14">
              <w:t>570</w:t>
            </w:r>
          </w:p>
        </w:tc>
        <w:tc>
          <w:tcPr>
            <w:tcW w:w="0" w:type="auto"/>
            <w:hideMark/>
          </w:tcPr>
          <w:p w14:paraId="328FC888" w14:textId="77777777" w:rsidR="00644240" w:rsidRPr="00107C14" w:rsidRDefault="00644240" w:rsidP="00713E31">
            <w:pPr>
              <w:pStyle w:val="ac"/>
              <w:spacing w:line="360" w:lineRule="auto"/>
            </w:pPr>
            <w:r w:rsidRPr="00107C14">
              <w:t>540</w:t>
            </w:r>
          </w:p>
        </w:tc>
        <w:tc>
          <w:tcPr>
            <w:tcW w:w="0" w:type="auto"/>
            <w:hideMark/>
          </w:tcPr>
          <w:p w14:paraId="510CD9BB" w14:textId="77777777" w:rsidR="00644240" w:rsidRPr="00107C14" w:rsidRDefault="00644240" w:rsidP="00713E31">
            <w:pPr>
              <w:pStyle w:val="ac"/>
              <w:spacing w:line="360" w:lineRule="auto"/>
            </w:pPr>
            <w:r w:rsidRPr="00107C14">
              <w:t>260</w:t>
            </w:r>
          </w:p>
        </w:tc>
        <w:tc>
          <w:tcPr>
            <w:tcW w:w="0" w:type="auto"/>
            <w:hideMark/>
          </w:tcPr>
          <w:p w14:paraId="7509A9FB" w14:textId="77777777" w:rsidR="00644240" w:rsidRPr="00107C14" w:rsidRDefault="00644240" w:rsidP="00713E31">
            <w:pPr>
              <w:pStyle w:val="ac"/>
              <w:spacing w:line="360" w:lineRule="auto"/>
            </w:pPr>
            <w:r w:rsidRPr="00107C14">
              <w:t>7.88%</w:t>
            </w:r>
          </w:p>
        </w:tc>
      </w:tr>
      <w:tr w:rsidR="00644240" w:rsidRPr="00107C14" w14:paraId="4E6AC25F"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1B081A3B" w14:textId="77777777" w:rsidR="00644240" w:rsidRPr="00107C14" w:rsidRDefault="00644240" w:rsidP="00713E31">
            <w:pPr>
              <w:pStyle w:val="ac"/>
              <w:spacing w:line="360" w:lineRule="auto"/>
            </w:pPr>
            <w:r w:rsidRPr="00107C14">
              <w:rPr>
                <w:rtl/>
              </w:rPr>
              <w:t>جنسیت راننده</w:t>
            </w:r>
          </w:p>
        </w:tc>
        <w:tc>
          <w:tcPr>
            <w:tcW w:w="0" w:type="auto"/>
            <w:shd w:val="clear" w:color="auto" w:fill="auto"/>
            <w:hideMark/>
          </w:tcPr>
          <w:p w14:paraId="20E31603" w14:textId="77777777" w:rsidR="00644240" w:rsidRPr="00107C14" w:rsidRDefault="00644240" w:rsidP="00713E31">
            <w:pPr>
              <w:pStyle w:val="ac"/>
              <w:spacing w:line="360" w:lineRule="auto"/>
            </w:pPr>
            <w:r w:rsidRPr="00107C14">
              <w:t>1030</w:t>
            </w:r>
          </w:p>
        </w:tc>
        <w:tc>
          <w:tcPr>
            <w:tcW w:w="0" w:type="auto"/>
            <w:shd w:val="clear" w:color="auto" w:fill="auto"/>
            <w:hideMark/>
          </w:tcPr>
          <w:p w14:paraId="42D03CFE" w14:textId="77777777" w:rsidR="00644240" w:rsidRPr="00107C14" w:rsidRDefault="00644240" w:rsidP="00713E31">
            <w:pPr>
              <w:pStyle w:val="ac"/>
              <w:spacing w:line="360" w:lineRule="auto"/>
            </w:pPr>
            <w:r w:rsidRPr="00107C14">
              <w:t>515</w:t>
            </w:r>
          </w:p>
        </w:tc>
        <w:tc>
          <w:tcPr>
            <w:tcW w:w="0" w:type="auto"/>
            <w:shd w:val="clear" w:color="auto" w:fill="auto"/>
            <w:hideMark/>
          </w:tcPr>
          <w:p w14:paraId="49C0B630" w14:textId="77777777" w:rsidR="00644240" w:rsidRPr="00107C14" w:rsidRDefault="00644240" w:rsidP="00713E31">
            <w:pPr>
              <w:pStyle w:val="ac"/>
              <w:spacing w:line="360" w:lineRule="auto"/>
            </w:pPr>
            <w:r w:rsidRPr="00107C14">
              <w:t>160</w:t>
            </w:r>
          </w:p>
        </w:tc>
        <w:tc>
          <w:tcPr>
            <w:tcW w:w="0" w:type="auto"/>
            <w:shd w:val="clear" w:color="auto" w:fill="auto"/>
            <w:hideMark/>
          </w:tcPr>
          <w:p w14:paraId="011A2815" w14:textId="77777777" w:rsidR="00644240" w:rsidRPr="00107C14" w:rsidRDefault="00644240" w:rsidP="00713E31">
            <w:pPr>
              <w:pStyle w:val="ac"/>
              <w:spacing w:line="360" w:lineRule="auto"/>
            </w:pPr>
            <w:r w:rsidRPr="00107C14">
              <w:t>355</w:t>
            </w:r>
          </w:p>
        </w:tc>
        <w:tc>
          <w:tcPr>
            <w:tcW w:w="0" w:type="auto"/>
            <w:shd w:val="clear" w:color="auto" w:fill="auto"/>
            <w:hideMark/>
          </w:tcPr>
          <w:p w14:paraId="63805C88" w14:textId="77777777" w:rsidR="00644240" w:rsidRPr="00107C14" w:rsidRDefault="00644240" w:rsidP="00713E31">
            <w:pPr>
              <w:pStyle w:val="ac"/>
              <w:spacing w:line="360" w:lineRule="auto"/>
            </w:pPr>
            <w:r w:rsidRPr="00107C14">
              <w:t>5.93%</w:t>
            </w:r>
          </w:p>
        </w:tc>
      </w:tr>
      <w:tr w:rsidR="00644240" w:rsidRPr="00107C14" w14:paraId="1C5DB45F" w14:textId="77777777" w:rsidTr="0086496F">
        <w:tc>
          <w:tcPr>
            <w:tcW w:w="0" w:type="auto"/>
            <w:hideMark/>
          </w:tcPr>
          <w:p w14:paraId="70AF8A34" w14:textId="77777777" w:rsidR="00644240" w:rsidRPr="00107C14" w:rsidRDefault="00644240" w:rsidP="00713E31">
            <w:pPr>
              <w:pStyle w:val="ac"/>
              <w:spacing w:line="360" w:lineRule="auto"/>
            </w:pPr>
            <w:r w:rsidRPr="00107C14">
              <w:rPr>
                <w:rtl/>
              </w:rPr>
              <w:t>نظافت خودرو</w:t>
            </w:r>
          </w:p>
        </w:tc>
        <w:tc>
          <w:tcPr>
            <w:tcW w:w="0" w:type="auto"/>
            <w:hideMark/>
          </w:tcPr>
          <w:p w14:paraId="1955E8F9" w14:textId="77777777" w:rsidR="00644240" w:rsidRPr="00107C14" w:rsidRDefault="00644240" w:rsidP="00713E31">
            <w:pPr>
              <w:pStyle w:val="ac"/>
              <w:spacing w:line="360" w:lineRule="auto"/>
            </w:pPr>
            <w:r w:rsidRPr="00107C14">
              <w:t>805</w:t>
            </w:r>
          </w:p>
        </w:tc>
        <w:tc>
          <w:tcPr>
            <w:tcW w:w="0" w:type="auto"/>
            <w:hideMark/>
          </w:tcPr>
          <w:p w14:paraId="0FD76A82" w14:textId="77777777" w:rsidR="00644240" w:rsidRPr="00107C14" w:rsidRDefault="00644240" w:rsidP="00713E31">
            <w:pPr>
              <w:pStyle w:val="ac"/>
              <w:spacing w:line="360" w:lineRule="auto"/>
            </w:pPr>
            <w:r w:rsidRPr="00107C14">
              <w:t>630</w:t>
            </w:r>
          </w:p>
        </w:tc>
        <w:tc>
          <w:tcPr>
            <w:tcW w:w="0" w:type="auto"/>
            <w:hideMark/>
          </w:tcPr>
          <w:p w14:paraId="561DACBB" w14:textId="77777777" w:rsidR="00644240" w:rsidRPr="00107C14" w:rsidRDefault="00644240" w:rsidP="00713E31">
            <w:pPr>
              <w:pStyle w:val="ac"/>
              <w:spacing w:line="360" w:lineRule="auto"/>
            </w:pPr>
            <w:r w:rsidRPr="00107C14">
              <w:t>85</w:t>
            </w:r>
          </w:p>
        </w:tc>
        <w:tc>
          <w:tcPr>
            <w:tcW w:w="0" w:type="auto"/>
            <w:hideMark/>
          </w:tcPr>
          <w:p w14:paraId="4B7861EB" w14:textId="77777777" w:rsidR="00644240" w:rsidRPr="00107C14" w:rsidRDefault="00644240" w:rsidP="00713E31">
            <w:pPr>
              <w:pStyle w:val="ac"/>
              <w:spacing w:line="360" w:lineRule="auto"/>
            </w:pPr>
            <w:r w:rsidRPr="00107C14">
              <w:t>90</w:t>
            </w:r>
          </w:p>
        </w:tc>
        <w:tc>
          <w:tcPr>
            <w:tcW w:w="0" w:type="auto"/>
            <w:hideMark/>
          </w:tcPr>
          <w:p w14:paraId="645141FF" w14:textId="77777777" w:rsidR="00644240" w:rsidRPr="00107C14" w:rsidRDefault="00644240" w:rsidP="00713E31">
            <w:pPr>
              <w:pStyle w:val="ac"/>
              <w:spacing w:line="360" w:lineRule="auto"/>
            </w:pPr>
            <w:r w:rsidRPr="00107C14">
              <w:t>4.63%</w:t>
            </w:r>
          </w:p>
        </w:tc>
      </w:tr>
      <w:tr w:rsidR="00644240" w:rsidRPr="00107C14" w14:paraId="45109D3B"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51DD6718" w14:textId="77777777" w:rsidR="00644240" w:rsidRPr="00107C14" w:rsidRDefault="00644240" w:rsidP="00713E31">
            <w:pPr>
              <w:pStyle w:val="ac"/>
              <w:spacing w:line="360" w:lineRule="auto"/>
            </w:pPr>
            <w:r w:rsidRPr="00107C14">
              <w:rPr>
                <w:rtl/>
              </w:rPr>
              <w:t>مجموع</w:t>
            </w:r>
          </w:p>
        </w:tc>
        <w:tc>
          <w:tcPr>
            <w:tcW w:w="0" w:type="auto"/>
            <w:shd w:val="clear" w:color="auto" w:fill="auto"/>
            <w:hideMark/>
          </w:tcPr>
          <w:p w14:paraId="35C8E19B" w14:textId="77777777" w:rsidR="00644240" w:rsidRPr="00107C14" w:rsidRDefault="00644240" w:rsidP="00713E31">
            <w:pPr>
              <w:pStyle w:val="ac"/>
              <w:spacing w:line="360" w:lineRule="auto"/>
            </w:pPr>
            <w:r w:rsidRPr="00107C14">
              <w:t>17375</w:t>
            </w:r>
          </w:p>
        </w:tc>
        <w:tc>
          <w:tcPr>
            <w:tcW w:w="0" w:type="auto"/>
            <w:shd w:val="clear" w:color="auto" w:fill="auto"/>
            <w:hideMark/>
          </w:tcPr>
          <w:p w14:paraId="7683C1A2" w14:textId="77777777" w:rsidR="00644240" w:rsidRPr="00107C14" w:rsidRDefault="00644240" w:rsidP="00713E31">
            <w:pPr>
              <w:pStyle w:val="ac"/>
              <w:spacing w:line="360" w:lineRule="auto"/>
            </w:pPr>
            <w:r w:rsidRPr="00107C14">
              <w:t>8915</w:t>
            </w:r>
          </w:p>
        </w:tc>
        <w:tc>
          <w:tcPr>
            <w:tcW w:w="0" w:type="auto"/>
            <w:shd w:val="clear" w:color="auto" w:fill="auto"/>
            <w:hideMark/>
          </w:tcPr>
          <w:p w14:paraId="37A86B3F" w14:textId="77777777" w:rsidR="00644240" w:rsidRPr="00107C14" w:rsidRDefault="00644240" w:rsidP="00713E31">
            <w:pPr>
              <w:pStyle w:val="ac"/>
              <w:spacing w:line="360" w:lineRule="auto"/>
            </w:pPr>
            <w:r w:rsidRPr="00107C14">
              <w:t>5310</w:t>
            </w:r>
          </w:p>
        </w:tc>
        <w:tc>
          <w:tcPr>
            <w:tcW w:w="0" w:type="auto"/>
            <w:shd w:val="clear" w:color="auto" w:fill="auto"/>
            <w:hideMark/>
          </w:tcPr>
          <w:p w14:paraId="5327326B" w14:textId="77777777" w:rsidR="00644240" w:rsidRPr="00107C14" w:rsidRDefault="00644240" w:rsidP="00713E31">
            <w:pPr>
              <w:pStyle w:val="ac"/>
              <w:spacing w:line="360" w:lineRule="auto"/>
            </w:pPr>
            <w:r w:rsidRPr="00107C14">
              <w:t>3150</w:t>
            </w:r>
          </w:p>
        </w:tc>
        <w:tc>
          <w:tcPr>
            <w:tcW w:w="0" w:type="auto"/>
            <w:shd w:val="clear" w:color="auto" w:fill="auto"/>
            <w:hideMark/>
          </w:tcPr>
          <w:p w14:paraId="21C6073E" w14:textId="77777777" w:rsidR="00644240" w:rsidRPr="00107C14" w:rsidRDefault="00644240" w:rsidP="00713E31">
            <w:pPr>
              <w:pStyle w:val="ac"/>
              <w:spacing w:line="360" w:lineRule="auto"/>
            </w:pPr>
            <w:r w:rsidRPr="00107C14">
              <w:t>100%</w:t>
            </w:r>
          </w:p>
        </w:tc>
      </w:tr>
    </w:tbl>
    <w:p w14:paraId="18CCFCAB" w14:textId="49A21502" w:rsidR="004D419C" w:rsidRPr="00CA3E07" w:rsidRDefault="004D419C" w:rsidP="004D419C">
      <w:pPr>
        <w:pStyle w:val="Caption2"/>
        <w:rPr>
          <w:rtl/>
        </w:rPr>
      </w:pPr>
      <w:r>
        <w:rPr>
          <w:rtl/>
        </w:rPr>
        <w:t xml:space="preserve">شکل </w:t>
      </w:r>
      <w:r>
        <w:rPr>
          <w:rtl/>
        </w:rPr>
        <w:fldChar w:fldCharType="begin"/>
      </w:r>
      <w:r>
        <w:rPr>
          <w:rtl/>
        </w:rPr>
        <w:instrText xml:space="preserve"> </w:instrText>
      </w:r>
      <w:r>
        <w:instrText>SEQ</w:instrText>
      </w:r>
      <w:r>
        <w:rPr>
          <w:rtl/>
        </w:rPr>
        <w:instrText xml:space="preserve"> شکل \* </w:instrText>
      </w:r>
      <w:r>
        <w:instrText>ARABIC</w:instrText>
      </w:r>
      <w:r>
        <w:rPr>
          <w:rtl/>
        </w:rPr>
        <w:instrText xml:space="preserve"> </w:instrText>
      </w:r>
      <w:r>
        <w:rPr>
          <w:rtl/>
        </w:rPr>
        <w:fldChar w:fldCharType="separate"/>
      </w:r>
      <w:r w:rsidR="00CD619A">
        <w:rPr>
          <w:noProof/>
          <w:rtl/>
        </w:rPr>
        <w:t>3</w:t>
      </w:r>
      <w:r>
        <w:rPr>
          <w:rtl/>
        </w:rPr>
        <w:fldChar w:fldCharType="end"/>
      </w:r>
    </w:p>
    <w:p w14:paraId="0B05E4FF" w14:textId="6B1F210B" w:rsidR="004D419C" w:rsidRPr="0034756C" w:rsidRDefault="0034756C" w:rsidP="0034756C">
      <w:pPr>
        <w:pStyle w:val="TableTitle"/>
        <w:rPr>
          <w:rtl/>
        </w:rPr>
      </w:pPr>
      <w:bookmarkStart w:id="16" w:name="_Toc132525009"/>
      <w:bookmarkStart w:id="17" w:name="_Toc132535096"/>
      <w:r w:rsidRPr="0034756C">
        <w:rPr>
          <w:rFonts w:hint="cs"/>
          <w:rtl/>
        </w:rPr>
        <w:t>فراوانی هشتگ‌های اجتماعی</w:t>
      </w:r>
      <w:r>
        <w:rPr>
          <w:rFonts w:hint="cs"/>
          <w:rtl/>
        </w:rPr>
        <w:t xml:space="preserve"> </w:t>
      </w:r>
      <w:r w:rsidRPr="0034756C">
        <w:rPr>
          <w:rFonts w:hint="cs"/>
          <w:rtl/>
        </w:rPr>
        <w:t>(درصد)</w:t>
      </w:r>
      <w:bookmarkEnd w:id="16"/>
      <w:bookmarkEnd w:id="17"/>
    </w:p>
    <w:p w14:paraId="34DDC48B" w14:textId="77777777" w:rsidR="00B516C6" w:rsidRDefault="00B516C6" w:rsidP="00B516C6">
      <w:pPr>
        <w:rPr>
          <w:rFonts w:asciiTheme="majorBidi" w:hAnsiTheme="majorBidi"/>
          <w:sz w:val="28"/>
          <w:rtl/>
        </w:rPr>
      </w:pPr>
      <w:r w:rsidRPr="00FE6865">
        <w:rPr>
          <w:noProof/>
        </w:rPr>
        <w:drawing>
          <wp:inline distT="0" distB="0" distL="0" distR="0" wp14:anchorId="2FF844B7" wp14:editId="554433E8">
            <wp:extent cx="5648960" cy="3302758"/>
            <wp:effectExtent l="0" t="0" r="8890" b="1206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689CEA0F" w14:textId="77777777" w:rsidR="00713E31" w:rsidRDefault="00713E31" w:rsidP="00B516C6">
      <w:pPr>
        <w:rPr>
          <w:rFonts w:asciiTheme="majorBidi" w:hAnsiTheme="majorBidi"/>
          <w:sz w:val="28"/>
          <w:rtl/>
        </w:rPr>
      </w:pPr>
    </w:p>
    <w:p w14:paraId="403F8C0C" w14:textId="77777777" w:rsidR="00713E31" w:rsidRDefault="00713E31" w:rsidP="00B516C6">
      <w:pPr>
        <w:rPr>
          <w:rFonts w:asciiTheme="majorBidi" w:hAnsiTheme="majorBidi"/>
          <w:sz w:val="28"/>
          <w:rtl/>
        </w:rPr>
      </w:pPr>
    </w:p>
    <w:p w14:paraId="69017617" w14:textId="77777777" w:rsidR="00713E31" w:rsidRPr="00FE6865" w:rsidRDefault="00713E31" w:rsidP="00B516C6">
      <w:pPr>
        <w:rPr>
          <w:rFonts w:asciiTheme="majorBidi" w:hAnsiTheme="majorBidi"/>
          <w:sz w:val="28"/>
        </w:rPr>
      </w:pPr>
    </w:p>
    <w:p w14:paraId="088BB044" w14:textId="09A72E5C" w:rsidR="004D419C" w:rsidRDefault="004D419C" w:rsidP="004D419C">
      <w:pPr>
        <w:pStyle w:val="Caption2"/>
        <w:rPr>
          <w:rtl/>
        </w:rPr>
      </w:pPr>
      <w:r>
        <w:rPr>
          <w:rtl/>
        </w:rPr>
        <w:lastRenderedPageBreak/>
        <w:t xml:space="preserve">شکل </w:t>
      </w:r>
      <w:r>
        <w:rPr>
          <w:rtl/>
        </w:rPr>
        <w:fldChar w:fldCharType="begin"/>
      </w:r>
      <w:r>
        <w:rPr>
          <w:rtl/>
        </w:rPr>
        <w:instrText xml:space="preserve"> </w:instrText>
      </w:r>
      <w:r>
        <w:instrText>SEQ</w:instrText>
      </w:r>
      <w:r>
        <w:rPr>
          <w:rtl/>
        </w:rPr>
        <w:instrText xml:space="preserve"> شکل \* </w:instrText>
      </w:r>
      <w:r>
        <w:instrText>ARABIC</w:instrText>
      </w:r>
      <w:r>
        <w:rPr>
          <w:rtl/>
        </w:rPr>
        <w:instrText xml:space="preserve"> </w:instrText>
      </w:r>
      <w:r>
        <w:rPr>
          <w:rtl/>
        </w:rPr>
        <w:fldChar w:fldCharType="separate"/>
      </w:r>
      <w:r w:rsidR="00CD619A">
        <w:rPr>
          <w:noProof/>
          <w:rtl/>
        </w:rPr>
        <w:t>4</w:t>
      </w:r>
      <w:r>
        <w:rPr>
          <w:rtl/>
        </w:rPr>
        <w:fldChar w:fldCharType="end"/>
      </w:r>
    </w:p>
    <w:p w14:paraId="71F5DC0B" w14:textId="64C1A82F" w:rsidR="004D419C" w:rsidRPr="00940577" w:rsidRDefault="00940577" w:rsidP="00940577">
      <w:pPr>
        <w:pStyle w:val="TableTitle"/>
        <w:rPr>
          <w:rtl/>
        </w:rPr>
      </w:pPr>
      <w:bookmarkStart w:id="18" w:name="_Toc132525010"/>
      <w:bookmarkStart w:id="19" w:name="_Toc132535097"/>
      <w:r w:rsidRPr="00940577">
        <w:rPr>
          <w:rtl/>
        </w:rPr>
        <w:t>فراوان</w:t>
      </w:r>
      <w:r w:rsidRPr="00940577">
        <w:rPr>
          <w:rFonts w:hint="cs"/>
          <w:rtl/>
        </w:rPr>
        <w:t>ی</w:t>
      </w:r>
      <w:r w:rsidRPr="00940577">
        <w:rPr>
          <w:rtl/>
        </w:rPr>
        <w:t xml:space="preserve"> هشتگ‌ها</w:t>
      </w:r>
      <w:r w:rsidRPr="00940577">
        <w:rPr>
          <w:rFonts w:hint="cs"/>
          <w:rtl/>
        </w:rPr>
        <w:t>ی</w:t>
      </w:r>
      <w:r w:rsidRPr="00940577">
        <w:rPr>
          <w:rtl/>
        </w:rPr>
        <w:t xml:space="preserve"> اجتماع</w:t>
      </w:r>
      <w:r w:rsidRPr="00940577">
        <w:rPr>
          <w:rFonts w:hint="cs"/>
          <w:rtl/>
        </w:rPr>
        <w:t>ی</w:t>
      </w:r>
      <w:r>
        <w:rPr>
          <w:rFonts w:hint="cs"/>
          <w:rtl/>
        </w:rPr>
        <w:t xml:space="preserve"> </w:t>
      </w:r>
      <w:r w:rsidRPr="00940577">
        <w:rPr>
          <w:rtl/>
        </w:rPr>
        <w:t>(تعداد)</w:t>
      </w:r>
      <w:bookmarkEnd w:id="18"/>
      <w:bookmarkEnd w:id="19"/>
    </w:p>
    <w:p w14:paraId="164F43EE" w14:textId="77777777" w:rsidR="00B516C6" w:rsidRPr="00FE6865" w:rsidRDefault="00B516C6" w:rsidP="00940577">
      <w:pPr>
        <w:jc w:val="center"/>
        <w:rPr>
          <w:sz w:val="26"/>
          <w:szCs w:val="26"/>
        </w:rPr>
      </w:pPr>
      <w:r w:rsidRPr="00FE6865">
        <w:rPr>
          <w:noProof/>
        </w:rPr>
        <w:drawing>
          <wp:inline distT="0" distB="0" distL="0" distR="0" wp14:anchorId="1EC7E0EF" wp14:editId="750D00C5">
            <wp:extent cx="5675630" cy="2978944"/>
            <wp:effectExtent l="0" t="0" r="1270" b="12065"/>
            <wp:docPr id="15" name="Chart 15">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0C5F1E6" w14:textId="77777777" w:rsidR="00B516C6" w:rsidRDefault="00B516C6" w:rsidP="00644240">
      <w:pPr>
        <w:pStyle w:val="BodyStyle"/>
        <w:rPr>
          <w:sz w:val="22"/>
          <w:rtl/>
        </w:rPr>
      </w:pPr>
    </w:p>
    <w:p w14:paraId="296CB3C1" w14:textId="05C00871" w:rsidR="00644240" w:rsidRPr="00644240" w:rsidRDefault="00644240" w:rsidP="00644240">
      <w:pPr>
        <w:pStyle w:val="BodyStyle"/>
        <w:rPr>
          <w:sz w:val="22"/>
          <w:lang w:val="en-US" w:bidi="fa-IR"/>
        </w:rPr>
      </w:pPr>
      <w:r w:rsidRPr="00644240">
        <w:rPr>
          <w:sz w:val="22"/>
          <w:rtl/>
        </w:rPr>
        <w:t>نتایج این تحلیل نشان می‌دهد که می‌توان از این شاخص‌ها و هشتگ‌های پرتکرار برای سیاست‌گذاری در حوزه حمل‌ونقل پایدار از بعد اجتماعی بهره گرفت. برای مثال، اجرای برنامه‌های بازاریابی مبتنی بر توسعه پایدار، یا تقویت خدمات مرتبط با ترافیک و نظافت خودروها، می‌تواند به افزایش اعتماد کاربران و ارتقای رضایت آن‌ها کمک کند. این اطلاعات می‌تواند به‌عنوان ابزاری مفید برای طراحی برنامه‌های سرمایه‌گذاری و بهبود زیرساخت‌ها در سیستم‌های حمل‌ونقل استفاده شود</w:t>
      </w:r>
      <w:r w:rsidRPr="00644240">
        <w:rPr>
          <w:sz w:val="22"/>
          <w:lang w:val="en-US" w:bidi="fa-IR"/>
        </w:rPr>
        <w:t>.</w:t>
      </w:r>
    </w:p>
    <w:p w14:paraId="2C2F5E09" w14:textId="27416F51" w:rsidR="001C6E30" w:rsidRPr="001C6E30" w:rsidRDefault="001C6E30" w:rsidP="001C6E30">
      <w:pPr>
        <w:pStyle w:val="BodyStyle"/>
        <w:rPr>
          <w:sz w:val="22"/>
          <w:lang w:val="en-US" w:bidi="fa-IR"/>
        </w:rPr>
      </w:pPr>
      <w:r w:rsidRPr="001C6E30">
        <w:rPr>
          <w:sz w:val="22"/>
          <w:rtl/>
        </w:rPr>
        <w:t xml:space="preserve">در تحلیل بعد اقتصادی، شاخص‌های کلیدی مرتبط با مسائل اقتصادی در استفاده از سیستم‌های حمل‌ونقل آنلاین و عمومی مورد بررسی قرار گرفتند. بر اساس </w:t>
      </w:r>
      <w:r w:rsidR="00B51873">
        <w:rPr>
          <w:rFonts w:hint="cs"/>
          <w:sz w:val="22"/>
          <w:rtl/>
        </w:rPr>
        <w:t>نتایج،</w:t>
      </w:r>
      <w:r w:rsidRPr="001C6E30">
        <w:rPr>
          <w:sz w:val="22"/>
          <w:rtl/>
        </w:rPr>
        <w:t xml:space="preserve"> بیشترین فرکانس مربوط به هشتگ‌های زیر است</w:t>
      </w:r>
      <w:r w:rsidRPr="001C6E30">
        <w:rPr>
          <w:sz w:val="22"/>
          <w:lang w:val="en-US" w:bidi="fa-IR"/>
        </w:rPr>
        <w:t>:</w:t>
      </w:r>
    </w:p>
    <w:p w14:paraId="3037422F" w14:textId="77777777" w:rsidR="001C6E30" w:rsidRPr="001C6E30" w:rsidRDefault="001C6E30">
      <w:pPr>
        <w:pStyle w:val="BodyStyle"/>
        <w:numPr>
          <w:ilvl w:val="0"/>
          <w:numId w:val="77"/>
        </w:numPr>
        <w:rPr>
          <w:sz w:val="22"/>
          <w:lang w:val="en-US" w:bidi="fa-IR"/>
        </w:rPr>
      </w:pPr>
      <w:r w:rsidRPr="001C6E30">
        <w:rPr>
          <w:b/>
          <w:bCs/>
          <w:sz w:val="22"/>
          <w:lang w:val="en-US" w:bidi="fa-IR"/>
        </w:rPr>
        <w:t>uber + price</w:t>
      </w:r>
      <w:r w:rsidRPr="001C6E30">
        <w:rPr>
          <w:sz w:val="22"/>
          <w:lang w:val="en-US" w:bidi="fa-IR"/>
        </w:rPr>
        <w:t xml:space="preserve"> </w:t>
      </w:r>
      <w:r w:rsidRPr="001C6E30">
        <w:rPr>
          <w:sz w:val="22"/>
          <w:rtl/>
        </w:rPr>
        <w:t>با درصد فراوانی 49.6</w:t>
      </w:r>
      <w:r w:rsidRPr="001C6E30">
        <w:rPr>
          <w:sz w:val="22"/>
          <w:lang w:val="en-US" w:bidi="fa-IR"/>
        </w:rPr>
        <w:t>%</w:t>
      </w:r>
    </w:p>
    <w:p w14:paraId="52F2C06B" w14:textId="77777777" w:rsidR="001C6E30" w:rsidRPr="001C6E30" w:rsidRDefault="001C6E30">
      <w:pPr>
        <w:pStyle w:val="BodyStyle"/>
        <w:numPr>
          <w:ilvl w:val="0"/>
          <w:numId w:val="77"/>
        </w:numPr>
        <w:rPr>
          <w:sz w:val="22"/>
          <w:lang w:val="en-US" w:bidi="fa-IR"/>
        </w:rPr>
      </w:pPr>
      <w:r w:rsidRPr="001C6E30">
        <w:rPr>
          <w:b/>
          <w:bCs/>
          <w:sz w:val="22"/>
          <w:lang w:val="en-US" w:bidi="fa-IR"/>
        </w:rPr>
        <w:t>uber + cost</w:t>
      </w:r>
      <w:r w:rsidRPr="001C6E30">
        <w:rPr>
          <w:sz w:val="22"/>
          <w:lang w:val="en-US" w:bidi="fa-IR"/>
        </w:rPr>
        <w:t xml:space="preserve"> </w:t>
      </w:r>
      <w:r w:rsidRPr="001C6E30">
        <w:rPr>
          <w:sz w:val="22"/>
          <w:rtl/>
        </w:rPr>
        <w:t>با درصد فراوانی 16.1</w:t>
      </w:r>
      <w:r w:rsidRPr="001C6E30">
        <w:rPr>
          <w:sz w:val="22"/>
          <w:lang w:val="en-US" w:bidi="fa-IR"/>
        </w:rPr>
        <w:t>%</w:t>
      </w:r>
    </w:p>
    <w:p w14:paraId="45CC9D51" w14:textId="77777777" w:rsidR="001C6E30" w:rsidRPr="001C6E30" w:rsidRDefault="001C6E30">
      <w:pPr>
        <w:pStyle w:val="BodyStyle"/>
        <w:numPr>
          <w:ilvl w:val="0"/>
          <w:numId w:val="77"/>
        </w:numPr>
        <w:rPr>
          <w:sz w:val="22"/>
          <w:lang w:val="en-US" w:bidi="fa-IR"/>
        </w:rPr>
      </w:pPr>
      <w:r w:rsidRPr="001C6E30">
        <w:rPr>
          <w:b/>
          <w:bCs/>
          <w:sz w:val="22"/>
          <w:lang w:val="en-US" w:bidi="fa-IR"/>
        </w:rPr>
        <w:t>uber + salary</w:t>
      </w:r>
      <w:r w:rsidRPr="001C6E30">
        <w:rPr>
          <w:sz w:val="22"/>
          <w:lang w:val="en-US" w:bidi="fa-IR"/>
        </w:rPr>
        <w:t xml:space="preserve"> </w:t>
      </w:r>
      <w:r w:rsidRPr="001C6E30">
        <w:rPr>
          <w:sz w:val="22"/>
          <w:rtl/>
        </w:rPr>
        <w:t>با درصد فراوانی 14.5</w:t>
      </w:r>
      <w:r w:rsidRPr="001C6E30">
        <w:rPr>
          <w:sz w:val="22"/>
          <w:lang w:val="en-US" w:bidi="fa-IR"/>
        </w:rPr>
        <w:t>%</w:t>
      </w:r>
    </w:p>
    <w:p w14:paraId="55BBFB19" w14:textId="77777777" w:rsidR="001C6E30" w:rsidRPr="001C6E30" w:rsidRDefault="001C6E30">
      <w:pPr>
        <w:pStyle w:val="BodyStyle"/>
        <w:numPr>
          <w:ilvl w:val="0"/>
          <w:numId w:val="77"/>
        </w:numPr>
        <w:rPr>
          <w:sz w:val="22"/>
          <w:lang w:val="en-US" w:bidi="fa-IR"/>
        </w:rPr>
      </w:pPr>
      <w:r w:rsidRPr="001C6E30">
        <w:rPr>
          <w:b/>
          <w:bCs/>
          <w:sz w:val="22"/>
          <w:lang w:val="en-US" w:bidi="fa-IR"/>
        </w:rPr>
        <w:t>uber + employment</w:t>
      </w:r>
      <w:r w:rsidRPr="001C6E30">
        <w:rPr>
          <w:sz w:val="22"/>
          <w:lang w:val="en-US" w:bidi="fa-IR"/>
        </w:rPr>
        <w:t xml:space="preserve"> </w:t>
      </w:r>
      <w:r w:rsidRPr="001C6E30">
        <w:rPr>
          <w:sz w:val="22"/>
          <w:rtl/>
        </w:rPr>
        <w:t>با درصد فراوانی 7.9</w:t>
      </w:r>
      <w:r w:rsidRPr="001C6E30">
        <w:rPr>
          <w:sz w:val="22"/>
          <w:lang w:val="en-US" w:bidi="fa-IR"/>
        </w:rPr>
        <w:t>%</w:t>
      </w:r>
    </w:p>
    <w:p w14:paraId="279CE3A5" w14:textId="77777777" w:rsidR="001C6E30" w:rsidRPr="001C6E30" w:rsidRDefault="001C6E30" w:rsidP="001C6E30">
      <w:pPr>
        <w:pStyle w:val="BodyStyle"/>
        <w:rPr>
          <w:sz w:val="22"/>
          <w:lang w:val="en-US" w:bidi="fa-IR"/>
        </w:rPr>
      </w:pPr>
      <w:r w:rsidRPr="001C6E30">
        <w:rPr>
          <w:sz w:val="22"/>
          <w:rtl/>
        </w:rPr>
        <w:t xml:space="preserve">این نتایج نشان‌دهنده اهمیت بالای مسائل مالی، از جمله قیمت خدمات و حقوق و دستمزد، در انتخاب کاربران برای استفاده از سیستم‌های حمل‌ونقل آنلاین است. تحلیل‌ها نشان داد که موضوع </w:t>
      </w:r>
      <w:r w:rsidRPr="001C6E30">
        <w:rPr>
          <w:b/>
          <w:bCs/>
          <w:sz w:val="22"/>
          <w:rtl/>
        </w:rPr>
        <w:t>قیمت</w:t>
      </w:r>
      <w:r w:rsidRPr="001C6E30">
        <w:rPr>
          <w:sz w:val="22"/>
          <w:rtl/>
        </w:rPr>
        <w:t xml:space="preserve"> بیشترین توجه را به خود جلب کرده و از نگاه کاربران به‌عنوان عامل تعیین‌کننده در انتخاب نوع حمل‌ونقل محسوب می‌شود</w:t>
      </w:r>
      <w:r w:rsidRPr="001C6E30">
        <w:rPr>
          <w:sz w:val="22"/>
          <w:lang w:val="en-US" w:bidi="fa-IR"/>
        </w:rPr>
        <w:t>.</w:t>
      </w:r>
    </w:p>
    <w:p w14:paraId="48D60A8E" w14:textId="41810896" w:rsidR="001C6E30" w:rsidRPr="001C6E30" w:rsidRDefault="001C6E30" w:rsidP="001C6E30">
      <w:pPr>
        <w:pStyle w:val="BodyStyle"/>
        <w:rPr>
          <w:sz w:val="22"/>
          <w:lang w:val="en-US" w:bidi="fa-IR"/>
        </w:rPr>
      </w:pPr>
      <w:r w:rsidRPr="001C6E30">
        <w:rPr>
          <w:sz w:val="22"/>
          <w:rtl/>
        </w:rPr>
        <w:t xml:space="preserve">نتایج این تحلیل که در </w:t>
      </w:r>
      <w:r w:rsidR="00B51873" w:rsidRPr="00B51873">
        <w:rPr>
          <w:rStyle w:val="IntenseEmphasis"/>
          <w:rtl/>
        </w:rPr>
        <w:fldChar w:fldCharType="begin"/>
      </w:r>
      <w:r w:rsidR="00B51873" w:rsidRPr="00B51873">
        <w:rPr>
          <w:rStyle w:val="IntenseEmphasis"/>
          <w:rtl/>
        </w:rPr>
        <w:instrText xml:space="preserve"> </w:instrText>
      </w:r>
      <w:r w:rsidR="00B51873" w:rsidRPr="00B51873">
        <w:rPr>
          <w:rStyle w:val="IntenseEmphasis"/>
        </w:rPr>
        <w:instrText>REF</w:instrText>
      </w:r>
      <w:r w:rsidR="00B51873" w:rsidRPr="00B51873">
        <w:rPr>
          <w:rStyle w:val="IntenseEmphasis"/>
          <w:rtl/>
        </w:rPr>
        <w:instrText xml:space="preserve"> _</w:instrText>
      </w:r>
      <w:r w:rsidR="00B51873" w:rsidRPr="00B51873">
        <w:rPr>
          <w:rStyle w:val="IntenseEmphasis"/>
        </w:rPr>
        <w:instrText>Ref186568713 \h</w:instrText>
      </w:r>
      <w:r w:rsidR="00B51873" w:rsidRPr="00B51873">
        <w:rPr>
          <w:rStyle w:val="IntenseEmphasis"/>
          <w:rtl/>
        </w:rPr>
        <w:instrText xml:space="preserve"> </w:instrText>
      </w:r>
      <w:r w:rsidR="00B51873">
        <w:rPr>
          <w:rStyle w:val="IntenseEmphasis"/>
          <w:rtl/>
        </w:rPr>
        <w:instrText xml:space="preserve"> \* </w:instrText>
      </w:r>
      <w:r w:rsidR="00B51873">
        <w:rPr>
          <w:rStyle w:val="IntenseEmphasis"/>
        </w:rPr>
        <w:instrText>MERGEFORMAT</w:instrText>
      </w:r>
      <w:r w:rsidR="00B51873">
        <w:rPr>
          <w:rStyle w:val="IntenseEmphasis"/>
          <w:rtl/>
        </w:rPr>
        <w:instrText xml:space="preserve"> </w:instrText>
      </w:r>
      <w:r w:rsidR="00B51873" w:rsidRPr="00B51873">
        <w:rPr>
          <w:rStyle w:val="IntenseEmphasis"/>
          <w:rtl/>
        </w:rPr>
      </w:r>
      <w:r w:rsidR="00B51873" w:rsidRPr="00B51873">
        <w:rPr>
          <w:rStyle w:val="IntenseEmphasis"/>
          <w:rtl/>
        </w:rPr>
        <w:fldChar w:fldCharType="separate"/>
      </w:r>
      <w:r w:rsidR="00CD619A" w:rsidRPr="00CD619A">
        <w:rPr>
          <w:rStyle w:val="IntenseEmphasis"/>
          <w:rtl/>
        </w:rPr>
        <w:t>جدول 3</w:t>
      </w:r>
      <w:r w:rsidR="00B51873" w:rsidRPr="00B51873">
        <w:rPr>
          <w:rStyle w:val="IntenseEmphasis"/>
          <w:rtl/>
        </w:rPr>
        <w:fldChar w:fldCharType="end"/>
      </w:r>
      <w:r w:rsidRPr="001C6E30">
        <w:rPr>
          <w:sz w:val="22"/>
          <w:rtl/>
        </w:rPr>
        <w:t xml:space="preserve"> ارائه شده است، نشان می‌دهد که شاخص‌های اقتصادی به ترتیب اولویت شامل قیمت، اشتغال و حقوق و دستمزد هستند. بررسی احساسات کاربران در توییت‌ها نشان داد که</w:t>
      </w:r>
      <w:r w:rsidRPr="001C6E30">
        <w:rPr>
          <w:sz w:val="22"/>
          <w:lang w:val="en-US" w:bidi="fa-IR"/>
        </w:rPr>
        <w:t>:</w:t>
      </w:r>
    </w:p>
    <w:p w14:paraId="565FCCB7" w14:textId="77777777" w:rsidR="001C6E30" w:rsidRPr="001C6E30" w:rsidRDefault="001C6E30">
      <w:pPr>
        <w:pStyle w:val="BodyStyle"/>
        <w:numPr>
          <w:ilvl w:val="0"/>
          <w:numId w:val="78"/>
        </w:numPr>
        <w:rPr>
          <w:sz w:val="22"/>
          <w:lang w:val="en-US" w:bidi="fa-IR"/>
        </w:rPr>
      </w:pPr>
      <w:r w:rsidRPr="001C6E30">
        <w:rPr>
          <w:b/>
          <w:bCs/>
          <w:sz w:val="22"/>
          <w:rtl/>
        </w:rPr>
        <w:lastRenderedPageBreak/>
        <w:t>قیمت</w:t>
      </w:r>
      <w:r w:rsidRPr="001C6E30">
        <w:rPr>
          <w:sz w:val="22"/>
          <w:rtl/>
        </w:rPr>
        <w:t xml:space="preserve"> با 13,370 کامنت و هشتگ (73.34%) بیشترین فراوانی را داشت و احساسات مثبت، منفی و خنثی نسبت به آن به ترتیب 7505، 3315 و 2550 مورد بودند</w:t>
      </w:r>
      <w:r w:rsidRPr="001C6E30">
        <w:rPr>
          <w:sz w:val="22"/>
          <w:lang w:val="en-US" w:bidi="fa-IR"/>
        </w:rPr>
        <w:t>.</w:t>
      </w:r>
    </w:p>
    <w:p w14:paraId="343D6E3C" w14:textId="77777777" w:rsidR="001C6E30" w:rsidRPr="001C6E30" w:rsidRDefault="001C6E30">
      <w:pPr>
        <w:pStyle w:val="BodyStyle"/>
        <w:numPr>
          <w:ilvl w:val="0"/>
          <w:numId w:val="78"/>
        </w:numPr>
        <w:rPr>
          <w:sz w:val="22"/>
          <w:lang w:val="en-US" w:bidi="fa-IR"/>
        </w:rPr>
      </w:pPr>
      <w:r w:rsidRPr="001C6E30">
        <w:rPr>
          <w:b/>
          <w:bCs/>
          <w:sz w:val="22"/>
          <w:rtl/>
        </w:rPr>
        <w:t>اشتغال</w:t>
      </w:r>
      <w:r w:rsidRPr="001C6E30">
        <w:rPr>
          <w:sz w:val="22"/>
          <w:rtl/>
        </w:rPr>
        <w:t xml:space="preserve"> با 1855 مورد (10.17%) بیانگر اهمیت این موضوع برای کاربران از منظر فرصت‌های شغلی و استخدام رانندگان است</w:t>
      </w:r>
      <w:r w:rsidRPr="001C6E30">
        <w:rPr>
          <w:sz w:val="22"/>
          <w:lang w:val="en-US" w:bidi="fa-IR"/>
        </w:rPr>
        <w:t>.</w:t>
      </w:r>
    </w:p>
    <w:p w14:paraId="33BAC0E6" w14:textId="77777777" w:rsidR="001C6E30" w:rsidRPr="001C6E30" w:rsidRDefault="001C6E30">
      <w:pPr>
        <w:pStyle w:val="BodyStyle"/>
        <w:numPr>
          <w:ilvl w:val="0"/>
          <w:numId w:val="78"/>
        </w:numPr>
        <w:rPr>
          <w:sz w:val="22"/>
          <w:lang w:val="en-US" w:bidi="fa-IR"/>
        </w:rPr>
      </w:pPr>
      <w:r w:rsidRPr="001C6E30">
        <w:rPr>
          <w:b/>
          <w:bCs/>
          <w:sz w:val="22"/>
          <w:rtl/>
        </w:rPr>
        <w:t>حقوق و دستمزد</w:t>
      </w:r>
      <w:r w:rsidRPr="001C6E30">
        <w:rPr>
          <w:sz w:val="22"/>
          <w:rtl/>
        </w:rPr>
        <w:t xml:space="preserve"> با 3005 مورد (16.48%) نیز یکی از مسائل کلیدی برای رانندگان و شاغلین در این حوزه محسوب می‌شود</w:t>
      </w:r>
      <w:r w:rsidRPr="001C6E30">
        <w:rPr>
          <w:sz w:val="22"/>
          <w:lang w:val="en-US" w:bidi="fa-IR"/>
        </w:rPr>
        <w:t>.</w:t>
      </w:r>
    </w:p>
    <w:p w14:paraId="54DB0E77" w14:textId="0710781B" w:rsidR="00D540F0" w:rsidRPr="00CA3E07" w:rsidRDefault="00D540F0" w:rsidP="00D540F0">
      <w:pPr>
        <w:pStyle w:val="Caption2"/>
        <w:rPr>
          <w:rtl/>
        </w:rPr>
      </w:pPr>
      <w:bookmarkStart w:id="20" w:name="_Ref186568713"/>
      <w:r w:rsidRPr="00CA3E07">
        <w:rPr>
          <w:rtl/>
        </w:rPr>
        <w:t xml:space="preserve">جدول </w:t>
      </w:r>
      <w:r w:rsidRPr="00CA3E07">
        <w:rPr>
          <w:rtl/>
        </w:rPr>
        <w:fldChar w:fldCharType="begin"/>
      </w:r>
      <w:r w:rsidRPr="00CA3E07">
        <w:rPr>
          <w:rtl/>
        </w:rPr>
        <w:instrText xml:space="preserve"> </w:instrText>
      </w:r>
      <w:r w:rsidRPr="00CA3E07">
        <w:instrText>SEQ</w:instrText>
      </w:r>
      <w:r w:rsidRPr="00CA3E07">
        <w:rPr>
          <w:rtl/>
        </w:rPr>
        <w:instrText xml:space="preserve"> جدول \* </w:instrText>
      </w:r>
      <w:r w:rsidRPr="00CA3E07">
        <w:instrText>ARABIC</w:instrText>
      </w:r>
      <w:r w:rsidRPr="00CA3E07">
        <w:rPr>
          <w:rtl/>
        </w:rPr>
        <w:instrText xml:space="preserve"> </w:instrText>
      </w:r>
      <w:r w:rsidRPr="00CA3E07">
        <w:rPr>
          <w:rtl/>
        </w:rPr>
        <w:fldChar w:fldCharType="separate"/>
      </w:r>
      <w:r w:rsidR="00CD619A">
        <w:rPr>
          <w:noProof/>
          <w:rtl/>
        </w:rPr>
        <w:t>3</w:t>
      </w:r>
      <w:r w:rsidRPr="00CA3E07">
        <w:rPr>
          <w:rtl/>
        </w:rPr>
        <w:fldChar w:fldCharType="end"/>
      </w:r>
      <w:bookmarkEnd w:id="20"/>
    </w:p>
    <w:p w14:paraId="72C6CA50" w14:textId="3593DF7E" w:rsidR="00D540F0" w:rsidRPr="00784E06" w:rsidRDefault="002502B3" w:rsidP="002502B3">
      <w:pPr>
        <w:pStyle w:val="TableTitle"/>
        <w:rPr>
          <w:lang w:val="en-US" w:bidi="fa-IR"/>
        </w:rPr>
      </w:pPr>
      <w:r w:rsidRPr="002502B3">
        <w:rPr>
          <w:rtl/>
        </w:rPr>
        <w:t>فراوانی هشتگ‌های اقتصادی</w:t>
      </w:r>
    </w:p>
    <w:tbl>
      <w:tblPr>
        <w:tblStyle w:val="ListTable6Colorful"/>
        <w:bidiVisual/>
        <w:tblW w:w="5000" w:type="pct"/>
        <w:tblLook w:val="0420" w:firstRow="1" w:lastRow="0" w:firstColumn="0" w:lastColumn="0" w:noHBand="0" w:noVBand="1"/>
      </w:tblPr>
      <w:tblGrid>
        <w:gridCol w:w="2331"/>
        <w:gridCol w:w="2991"/>
        <w:gridCol w:w="1132"/>
        <w:gridCol w:w="1132"/>
        <w:gridCol w:w="1132"/>
        <w:gridCol w:w="1362"/>
      </w:tblGrid>
      <w:tr w:rsidR="001C6E30" w:rsidRPr="00107C14" w14:paraId="21020675" w14:textId="77777777" w:rsidTr="0086496F">
        <w:trPr>
          <w:cnfStyle w:val="100000000000" w:firstRow="1" w:lastRow="0" w:firstColumn="0" w:lastColumn="0" w:oddVBand="0" w:evenVBand="0" w:oddHBand="0" w:evenHBand="0" w:firstRowFirstColumn="0" w:firstRowLastColumn="0" w:lastRowFirstColumn="0" w:lastRowLastColumn="0"/>
        </w:trPr>
        <w:tc>
          <w:tcPr>
            <w:tcW w:w="0" w:type="auto"/>
            <w:hideMark/>
          </w:tcPr>
          <w:p w14:paraId="3E2C0771" w14:textId="77777777" w:rsidR="001C6E30" w:rsidRPr="00107C14" w:rsidRDefault="001C6E30" w:rsidP="00547E49">
            <w:pPr>
              <w:pStyle w:val="ac"/>
              <w:spacing w:line="360" w:lineRule="auto"/>
              <w:rPr>
                <w:b w:val="0"/>
                <w:bCs w:val="0"/>
              </w:rPr>
            </w:pPr>
            <w:r w:rsidRPr="00107C14">
              <w:rPr>
                <w:b w:val="0"/>
                <w:bCs w:val="0"/>
                <w:rtl/>
              </w:rPr>
              <w:t>شاخص</w:t>
            </w:r>
          </w:p>
        </w:tc>
        <w:tc>
          <w:tcPr>
            <w:tcW w:w="0" w:type="auto"/>
            <w:hideMark/>
          </w:tcPr>
          <w:p w14:paraId="3A265550" w14:textId="77777777" w:rsidR="001C6E30" w:rsidRPr="00107C14" w:rsidRDefault="001C6E30" w:rsidP="00547E49">
            <w:pPr>
              <w:pStyle w:val="ac"/>
              <w:spacing w:line="360" w:lineRule="auto"/>
              <w:rPr>
                <w:b w:val="0"/>
                <w:bCs w:val="0"/>
              </w:rPr>
            </w:pPr>
            <w:r w:rsidRPr="00107C14">
              <w:rPr>
                <w:b w:val="0"/>
                <w:bCs w:val="0"/>
                <w:rtl/>
              </w:rPr>
              <w:t>تعداد کامنت و هشتگ</w:t>
            </w:r>
          </w:p>
        </w:tc>
        <w:tc>
          <w:tcPr>
            <w:tcW w:w="0" w:type="auto"/>
            <w:hideMark/>
          </w:tcPr>
          <w:p w14:paraId="6BA3C10A" w14:textId="77777777" w:rsidR="001C6E30" w:rsidRPr="00107C14" w:rsidRDefault="001C6E30" w:rsidP="00547E49">
            <w:pPr>
              <w:pStyle w:val="ac"/>
              <w:spacing w:line="360" w:lineRule="auto"/>
              <w:rPr>
                <w:b w:val="0"/>
                <w:bCs w:val="0"/>
              </w:rPr>
            </w:pPr>
            <w:r w:rsidRPr="00107C14">
              <w:rPr>
                <w:b w:val="0"/>
                <w:bCs w:val="0"/>
                <w:rtl/>
              </w:rPr>
              <w:t>مثبت</w:t>
            </w:r>
          </w:p>
        </w:tc>
        <w:tc>
          <w:tcPr>
            <w:tcW w:w="0" w:type="auto"/>
            <w:hideMark/>
          </w:tcPr>
          <w:p w14:paraId="04319AD1" w14:textId="77777777" w:rsidR="001C6E30" w:rsidRPr="00107C14" w:rsidRDefault="001C6E30" w:rsidP="00547E49">
            <w:pPr>
              <w:pStyle w:val="ac"/>
              <w:spacing w:line="360" w:lineRule="auto"/>
              <w:rPr>
                <w:b w:val="0"/>
                <w:bCs w:val="0"/>
              </w:rPr>
            </w:pPr>
            <w:r w:rsidRPr="00107C14">
              <w:rPr>
                <w:b w:val="0"/>
                <w:bCs w:val="0"/>
                <w:rtl/>
              </w:rPr>
              <w:t>منفی</w:t>
            </w:r>
          </w:p>
        </w:tc>
        <w:tc>
          <w:tcPr>
            <w:tcW w:w="0" w:type="auto"/>
            <w:hideMark/>
          </w:tcPr>
          <w:p w14:paraId="7E0CF2E7" w14:textId="77777777" w:rsidR="001C6E30" w:rsidRPr="00107C14" w:rsidRDefault="001C6E30" w:rsidP="00547E49">
            <w:pPr>
              <w:pStyle w:val="ac"/>
              <w:spacing w:line="360" w:lineRule="auto"/>
              <w:rPr>
                <w:b w:val="0"/>
                <w:bCs w:val="0"/>
              </w:rPr>
            </w:pPr>
            <w:r w:rsidRPr="00107C14">
              <w:rPr>
                <w:b w:val="0"/>
                <w:bCs w:val="0"/>
                <w:rtl/>
              </w:rPr>
              <w:t>خنثی</w:t>
            </w:r>
          </w:p>
        </w:tc>
        <w:tc>
          <w:tcPr>
            <w:tcW w:w="0" w:type="auto"/>
            <w:hideMark/>
          </w:tcPr>
          <w:p w14:paraId="51CF83D9" w14:textId="77777777" w:rsidR="001C6E30" w:rsidRPr="00107C14" w:rsidRDefault="001C6E30" w:rsidP="00547E49">
            <w:pPr>
              <w:pStyle w:val="ac"/>
              <w:spacing w:line="360" w:lineRule="auto"/>
              <w:rPr>
                <w:b w:val="0"/>
                <w:bCs w:val="0"/>
              </w:rPr>
            </w:pPr>
            <w:r w:rsidRPr="00107C14">
              <w:rPr>
                <w:b w:val="0"/>
                <w:bCs w:val="0"/>
                <w:rtl/>
              </w:rPr>
              <w:t>درصد</w:t>
            </w:r>
          </w:p>
        </w:tc>
      </w:tr>
      <w:tr w:rsidR="001C6E30" w:rsidRPr="00107C14" w14:paraId="27E7212F"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65BE7C2F" w14:textId="77777777" w:rsidR="001C6E30" w:rsidRPr="00107C14" w:rsidRDefault="001C6E30" w:rsidP="00547E49">
            <w:pPr>
              <w:pStyle w:val="ac"/>
              <w:spacing w:line="360" w:lineRule="auto"/>
            </w:pPr>
            <w:r w:rsidRPr="00107C14">
              <w:rPr>
                <w:rtl/>
              </w:rPr>
              <w:t>قیمت</w:t>
            </w:r>
          </w:p>
        </w:tc>
        <w:tc>
          <w:tcPr>
            <w:tcW w:w="0" w:type="auto"/>
            <w:shd w:val="clear" w:color="auto" w:fill="auto"/>
            <w:hideMark/>
          </w:tcPr>
          <w:p w14:paraId="57AF146E" w14:textId="77777777" w:rsidR="001C6E30" w:rsidRPr="00107C14" w:rsidRDefault="001C6E30" w:rsidP="00547E49">
            <w:pPr>
              <w:pStyle w:val="ac"/>
              <w:spacing w:line="360" w:lineRule="auto"/>
            </w:pPr>
            <w:r w:rsidRPr="00107C14">
              <w:t>13,370</w:t>
            </w:r>
          </w:p>
        </w:tc>
        <w:tc>
          <w:tcPr>
            <w:tcW w:w="0" w:type="auto"/>
            <w:shd w:val="clear" w:color="auto" w:fill="auto"/>
            <w:hideMark/>
          </w:tcPr>
          <w:p w14:paraId="72AF9560" w14:textId="77777777" w:rsidR="001C6E30" w:rsidRPr="00107C14" w:rsidRDefault="001C6E30" w:rsidP="00547E49">
            <w:pPr>
              <w:pStyle w:val="ac"/>
              <w:spacing w:line="360" w:lineRule="auto"/>
            </w:pPr>
            <w:r w:rsidRPr="00107C14">
              <w:t>7505</w:t>
            </w:r>
          </w:p>
        </w:tc>
        <w:tc>
          <w:tcPr>
            <w:tcW w:w="0" w:type="auto"/>
            <w:shd w:val="clear" w:color="auto" w:fill="auto"/>
            <w:hideMark/>
          </w:tcPr>
          <w:p w14:paraId="550286C6" w14:textId="77777777" w:rsidR="001C6E30" w:rsidRPr="00107C14" w:rsidRDefault="001C6E30" w:rsidP="00547E49">
            <w:pPr>
              <w:pStyle w:val="ac"/>
              <w:spacing w:line="360" w:lineRule="auto"/>
            </w:pPr>
            <w:r w:rsidRPr="00107C14">
              <w:t>3315</w:t>
            </w:r>
          </w:p>
        </w:tc>
        <w:tc>
          <w:tcPr>
            <w:tcW w:w="0" w:type="auto"/>
            <w:shd w:val="clear" w:color="auto" w:fill="auto"/>
            <w:hideMark/>
          </w:tcPr>
          <w:p w14:paraId="5CF9405B" w14:textId="77777777" w:rsidR="001C6E30" w:rsidRPr="00107C14" w:rsidRDefault="001C6E30" w:rsidP="00547E49">
            <w:pPr>
              <w:pStyle w:val="ac"/>
              <w:spacing w:line="360" w:lineRule="auto"/>
            </w:pPr>
            <w:r w:rsidRPr="00107C14">
              <w:t>2550</w:t>
            </w:r>
          </w:p>
        </w:tc>
        <w:tc>
          <w:tcPr>
            <w:tcW w:w="0" w:type="auto"/>
            <w:shd w:val="clear" w:color="auto" w:fill="auto"/>
            <w:hideMark/>
          </w:tcPr>
          <w:p w14:paraId="6126C883" w14:textId="77777777" w:rsidR="001C6E30" w:rsidRPr="00107C14" w:rsidRDefault="001C6E30" w:rsidP="00547E49">
            <w:pPr>
              <w:pStyle w:val="ac"/>
              <w:spacing w:line="360" w:lineRule="auto"/>
            </w:pPr>
            <w:r w:rsidRPr="00107C14">
              <w:t>73.34%</w:t>
            </w:r>
          </w:p>
        </w:tc>
      </w:tr>
      <w:tr w:rsidR="001C6E30" w:rsidRPr="00107C14" w14:paraId="03976425" w14:textId="77777777" w:rsidTr="0086496F">
        <w:tc>
          <w:tcPr>
            <w:tcW w:w="0" w:type="auto"/>
            <w:hideMark/>
          </w:tcPr>
          <w:p w14:paraId="68F0C883" w14:textId="77777777" w:rsidR="001C6E30" w:rsidRPr="00107C14" w:rsidRDefault="001C6E30" w:rsidP="00547E49">
            <w:pPr>
              <w:pStyle w:val="ac"/>
              <w:spacing w:line="360" w:lineRule="auto"/>
            </w:pPr>
            <w:r w:rsidRPr="00107C14">
              <w:rPr>
                <w:rtl/>
              </w:rPr>
              <w:t>اشتغال</w:t>
            </w:r>
          </w:p>
        </w:tc>
        <w:tc>
          <w:tcPr>
            <w:tcW w:w="0" w:type="auto"/>
            <w:hideMark/>
          </w:tcPr>
          <w:p w14:paraId="78492B85" w14:textId="77777777" w:rsidR="001C6E30" w:rsidRPr="00107C14" w:rsidRDefault="001C6E30" w:rsidP="00547E49">
            <w:pPr>
              <w:pStyle w:val="ac"/>
              <w:spacing w:line="360" w:lineRule="auto"/>
            </w:pPr>
            <w:r w:rsidRPr="00107C14">
              <w:t>1855</w:t>
            </w:r>
          </w:p>
        </w:tc>
        <w:tc>
          <w:tcPr>
            <w:tcW w:w="0" w:type="auto"/>
            <w:hideMark/>
          </w:tcPr>
          <w:p w14:paraId="2A1776AB" w14:textId="77777777" w:rsidR="001C6E30" w:rsidRPr="00107C14" w:rsidRDefault="001C6E30" w:rsidP="00547E49">
            <w:pPr>
              <w:pStyle w:val="ac"/>
              <w:spacing w:line="360" w:lineRule="auto"/>
            </w:pPr>
            <w:r w:rsidRPr="00107C14">
              <w:t>745</w:t>
            </w:r>
          </w:p>
        </w:tc>
        <w:tc>
          <w:tcPr>
            <w:tcW w:w="0" w:type="auto"/>
            <w:hideMark/>
          </w:tcPr>
          <w:p w14:paraId="61304095" w14:textId="77777777" w:rsidR="001C6E30" w:rsidRPr="00107C14" w:rsidRDefault="001C6E30" w:rsidP="00547E49">
            <w:pPr>
              <w:pStyle w:val="ac"/>
              <w:spacing w:line="360" w:lineRule="auto"/>
            </w:pPr>
            <w:r w:rsidRPr="00107C14">
              <w:t>1405</w:t>
            </w:r>
          </w:p>
        </w:tc>
        <w:tc>
          <w:tcPr>
            <w:tcW w:w="0" w:type="auto"/>
            <w:hideMark/>
          </w:tcPr>
          <w:p w14:paraId="132A7264" w14:textId="77777777" w:rsidR="001C6E30" w:rsidRPr="00107C14" w:rsidRDefault="001C6E30" w:rsidP="00547E49">
            <w:pPr>
              <w:pStyle w:val="ac"/>
              <w:spacing w:line="360" w:lineRule="auto"/>
            </w:pPr>
            <w:r w:rsidRPr="00107C14">
              <w:t>1440</w:t>
            </w:r>
          </w:p>
        </w:tc>
        <w:tc>
          <w:tcPr>
            <w:tcW w:w="0" w:type="auto"/>
            <w:hideMark/>
          </w:tcPr>
          <w:p w14:paraId="5E732D22" w14:textId="77777777" w:rsidR="001C6E30" w:rsidRPr="00107C14" w:rsidRDefault="001C6E30" w:rsidP="00547E49">
            <w:pPr>
              <w:pStyle w:val="ac"/>
              <w:spacing w:line="360" w:lineRule="auto"/>
            </w:pPr>
            <w:r w:rsidRPr="00107C14">
              <w:t>10.17%</w:t>
            </w:r>
          </w:p>
        </w:tc>
      </w:tr>
      <w:tr w:rsidR="001C6E30" w:rsidRPr="00107C14" w14:paraId="6A7166D1"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61E99D68" w14:textId="77777777" w:rsidR="001C6E30" w:rsidRPr="00107C14" w:rsidRDefault="001C6E30" w:rsidP="00547E49">
            <w:pPr>
              <w:pStyle w:val="ac"/>
              <w:spacing w:line="360" w:lineRule="auto"/>
            </w:pPr>
            <w:r w:rsidRPr="00107C14">
              <w:rPr>
                <w:rtl/>
              </w:rPr>
              <w:t>حقوق و دستمزد</w:t>
            </w:r>
          </w:p>
        </w:tc>
        <w:tc>
          <w:tcPr>
            <w:tcW w:w="0" w:type="auto"/>
            <w:shd w:val="clear" w:color="auto" w:fill="auto"/>
            <w:hideMark/>
          </w:tcPr>
          <w:p w14:paraId="5A4880F0" w14:textId="77777777" w:rsidR="001C6E30" w:rsidRPr="00107C14" w:rsidRDefault="001C6E30" w:rsidP="00547E49">
            <w:pPr>
              <w:pStyle w:val="ac"/>
              <w:spacing w:line="360" w:lineRule="auto"/>
            </w:pPr>
            <w:r w:rsidRPr="00107C14">
              <w:t>3005</w:t>
            </w:r>
          </w:p>
        </w:tc>
        <w:tc>
          <w:tcPr>
            <w:tcW w:w="0" w:type="auto"/>
            <w:shd w:val="clear" w:color="auto" w:fill="auto"/>
            <w:hideMark/>
          </w:tcPr>
          <w:p w14:paraId="2A874F14" w14:textId="77777777" w:rsidR="001C6E30" w:rsidRPr="00107C14" w:rsidRDefault="001C6E30" w:rsidP="00547E49">
            <w:pPr>
              <w:pStyle w:val="ac"/>
              <w:spacing w:line="360" w:lineRule="auto"/>
            </w:pPr>
            <w:r w:rsidRPr="00107C14">
              <w:t>1270</w:t>
            </w:r>
          </w:p>
        </w:tc>
        <w:tc>
          <w:tcPr>
            <w:tcW w:w="0" w:type="auto"/>
            <w:shd w:val="clear" w:color="auto" w:fill="auto"/>
            <w:hideMark/>
          </w:tcPr>
          <w:p w14:paraId="23F18E94" w14:textId="77777777" w:rsidR="001C6E30" w:rsidRPr="00107C14" w:rsidRDefault="001C6E30" w:rsidP="00547E49">
            <w:pPr>
              <w:pStyle w:val="ac"/>
              <w:spacing w:line="360" w:lineRule="auto"/>
            </w:pPr>
            <w:r w:rsidRPr="00107C14">
              <w:t>870</w:t>
            </w:r>
          </w:p>
        </w:tc>
        <w:tc>
          <w:tcPr>
            <w:tcW w:w="0" w:type="auto"/>
            <w:shd w:val="clear" w:color="auto" w:fill="auto"/>
            <w:hideMark/>
          </w:tcPr>
          <w:p w14:paraId="04F79537" w14:textId="77777777" w:rsidR="001C6E30" w:rsidRPr="00107C14" w:rsidRDefault="001C6E30" w:rsidP="00547E49">
            <w:pPr>
              <w:pStyle w:val="ac"/>
              <w:spacing w:line="360" w:lineRule="auto"/>
            </w:pPr>
            <w:r w:rsidRPr="00107C14">
              <w:t>865</w:t>
            </w:r>
          </w:p>
        </w:tc>
        <w:tc>
          <w:tcPr>
            <w:tcW w:w="0" w:type="auto"/>
            <w:shd w:val="clear" w:color="auto" w:fill="auto"/>
            <w:hideMark/>
          </w:tcPr>
          <w:p w14:paraId="29242377" w14:textId="77777777" w:rsidR="001C6E30" w:rsidRPr="00107C14" w:rsidRDefault="001C6E30" w:rsidP="00547E49">
            <w:pPr>
              <w:pStyle w:val="ac"/>
              <w:spacing w:line="360" w:lineRule="auto"/>
            </w:pPr>
            <w:r w:rsidRPr="00107C14">
              <w:t>16.48%</w:t>
            </w:r>
          </w:p>
        </w:tc>
      </w:tr>
      <w:tr w:rsidR="001C6E30" w:rsidRPr="00107C14" w14:paraId="73F27C97" w14:textId="77777777" w:rsidTr="0086496F">
        <w:tc>
          <w:tcPr>
            <w:tcW w:w="0" w:type="auto"/>
            <w:hideMark/>
          </w:tcPr>
          <w:p w14:paraId="1B8250EC" w14:textId="77777777" w:rsidR="001C6E30" w:rsidRPr="00107C14" w:rsidRDefault="001C6E30" w:rsidP="00547E49">
            <w:pPr>
              <w:pStyle w:val="ac"/>
              <w:spacing w:line="360" w:lineRule="auto"/>
            </w:pPr>
            <w:r w:rsidRPr="00107C14">
              <w:rPr>
                <w:rtl/>
              </w:rPr>
              <w:t>مجموع</w:t>
            </w:r>
          </w:p>
        </w:tc>
        <w:tc>
          <w:tcPr>
            <w:tcW w:w="0" w:type="auto"/>
            <w:hideMark/>
          </w:tcPr>
          <w:p w14:paraId="71671DE9" w14:textId="77777777" w:rsidR="001C6E30" w:rsidRPr="00107C14" w:rsidRDefault="001C6E30" w:rsidP="00547E49">
            <w:pPr>
              <w:pStyle w:val="ac"/>
              <w:spacing w:line="360" w:lineRule="auto"/>
            </w:pPr>
            <w:r w:rsidRPr="00107C14">
              <w:t>18,230</w:t>
            </w:r>
          </w:p>
        </w:tc>
        <w:tc>
          <w:tcPr>
            <w:tcW w:w="0" w:type="auto"/>
            <w:hideMark/>
          </w:tcPr>
          <w:p w14:paraId="1BF36BFB" w14:textId="77777777" w:rsidR="001C6E30" w:rsidRPr="00107C14" w:rsidRDefault="001C6E30" w:rsidP="00547E49">
            <w:pPr>
              <w:pStyle w:val="ac"/>
              <w:spacing w:line="360" w:lineRule="auto"/>
            </w:pPr>
            <w:r w:rsidRPr="00107C14">
              <w:t>9520</w:t>
            </w:r>
          </w:p>
        </w:tc>
        <w:tc>
          <w:tcPr>
            <w:tcW w:w="0" w:type="auto"/>
            <w:hideMark/>
          </w:tcPr>
          <w:p w14:paraId="64824B3B" w14:textId="77777777" w:rsidR="001C6E30" w:rsidRPr="00107C14" w:rsidRDefault="001C6E30" w:rsidP="00547E49">
            <w:pPr>
              <w:pStyle w:val="ac"/>
              <w:spacing w:line="360" w:lineRule="auto"/>
            </w:pPr>
            <w:r w:rsidRPr="00107C14">
              <w:t>4720</w:t>
            </w:r>
          </w:p>
        </w:tc>
        <w:tc>
          <w:tcPr>
            <w:tcW w:w="0" w:type="auto"/>
            <w:hideMark/>
          </w:tcPr>
          <w:p w14:paraId="758D0879" w14:textId="77777777" w:rsidR="001C6E30" w:rsidRPr="00107C14" w:rsidRDefault="001C6E30" w:rsidP="00547E49">
            <w:pPr>
              <w:pStyle w:val="ac"/>
              <w:spacing w:line="360" w:lineRule="auto"/>
            </w:pPr>
            <w:r w:rsidRPr="00107C14">
              <w:t>3990</w:t>
            </w:r>
          </w:p>
        </w:tc>
        <w:tc>
          <w:tcPr>
            <w:tcW w:w="0" w:type="auto"/>
            <w:hideMark/>
          </w:tcPr>
          <w:p w14:paraId="3E8AF554" w14:textId="77777777" w:rsidR="001C6E30" w:rsidRPr="00107C14" w:rsidRDefault="001C6E30" w:rsidP="00547E49">
            <w:pPr>
              <w:pStyle w:val="ac"/>
              <w:spacing w:line="360" w:lineRule="auto"/>
            </w:pPr>
            <w:r w:rsidRPr="00107C14">
              <w:t>100%</w:t>
            </w:r>
          </w:p>
        </w:tc>
      </w:tr>
    </w:tbl>
    <w:p w14:paraId="00078CCF" w14:textId="37830783" w:rsidR="004D419C" w:rsidRPr="00CA3E07" w:rsidRDefault="004D419C" w:rsidP="004D419C">
      <w:pPr>
        <w:pStyle w:val="Caption2"/>
        <w:rPr>
          <w:rtl/>
        </w:rPr>
      </w:pPr>
      <w:r>
        <w:rPr>
          <w:rtl/>
        </w:rPr>
        <w:t xml:space="preserve">شکل </w:t>
      </w:r>
      <w:r>
        <w:rPr>
          <w:rtl/>
        </w:rPr>
        <w:fldChar w:fldCharType="begin"/>
      </w:r>
      <w:r>
        <w:rPr>
          <w:rtl/>
        </w:rPr>
        <w:instrText xml:space="preserve"> </w:instrText>
      </w:r>
      <w:r>
        <w:instrText>SEQ</w:instrText>
      </w:r>
      <w:r>
        <w:rPr>
          <w:rtl/>
        </w:rPr>
        <w:instrText xml:space="preserve"> شکل \* </w:instrText>
      </w:r>
      <w:r>
        <w:instrText>ARABIC</w:instrText>
      </w:r>
      <w:r>
        <w:rPr>
          <w:rtl/>
        </w:rPr>
        <w:instrText xml:space="preserve"> </w:instrText>
      </w:r>
      <w:r>
        <w:rPr>
          <w:rtl/>
        </w:rPr>
        <w:fldChar w:fldCharType="separate"/>
      </w:r>
      <w:r w:rsidR="00CD619A">
        <w:rPr>
          <w:noProof/>
          <w:rtl/>
        </w:rPr>
        <w:t>5</w:t>
      </w:r>
      <w:r>
        <w:rPr>
          <w:rtl/>
        </w:rPr>
        <w:fldChar w:fldCharType="end"/>
      </w:r>
    </w:p>
    <w:p w14:paraId="3CB18996" w14:textId="3E995886" w:rsidR="004D419C" w:rsidRPr="00D63B10" w:rsidRDefault="00D63B10" w:rsidP="00D63B10">
      <w:pPr>
        <w:pStyle w:val="TableTitle"/>
        <w:rPr>
          <w:rtl/>
        </w:rPr>
      </w:pPr>
      <w:bookmarkStart w:id="21" w:name="_Toc132525011"/>
      <w:bookmarkStart w:id="22" w:name="_Toc132535100"/>
      <w:r w:rsidRPr="00D63B10">
        <w:rPr>
          <w:rFonts w:hint="cs"/>
          <w:rtl/>
        </w:rPr>
        <w:t>فراوانی هشتگ‌های اقتصادی</w:t>
      </w:r>
      <w:r>
        <w:rPr>
          <w:rFonts w:hint="cs"/>
          <w:rtl/>
        </w:rPr>
        <w:t xml:space="preserve"> </w:t>
      </w:r>
      <w:r w:rsidRPr="00D63B10">
        <w:rPr>
          <w:rFonts w:hint="cs"/>
          <w:rtl/>
        </w:rPr>
        <w:t>(درصد)</w:t>
      </w:r>
      <w:bookmarkEnd w:id="21"/>
      <w:bookmarkEnd w:id="22"/>
    </w:p>
    <w:p w14:paraId="1A6732F6" w14:textId="77777777" w:rsidR="00B516C6" w:rsidRPr="00FE6865" w:rsidRDefault="00B516C6" w:rsidP="00B516C6">
      <w:pPr>
        <w:jc w:val="center"/>
        <w:rPr>
          <w:rFonts w:asciiTheme="majorBidi" w:hAnsiTheme="majorBidi"/>
          <w:sz w:val="26"/>
          <w:szCs w:val="26"/>
          <w:rtl/>
        </w:rPr>
      </w:pPr>
      <w:r w:rsidRPr="00FE6865">
        <w:rPr>
          <w:noProof/>
        </w:rPr>
        <w:drawing>
          <wp:inline distT="0" distB="0" distL="0" distR="0" wp14:anchorId="0FF479E2" wp14:editId="26E211AF">
            <wp:extent cx="5336274" cy="3821373"/>
            <wp:effectExtent l="0" t="0" r="17145" b="8255"/>
            <wp:docPr id="4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2501570" w14:textId="5E7B9225" w:rsidR="004D419C" w:rsidRPr="00CA3E07" w:rsidRDefault="004D419C" w:rsidP="004D419C">
      <w:pPr>
        <w:pStyle w:val="Caption2"/>
        <w:rPr>
          <w:rtl/>
        </w:rPr>
      </w:pPr>
      <w:r>
        <w:rPr>
          <w:rtl/>
        </w:rPr>
        <w:lastRenderedPageBreak/>
        <w:t xml:space="preserve">شکل </w:t>
      </w:r>
      <w:r>
        <w:rPr>
          <w:rtl/>
        </w:rPr>
        <w:fldChar w:fldCharType="begin"/>
      </w:r>
      <w:r>
        <w:rPr>
          <w:rtl/>
        </w:rPr>
        <w:instrText xml:space="preserve"> </w:instrText>
      </w:r>
      <w:r>
        <w:instrText>SEQ</w:instrText>
      </w:r>
      <w:r>
        <w:rPr>
          <w:rtl/>
        </w:rPr>
        <w:instrText xml:space="preserve"> شکل \* </w:instrText>
      </w:r>
      <w:r>
        <w:instrText>ARABIC</w:instrText>
      </w:r>
      <w:r>
        <w:rPr>
          <w:rtl/>
        </w:rPr>
        <w:instrText xml:space="preserve"> </w:instrText>
      </w:r>
      <w:r>
        <w:rPr>
          <w:rtl/>
        </w:rPr>
        <w:fldChar w:fldCharType="separate"/>
      </w:r>
      <w:r w:rsidR="00CD619A">
        <w:rPr>
          <w:noProof/>
          <w:rtl/>
        </w:rPr>
        <w:t>6</w:t>
      </w:r>
      <w:r>
        <w:rPr>
          <w:rtl/>
        </w:rPr>
        <w:fldChar w:fldCharType="end"/>
      </w:r>
    </w:p>
    <w:p w14:paraId="5553276D" w14:textId="7C330AFF" w:rsidR="004D419C" w:rsidRPr="00D63B10" w:rsidRDefault="00D63B10" w:rsidP="00D63B10">
      <w:pPr>
        <w:pStyle w:val="TableTitle"/>
        <w:rPr>
          <w:rtl/>
        </w:rPr>
      </w:pPr>
      <w:bookmarkStart w:id="23" w:name="_Toc132525012"/>
      <w:bookmarkStart w:id="24" w:name="_Toc132535101"/>
      <w:r w:rsidRPr="00D63B10">
        <w:rPr>
          <w:rFonts w:hint="cs"/>
          <w:rtl/>
        </w:rPr>
        <w:t>فراوانی هشتگ‌های اقتصادی</w:t>
      </w:r>
      <w:r>
        <w:rPr>
          <w:rFonts w:hint="cs"/>
          <w:rtl/>
        </w:rPr>
        <w:t xml:space="preserve"> </w:t>
      </w:r>
      <w:r w:rsidRPr="00D63B10">
        <w:rPr>
          <w:rFonts w:hint="cs"/>
          <w:rtl/>
        </w:rPr>
        <w:t>(تعداد)</w:t>
      </w:r>
      <w:bookmarkEnd w:id="23"/>
      <w:bookmarkEnd w:id="24"/>
    </w:p>
    <w:p w14:paraId="11BB0AEC" w14:textId="77777777" w:rsidR="00B516C6" w:rsidRPr="00FE6865" w:rsidRDefault="00B516C6" w:rsidP="00B516C6">
      <w:pPr>
        <w:rPr>
          <w:rtl/>
        </w:rPr>
      </w:pPr>
    </w:p>
    <w:p w14:paraId="4F9EB0BD" w14:textId="77777777" w:rsidR="00B516C6" w:rsidRPr="00FE6865" w:rsidRDefault="00B516C6" w:rsidP="00B516C6">
      <w:pPr>
        <w:jc w:val="center"/>
        <w:rPr>
          <w:sz w:val="26"/>
          <w:szCs w:val="26"/>
          <w:rtl/>
        </w:rPr>
      </w:pPr>
      <w:r w:rsidRPr="00FE6865">
        <w:rPr>
          <w:noProof/>
        </w:rPr>
        <w:drawing>
          <wp:inline distT="0" distB="0" distL="0" distR="0" wp14:anchorId="3203949C" wp14:editId="0B58850B">
            <wp:extent cx="5370764" cy="4278573"/>
            <wp:effectExtent l="0" t="0" r="1905" b="8255"/>
            <wp:docPr id="1" name="Chart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2A54C27" w14:textId="77777777" w:rsidR="00B516C6" w:rsidRDefault="00B516C6" w:rsidP="00125351">
      <w:pPr>
        <w:pStyle w:val="BodyStyle"/>
        <w:rPr>
          <w:sz w:val="22"/>
          <w:rtl/>
        </w:rPr>
      </w:pPr>
    </w:p>
    <w:p w14:paraId="38A2AE55" w14:textId="0A9B4B52" w:rsidR="001C6E30" w:rsidRPr="001C6E30" w:rsidRDefault="001C6E30" w:rsidP="00125351">
      <w:pPr>
        <w:pStyle w:val="BodyStyle"/>
        <w:rPr>
          <w:sz w:val="22"/>
          <w:lang w:val="en-US" w:bidi="fa-IR"/>
        </w:rPr>
      </w:pPr>
      <w:r w:rsidRPr="001C6E30">
        <w:rPr>
          <w:sz w:val="22"/>
          <w:rtl/>
        </w:rPr>
        <w:t>این نتایج نشان می‌دهد که سیاست‌گذاران و مدیران حوزه حمل‌ونقل آنلاین می‌توانند با استفاده از اطلاعات استخراج‌شده از هشتگ‌های پرتکرار، برنامه‌های کارآمدتری برای تنظیم قیمت‌ها و بهبود شرایط شغلی طراحی کنند. به‌ویژه، ارائه مدل‌های مالی پایدار برای کاهش هزینه‌ها و افزایش درآمد رانندگان می‌تواند به توسعه پایدار این خدمات کمک کند</w:t>
      </w:r>
      <w:r w:rsidRPr="001C6E30">
        <w:rPr>
          <w:sz w:val="22"/>
          <w:lang w:val="en-US" w:bidi="fa-IR"/>
        </w:rPr>
        <w:t>.</w:t>
      </w:r>
    </w:p>
    <w:p w14:paraId="5406C7EC" w14:textId="77777777" w:rsidR="001C6E30" w:rsidRDefault="001C6E30" w:rsidP="001C6E30">
      <w:pPr>
        <w:pStyle w:val="BodyStyle"/>
        <w:rPr>
          <w:sz w:val="22"/>
          <w:rtl/>
          <w:lang w:val="en-US" w:bidi="fa-IR"/>
        </w:rPr>
      </w:pPr>
      <w:r w:rsidRPr="001C6E30">
        <w:rPr>
          <w:sz w:val="22"/>
          <w:rtl/>
        </w:rPr>
        <w:t>علاوه بر این، طراحی استراتژی‌های استخدامی بر اساس شاخص‌های مطرح‌شده، مانند حقوق و دستمزد مناسب و تأمین امنیت شغلی، می‌تواند بهره‌وری و رضایت شاغلین در این حوزه را افزایش دهد. استفاده از بازخوردهای ارائه‌شده در این تحلیل می‌تواند به بهبود سیستم حمل‌ونقل آنلاین و تقویت جایگاه آن در بین کاربران کمک کند</w:t>
      </w:r>
      <w:r w:rsidRPr="001C6E30">
        <w:rPr>
          <w:sz w:val="22"/>
          <w:lang w:val="en-US" w:bidi="fa-IR"/>
        </w:rPr>
        <w:t>.</w:t>
      </w:r>
    </w:p>
    <w:p w14:paraId="2CC98313" w14:textId="68AB9ACD" w:rsidR="00061BDF" w:rsidRPr="00061BDF" w:rsidRDefault="00061BDF" w:rsidP="00061BDF">
      <w:pPr>
        <w:pStyle w:val="BodyStyle"/>
        <w:rPr>
          <w:sz w:val="22"/>
          <w:lang w:val="en-US" w:bidi="fa-IR"/>
        </w:rPr>
      </w:pPr>
      <w:r w:rsidRPr="00061BDF">
        <w:rPr>
          <w:sz w:val="22"/>
          <w:rtl/>
          <w:lang w:val="en-US"/>
        </w:rPr>
        <w:t xml:space="preserve">در تحلیل بعد زیست‌محیطی، شاخص‌های کلیدی مرتبط با مسائل زیست‌محیطی در استفاده از سیستم‌های حمل‌ونقل عمومی و آنلاین بررسی شدند. بر اساس </w:t>
      </w:r>
      <w:r w:rsidR="00B51873">
        <w:rPr>
          <w:rFonts w:hint="cs"/>
          <w:sz w:val="22"/>
          <w:rtl/>
          <w:lang w:val="en-US"/>
        </w:rPr>
        <w:t>نتایج،</w:t>
      </w:r>
      <w:r w:rsidRPr="00061BDF">
        <w:rPr>
          <w:sz w:val="22"/>
          <w:rtl/>
          <w:lang w:val="en-US"/>
        </w:rPr>
        <w:t xml:space="preserve"> بیشترین فرکانس مربوط به هشتگ‌های زیر است</w:t>
      </w:r>
      <w:r w:rsidRPr="00061BDF">
        <w:rPr>
          <w:sz w:val="22"/>
          <w:lang w:val="en-US" w:bidi="fa-IR"/>
        </w:rPr>
        <w:t>:</w:t>
      </w:r>
    </w:p>
    <w:p w14:paraId="49B63510" w14:textId="77777777" w:rsidR="00061BDF" w:rsidRPr="00061BDF" w:rsidRDefault="00061BDF">
      <w:pPr>
        <w:pStyle w:val="BodyStyle"/>
        <w:numPr>
          <w:ilvl w:val="0"/>
          <w:numId w:val="79"/>
        </w:numPr>
        <w:rPr>
          <w:sz w:val="22"/>
          <w:lang w:val="en-US" w:bidi="fa-IR"/>
        </w:rPr>
      </w:pPr>
      <w:proofErr w:type="spellStart"/>
      <w:r w:rsidRPr="00061BDF">
        <w:rPr>
          <w:b/>
          <w:bCs/>
          <w:sz w:val="22"/>
          <w:lang w:val="en-US" w:bidi="fa-IR"/>
        </w:rPr>
        <w:t>airpollution</w:t>
      </w:r>
      <w:proofErr w:type="spellEnd"/>
      <w:r w:rsidRPr="00061BDF">
        <w:rPr>
          <w:b/>
          <w:bCs/>
          <w:sz w:val="22"/>
          <w:lang w:val="en-US" w:bidi="fa-IR"/>
        </w:rPr>
        <w:t xml:space="preserve"> + carsharing</w:t>
      </w:r>
      <w:r w:rsidRPr="00061BDF">
        <w:rPr>
          <w:sz w:val="22"/>
          <w:lang w:val="en-US" w:bidi="fa-IR"/>
        </w:rPr>
        <w:t xml:space="preserve"> </w:t>
      </w:r>
      <w:r w:rsidRPr="00061BDF">
        <w:rPr>
          <w:sz w:val="22"/>
          <w:rtl/>
          <w:lang w:val="en-US"/>
        </w:rPr>
        <w:t>با درصد فراوانی 30.2</w:t>
      </w:r>
      <w:r w:rsidRPr="00061BDF">
        <w:rPr>
          <w:sz w:val="22"/>
          <w:lang w:val="en-US" w:bidi="fa-IR"/>
        </w:rPr>
        <w:t>%</w:t>
      </w:r>
    </w:p>
    <w:p w14:paraId="6E1E7363" w14:textId="77777777" w:rsidR="00061BDF" w:rsidRPr="00061BDF" w:rsidRDefault="00061BDF">
      <w:pPr>
        <w:pStyle w:val="BodyStyle"/>
        <w:numPr>
          <w:ilvl w:val="0"/>
          <w:numId w:val="79"/>
        </w:numPr>
        <w:rPr>
          <w:sz w:val="22"/>
          <w:lang w:val="en-US" w:bidi="fa-IR"/>
        </w:rPr>
      </w:pPr>
      <w:r w:rsidRPr="00061BDF">
        <w:rPr>
          <w:b/>
          <w:bCs/>
          <w:sz w:val="22"/>
          <w:lang w:val="en-US" w:bidi="fa-IR"/>
        </w:rPr>
        <w:t xml:space="preserve">sustainable + carsharing + </w:t>
      </w:r>
      <w:proofErr w:type="spellStart"/>
      <w:r w:rsidRPr="00061BDF">
        <w:rPr>
          <w:b/>
          <w:bCs/>
          <w:sz w:val="22"/>
          <w:lang w:val="en-US" w:bidi="fa-IR"/>
        </w:rPr>
        <w:t>airpollution</w:t>
      </w:r>
      <w:proofErr w:type="spellEnd"/>
      <w:r w:rsidRPr="00061BDF">
        <w:rPr>
          <w:sz w:val="22"/>
          <w:lang w:val="en-US" w:bidi="fa-IR"/>
        </w:rPr>
        <w:t xml:space="preserve"> </w:t>
      </w:r>
      <w:r w:rsidRPr="00061BDF">
        <w:rPr>
          <w:sz w:val="22"/>
          <w:rtl/>
          <w:lang w:val="en-US"/>
        </w:rPr>
        <w:t>با درصد فراوانی 18.3</w:t>
      </w:r>
      <w:r w:rsidRPr="00061BDF">
        <w:rPr>
          <w:sz w:val="22"/>
          <w:lang w:val="en-US" w:bidi="fa-IR"/>
        </w:rPr>
        <w:t>%</w:t>
      </w:r>
    </w:p>
    <w:p w14:paraId="213D8F3C" w14:textId="77777777" w:rsidR="00061BDF" w:rsidRPr="00061BDF" w:rsidRDefault="00061BDF">
      <w:pPr>
        <w:pStyle w:val="BodyStyle"/>
        <w:numPr>
          <w:ilvl w:val="0"/>
          <w:numId w:val="79"/>
        </w:numPr>
        <w:rPr>
          <w:sz w:val="22"/>
          <w:lang w:val="en-US" w:bidi="fa-IR"/>
        </w:rPr>
      </w:pPr>
      <w:proofErr w:type="spellStart"/>
      <w:r w:rsidRPr="00061BDF">
        <w:rPr>
          <w:b/>
          <w:bCs/>
          <w:sz w:val="22"/>
          <w:lang w:val="en-US" w:bidi="fa-IR"/>
        </w:rPr>
        <w:t>airpollution</w:t>
      </w:r>
      <w:proofErr w:type="spellEnd"/>
      <w:r w:rsidRPr="00061BDF">
        <w:rPr>
          <w:b/>
          <w:bCs/>
          <w:sz w:val="22"/>
          <w:lang w:val="en-US" w:bidi="fa-IR"/>
        </w:rPr>
        <w:t xml:space="preserve"> + uber</w:t>
      </w:r>
      <w:r w:rsidRPr="00061BDF">
        <w:rPr>
          <w:sz w:val="22"/>
          <w:lang w:val="en-US" w:bidi="fa-IR"/>
        </w:rPr>
        <w:t xml:space="preserve"> </w:t>
      </w:r>
      <w:r w:rsidRPr="00061BDF">
        <w:rPr>
          <w:sz w:val="22"/>
          <w:rtl/>
          <w:lang w:val="en-US"/>
        </w:rPr>
        <w:t>با درصد فراوانی 15.7</w:t>
      </w:r>
      <w:r w:rsidRPr="00061BDF">
        <w:rPr>
          <w:sz w:val="22"/>
          <w:lang w:val="en-US" w:bidi="fa-IR"/>
        </w:rPr>
        <w:t>%</w:t>
      </w:r>
    </w:p>
    <w:p w14:paraId="51ACA46C" w14:textId="77777777" w:rsidR="00061BDF" w:rsidRPr="00061BDF" w:rsidRDefault="00061BDF">
      <w:pPr>
        <w:pStyle w:val="BodyStyle"/>
        <w:numPr>
          <w:ilvl w:val="0"/>
          <w:numId w:val="79"/>
        </w:numPr>
        <w:rPr>
          <w:sz w:val="22"/>
          <w:lang w:val="en-US" w:bidi="fa-IR"/>
        </w:rPr>
      </w:pPr>
      <w:r w:rsidRPr="00061BDF">
        <w:rPr>
          <w:b/>
          <w:bCs/>
          <w:sz w:val="22"/>
          <w:lang w:val="en-US" w:bidi="fa-IR"/>
        </w:rPr>
        <w:lastRenderedPageBreak/>
        <w:t>fuel + uber</w:t>
      </w:r>
      <w:r w:rsidRPr="00061BDF">
        <w:rPr>
          <w:sz w:val="22"/>
          <w:lang w:val="en-US" w:bidi="fa-IR"/>
        </w:rPr>
        <w:t xml:space="preserve"> </w:t>
      </w:r>
      <w:r w:rsidRPr="00061BDF">
        <w:rPr>
          <w:sz w:val="22"/>
          <w:rtl/>
          <w:lang w:val="en-US"/>
        </w:rPr>
        <w:t>با درصد فراوانی 14.9</w:t>
      </w:r>
      <w:r w:rsidRPr="00061BDF">
        <w:rPr>
          <w:sz w:val="22"/>
          <w:lang w:val="en-US" w:bidi="fa-IR"/>
        </w:rPr>
        <w:t>%</w:t>
      </w:r>
    </w:p>
    <w:p w14:paraId="672CA2D7" w14:textId="77777777" w:rsidR="00061BDF" w:rsidRPr="00061BDF" w:rsidRDefault="00061BDF" w:rsidP="00061BDF">
      <w:pPr>
        <w:pStyle w:val="BodyStyle"/>
        <w:rPr>
          <w:sz w:val="22"/>
          <w:lang w:val="en-US" w:bidi="fa-IR"/>
        </w:rPr>
      </w:pPr>
      <w:r w:rsidRPr="00061BDF">
        <w:rPr>
          <w:sz w:val="22"/>
          <w:rtl/>
          <w:lang w:val="en-US"/>
        </w:rPr>
        <w:t>این نتایج بیانگر دغدغه کاربران نسبت به تأثیرات زیست‌محیطی سیستم‌های حمل‌ونقل آنلاین و اشتراکی است. بیشترین فراوانی در این تحلیل مربوط به مسئله آلودگی هوا بوده که تأثیر مستقیم آن بر کیفیت زندگی و نگرانی‌های زیست‌محیطی مشخص شده است</w:t>
      </w:r>
      <w:r w:rsidRPr="00061BDF">
        <w:rPr>
          <w:sz w:val="22"/>
          <w:lang w:val="en-US" w:bidi="fa-IR"/>
        </w:rPr>
        <w:t>.</w:t>
      </w:r>
    </w:p>
    <w:p w14:paraId="3670099E" w14:textId="007C482E" w:rsidR="00061BDF" w:rsidRPr="00061BDF" w:rsidRDefault="00061BDF" w:rsidP="00061BDF">
      <w:pPr>
        <w:pStyle w:val="BodyStyle"/>
        <w:rPr>
          <w:sz w:val="22"/>
          <w:lang w:val="en-US" w:bidi="fa-IR"/>
        </w:rPr>
      </w:pPr>
      <w:r w:rsidRPr="00061BDF">
        <w:rPr>
          <w:sz w:val="22"/>
          <w:rtl/>
          <w:lang w:val="en-US"/>
        </w:rPr>
        <w:t xml:space="preserve">بر اساس نتایج ارائه‌شده در </w:t>
      </w:r>
      <w:r w:rsidR="007943A2" w:rsidRPr="007943A2">
        <w:rPr>
          <w:rStyle w:val="IntenseEmphasis"/>
          <w:rtl/>
        </w:rPr>
        <w:fldChar w:fldCharType="begin"/>
      </w:r>
      <w:r w:rsidR="007943A2" w:rsidRPr="007943A2">
        <w:rPr>
          <w:rStyle w:val="IntenseEmphasis"/>
          <w:rtl/>
        </w:rPr>
        <w:instrText xml:space="preserve"> </w:instrText>
      </w:r>
      <w:r w:rsidR="007943A2" w:rsidRPr="007943A2">
        <w:rPr>
          <w:rStyle w:val="IntenseEmphasis"/>
        </w:rPr>
        <w:instrText>REF</w:instrText>
      </w:r>
      <w:r w:rsidR="007943A2" w:rsidRPr="007943A2">
        <w:rPr>
          <w:rStyle w:val="IntenseEmphasis"/>
          <w:rtl/>
        </w:rPr>
        <w:instrText xml:space="preserve"> _</w:instrText>
      </w:r>
      <w:r w:rsidR="007943A2" w:rsidRPr="007943A2">
        <w:rPr>
          <w:rStyle w:val="IntenseEmphasis"/>
        </w:rPr>
        <w:instrText>Ref186568737 \h</w:instrText>
      </w:r>
      <w:r w:rsidR="007943A2" w:rsidRPr="007943A2">
        <w:rPr>
          <w:rStyle w:val="IntenseEmphasis"/>
          <w:rtl/>
        </w:rPr>
        <w:instrText xml:space="preserve"> </w:instrText>
      </w:r>
      <w:r w:rsidR="007943A2">
        <w:rPr>
          <w:rStyle w:val="IntenseEmphasis"/>
          <w:rtl/>
        </w:rPr>
        <w:instrText xml:space="preserve"> \* </w:instrText>
      </w:r>
      <w:r w:rsidR="007943A2">
        <w:rPr>
          <w:rStyle w:val="IntenseEmphasis"/>
        </w:rPr>
        <w:instrText>MERGEFORMAT</w:instrText>
      </w:r>
      <w:r w:rsidR="007943A2">
        <w:rPr>
          <w:rStyle w:val="IntenseEmphasis"/>
          <w:rtl/>
        </w:rPr>
        <w:instrText xml:space="preserve"> </w:instrText>
      </w:r>
      <w:r w:rsidR="007943A2" w:rsidRPr="007943A2">
        <w:rPr>
          <w:rStyle w:val="IntenseEmphasis"/>
          <w:rtl/>
        </w:rPr>
      </w:r>
      <w:r w:rsidR="007943A2" w:rsidRPr="007943A2">
        <w:rPr>
          <w:rStyle w:val="IntenseEmphasis"/>
          <w:rtl/>
        </w:rPr>
        <w:fldChar w:fldCharType="separate"/>
      </w:r>
      <w:r w:rsidR="00CD619A" w:rsidRPr="00CD619A">
        <w:rPr>
          <w:rStyle w:val="IntenseEmphasis"/>
          <w:rtl/>
        </w:rPr>
        <w:t>جدول 4</w:t>
      </w:r>
      <w:r w:rsidR="007943A2" w:rsidRPr="007943A2">
        <w:rPr>
          <w:rStyle w:val="IntenseEmphasis"/>
          <w:rtl/>
        </w:rPr>
        <w:fldChar w:fldCharType="end"/>
      </w:r>
      <w:r w:rsidRPr="00061BDF">
        <w:rPr>
          <w:sz w:val="22"/>
          <w:rtl/>
          <w:lang w:val="en-US"/>
        </w:rPr>
        <w:t xml:space="preserve"> بازخورد کاربران در این بعد عمدتاً منفی بوده است، به‌ویژه در ارتباط با مسائل آلودگی هوا و مصرف سوخت. نتایج این جدول نشان می‌دهد</w:t>
      </w:r>
      <w:r w:rsidRPr="00061BDF">
        <w:rPr>
          <w:sz w:val="22"/>
          <w:lang w:val="en-US" w:bidi="fa-IR"/>
        </w:rPr>
        <w:t>:</w:t>
      </w:r>
    </w:p>
    <w:p w14:paraId="032DC160" w14:textId="77777777" w:rsidR="00061BDF" w:rsidRPr="00061BDF" w:rsidRDefault="00061BDF">
      <w:pPr>
        <w:pStyle w:val="BodyStyle"/>
        <w:numPr>
          <w:ilvl w:val="0"/>
          <w:numId w:val="80"/>
        </w:numPr>
        <w:rPr>
          <w:sz w:val="22"/>
          <w:lang w:val="en-US" w:bidi="fa-IR"/>
        </w:rPr>
      </w:pPr>
      <w:r w:rsidRPr="00061BDF">
        <w:rPr>
          <w:sz w:val="22"/>
          <w:rtl/>
          <w:lang w:val="en-US"/>
        </w:rPr>
        <w:t>آلودگی هوا با 8825 کامنت و هشتگ (69.13%) بیشترین توجه را به خود جلب کرده است. از این تعداد، بازخورد مثبت 3095 مورد، بازخورد منفی 3925 مورد و بازخورد خنثی 1805 مورد بوده است</w:t>
      </w:r>
      <w:r w:rsidRPr="00061BDF">
        <w:rPr>
          <w:sz w:val="22"/>
          <w:lang w:val="en-US" w:bidi="fa-IR"/>
        </w:rPr>
        <w:t>.</w:t>
      </w:r>
    </w:p>
    <w:p w14:paraId="0D604496" w14:textId="77777777" w:rsidR="00061BDF" w:rsidRPr="00061BDF" w:rsidRDefault="00061BDF">
      <w:pPr>
        <w:pStyle w:val="BodyStyle"/>
        <w:numPr>
          <w:ilvl w:val="0"/>
          <w:numId w:val="80"/>
        </w:numPr>
        <w:rPr>
          <w:sz w:val="22"/>
          <w:lang w:val="en-US" w:bidi="fa-IR"/>
        </w:rPr>
      </w:pPr>
      <w:r w:rsidRPr="00061BDF">
        <w:rPr>
          <w:sz w:val="22"/>
          <w:rtl/>
          <w:lang w:val="en-US"/>
        </w:rPr>
        <w:t>سوخت خودرو با 3940 کامنت و هشتگ (30.86%) نیز یکی دیگر از نگرانی‌های اصلی کاربران است. بازخورد مثبت 1525 مورد، بازخورد منفی 955 مورد و بازخورد خنثی 1460 مورد در این شاخص ثبت شده است</w:t>
      </w:r>
      <w:r w:rsidRPr="00061BDF">
        <w:rPr>
          <w:sz w:val="22"/>
          <w:lang w:val="en-US" w:bidi="fa-IR"/>
        </w:rPr>
        <w:t>.</w:t>
      </w:r>
    </w:p>
    <w:p w14:paraId="62F0B472" w14:textId="65C67358" w:rsidR="00D540F0" w:rsidRPr="00CA3E07" w:rsidRDefault="00D540F0" w:rsidP="00D540F0">
      <w:pPr>
        <w:pStyle w:val="Caption2"/>
        <w:rPr>
          <w:rtl/>
        </w:rPr>
      </w:pPr>
      <w:bookmarkStart w:id="25" w:name="_Ref186568737"/>
      <w:r w:rsidRPr="00CA3E07">
        <w:rPr>
          <w:rtl/>
        </w:rPr>
        <w:t xml:space="preserve">جدول </w:t>
      </w:r>
      <w:r w:rsidRPr="00CA3E07">
        <w:rPr>
          <w:rtl/>
        </w:rPr>
        <w:fldChar w:fldCharType="begin"/>
      </w:r>
      <w:r w:rsidRPr="00CA3E07">
        <w:rPr>
          <w:rtl/>
        </w:rPr>
        <w:instrText xml:space="preserve"> </w:instrText>
      </w:r>
      <w:r w:rsidRPr="00CA3E07">
        <w:instrText>SEQ</w:instrText>
      </w:r>
      <w:r w:rsidRPr="00CA3E07">
        <w:rPr>
          <w:rtl/>
        </w:rPr>
        <w:instrText xml:space="preserve"> جدول \* </w:instrText>
      </w:r>
      <w:r w:rsidRPr="00CA3E07">
        <w:instrText>ARABIC</w:instrText>
      </w:r>
      <w:r w:rsidRPr="00CA3E07">
        <w:rPr>
          <w:rtl/>
        </w:rPr>
        <w:instrText xml:space="preserve"> </w:instrText>
      </w:r>
      <w:r w:rsidRPr="00CA3E07">
        <w:rPr>
          <w:rtl/>
        </w:rPr>
        <w:fldChar w:fldCharType="separate"/>
      </w:r>
      <w:r w:rsidR="00CD619A">
        <w:rPr>
          <w:noProof/>
          <w:rtl/>
        </w:rPr>
        <w:t>4</w:t>
      </w:r>
      <w:r w:rsidRPr="00CA3E07">
        <w:rPr>
          <w:rtl/>
        </w:rPr>
        <w:fldChar w:fldCharType="end"/>
      </w:r>
      <w:bookmarkEnd w:id="25"/>
    </w:p>
    <w:p w14:paraId="47475713" w14:textId="53B587F8" w:rsidR="00D540F0" w:rsidRPr="00784E06" w:rsidRDefault="00B516C6" w:rsidP="00B516C6">
      <w:pPr>
        <w:pStyle w:val="TableTitle"/>
        <w:rPr>
          <w:lang w:val="en-US" w:bidi="fa-IR"/>
        </w:rPr>
      </w:pPr>
      <w:r w:rsidRPr="00B516C6">
        <w:rPr>
          <w:rtl/>
        </w:rPr>
        <w:t>فراوانی هشتگ‌های زیست‌محیطی</w:t>
      </w:r>
    </w:p>
    <w:tbl>
      <w:tblPr>
        <w:tblStyle w:val="ListTable6Colorful"/>
        <w:bidiVisual/>
        <w:tblW w:w="5000" w:type="pct"/>
        <w:tblLook w:val="0420" w:firstRow="1" w:lastRow="0" w:firstColumn="0" w:lastColumn="0" w:noHBand="0" w:noVBand="1"/>
      </w:tblPr>
      <w:tblGrid>
        <w:gridCol w:w="2113"/>
        <w:gridCol w:w="3080"/>
        <w:gridCol w:w="1166"/>
        <w:gridCol w:w="1166"/>
        <w:gridCol w:w="1166"/>
        <w:gridCol w:w="1389"/>
      </w:tblGrid>
      <w:tr w:rsidR="00061BDF" w:rsidRPr="00107C14" w14:paraId="1192E6FB" w14:textId="77777777" w:rsidTr="0086496F">
        <w:trPr>
          <w:cnfStyle w:val="100000000000" w:firstRow="1" w:lastRow="0" w:firstColumn="0" w:lastColumn="0" w:oddVBand="0" w:evenVBand="0" w:oddHBand="0" w:evenHBand="0" w:firstRowFirstColumn="0" w:firstRowLastColumn="0" w:lastRowFirstColumn="0" w:lastRowLastColumn="0"/>
        </w:trPr>
        <w:tc>
          <w:tcPr>
            <w:tcW w:w="0" w:type="auto"/>
            <w:hideMark/>
          </w:tcPr>
          <w:p w14:paraId="01AF8A66" w14:textId="77777777" w:rsidR="00061BDF" w:rsidRPr="00107C14" w:rsidRDefault="00061BDF" w:rsidP="00225FD7">
            <w:pPr>
              <w:pStyle w:val="ac"/>
              <w:spacing w:line="360" w:lineRule="auto"/>
              <w:rPr>
                <w:b w:val="0"/>
                <w:bCs w:val="0"/>
              </w:rPr>
            </w:pPr>
            <w:r w:rsidRPr="00107C14">
              <w:rPr>
                <w:b w:val="0"/>
                <w:bCs w:val="0"/>
                <w:rtl/>
              </w:rPr>
              <w:t>شاخص</w:t>
            </w:r>
          </w:p>
        </w:tc>
        <w:tc>
          <w:tcPr>
            <w:tcW w:w="0" w:type="auto"/>
            <w:hideMark/>
          </w:tcPr>
          <w:p w14:paraId="465D134B" w14:textId="77777777" w:rsidR="00061BDF" w:rsidRPr="00107C14" w:rsidRDefault="00061BDF" w:rsidP="00225FD7">
            <w:pPr>
              <w:pStyle w:val="ac"/>
              <w:spacing w:line="360" w:lineRule="auto"/>
              <w:rPr>
                <w:b w:val="0"/>
                <w:bCs w:val="0"/>
              </w:rPr>
            </w:pPr>
            <w:r w:rsidRPr="00107C14">
              <w:rPr>
                <w:b w:val="0"/>
                <w:bCs w:val="0"/>
                <w:rtl/>
              </w:rPr>
              <w:t>تعداد کامنت و هشتگ</w:t>
            </w:r>
          </w:p>
        </w:tc>
        <w:tc>
          <w:tcPr>
            <w:tcW w:w="0" w:type="auto"/>
            <w:hideMark/>
          </w:tcPr>
          <w:p w14:paraId="7BB9EC7A" w14:textId="77777777" w:rsidR="00061BDF" w:rsidRPr="00107C14" w:rsidRDefault="00061BDF" w:rsidP="00225FD7">
            <w:pPr>
              <w:pStyle w:val="ac"/>
              <w:spacing w:line="360" w:lineRule="auto"/>
              <w:rPr>
                <w:b w:val="0"/>
                <w:bCs w:val="0"/>
              </w:rPr>
            </w:pPr>
            <w:r w:rsidRPr="00107C14">
              <w:rPr>
                <w:b w:val="0"/>
                <w:bCs w:val="0"/>
                <w:rtl/>
              </w:rPr>
              <w:t>مثبت</w:t>
            </w:r>
          </w:p>
        </w:tc>
        <w:tc>
          <w:tcPr>
            <w:tcW w:w="0" w:type="auto"/>
            <w:hideMark/>
          </w:tcPr>
          <w:p w14:paraId="26B1F90F" w14:textId="77777777" w:rsidR="00061BDF" w:rsidRPr="00107C14" w:rsidRDefault="00061BDF" w:rsidP="00225FD7">
            <w:pPr>
              <w:pStyle w:val="ac"/>
              <w:spacing w:line="360" w:lineRule="auto"/>
              <w:rPr>
                <w:b w:val="0"/>
                <w:bCs w:val="0"/>
              </w:rPr>
            </w:pPr>
            <w:r w:rsidRPr="00107C14">
              <w:rPr>
                <w:b w:val="0"/>
                <w:bCs w:val="0"/>
                <w:rtl/>
              </w:rPr>
              <w:t>منفی</w:t>
            </w:r>
          </w:p>
        </w:tc>
        <w:tc>
          <w:tcPr>
            <w:tcW w:w="0" w:type="auto"/>
            <w:hideMark/>
          </w:tcPr>
          <w:p w14:paraId="14AC8E4B" w14:textId="77777777" w:rsidR="00061BDF" w:rsidRPr="00107C14" w:rsidRDefault="00061BDF" w:rsidP="00225FD7">
            <w:pPr>
              <w:pStyle w:val="ac"/>
              <w:spacing w:line="360" w:lineRule="auto"/>
              <w:rPr>
                <w:b w:val="0"/>
                <w:bCs w:val="0"/>
              </w:rPr>
            </w:pPr>
            <w:r w:rsidRPr="00107C14">
              <w:rPr>
                <w:b w:val="0"/>
                <w:bCs w:val="0"/>
                <w:rtl/>
              </w:rPr>
              <w:t>خنثی</w:t>
            </w:r>
          </w:p>
        </w:tc>
        <w:tc>
          <w:tcPr>
            <w:tcW w:w="0" w:type="auto"/>
            <w:hideMark/>
          </w:tcPr>
          <w:p w14:paraId="3ADB7E8E" w14:textId="77777777" w:rsidR="00061BDF" w:rsidRPr="00107C14" w:rsidRDefault="00061BDF" w:rsidP="00225FD7">
            <w:pPr>
              <w:pStyle w:val="ac"/>
              <w:spacing w:line="360" w:lineRule="auto"/>
              <w:rPr>
                <w:b w:val="0"/>
                <w:bCs w:val="0"/>
              </w:rPr>
            </w:pPr>
            <w:r w:rsidRPr="00107C14">
              <w:rPr>
                <w:b w:val="0"/>
                <w:bCs w:val="0"/>
                <w:rtl/>
              </w:rPr>
              <w:t>درصد</w:t>
            </w:r>
          </w:p>
        </w:tc>
      </w:tr>
      <w:tr w:rsidR="00061BDF" w:rsidRPr="00107C14" w14:paraId="0989BED0"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4BB3D30C" w14:textId="77777777" w:rsidR="00061BDF" w:rsidRPr="00107C14" w:rsidRDefault="00061BDF" w:rsidP="00225FD7">
            <w:pPr>
              <w:pStyle w:val="ac"/>
              <w:spacing w:line="360" w:lineRule="auto"/>
            </w:pPr>
            <w:r w:rsidRPr="00107C14">
              <w:rPr>
                <w:rtl/>
              </w:rPr>
              <w:t>آلودگی هوا</w:t>
            </w:r>
          </w:p>
        </w:tc>
        <w:tc>
          <w:tcPr>
            <w:tcW w:w="0" w:type="auto"/>
            <w:shd w:val="clear" w:color="auto" w:fill="auto"/>
            <w:hideMark/>
          </w:tcPr>
          <w:p w14:paraId="4CB43F1D" w14:textId="77777777" w:rsidR="00061BDF" w:rsidRPr="00107C14" w:rsidRDefault="00061BDF" w:rsidP="00225FD7">
            <w:pPr>
              <w:pStyle w:val="ac"/>
              <w:spacing w:line="360" w:lineRule="auto"/>
            </w:pPr>
            <w:r w:rsidRPr="00107C14">
              <w:t>8825</w:t>
            </w:r>
          </w:p>
        </w:tc>
        <w:tc>
          <w:tcPr>
            <w:tcW w:w="0" w:type="auto"/>
            <w:shd w:val="clear" w:color="auto" w:fill="auto"/>
            <w:hideMark/>
          </w:tcPr>
          <w:p w14:paraId="39E60783" w14:textId="77777777" w:rsidR="00061BDF" w:rsidRPr="00107C14" w:rsidRDefault="00061BDF" w:rsidP="00225FD7">
            <w:pPr>
              <w:pStyle w:val="ac"/>
              <w:spacing w:line="360" w:lineRule="auto"/>
            </w:pPr>
            <w:r w:rsidRPr="00107C14">
              <w:t>3095</w:t>
            </w:r>
          </w:p>
        </w:tc>
        <w:tc>
          <w:tcPr>
            <w:tcW w:w="0" w:type="auto"/>
            <w:shd w:val="clear" w:color="auto" w:fill="auto"/>
            <w:hideMark/>
          </w:tcPr>
          <w:p w14:paraId="48BB0D79" w14:textId="77777777" w:rsidR="00061BDF" w:rsidRPr="00107C14" w:rsidRDefault="00061BDF" w:rsidP="00225FD7">
            <w:pPr>
              <w:pStyle w:val="ac"/>
              <w:spacing w:line="360" w:lineRule="auto"/>
            </w:pPr>
            <w:r w:rsidRPr="00107C14">
              <w:t>3925</w:t>
            </w:r>
          </w:p>
        </w:tc>
        <w:tc>
          <w:tcPr>
            <w:tcW w:w="0" w:type="auto"/>
            <w:shd w:val="clear" w:color="auto" w:fill="auto"/>
            <w:hideMark/>
          </w:tcPr>
          <w:p w14:paraId="4B00AF7A" w14:textId="77777777" w:rsidR="00061BDF" w:rsidRPr="00107C14" w:rsidRDefault="00061BDF" w:rsidP="00225FD7">
            <w:pPr>
              <w:pStyle w:val="ac"/>
              <w:spacing w:line="360" w:lineRule="auto"/>
            </w:pPr>
            <w:r w:rsidRPr="00107C14">
              <w:t>1805</w:t>
            </w:r>
          </w:p>
        </w:tc>
        <w:tc>
          <w:tcPr>
            <w:tcW w:w="0" w:type="auto"/>
            <w:shd w:val="clear" w:color="auto" w:fill="auto"/>
            <w:hideMark/>
          </w:tcPr>
          <w:p w14:paraId="7458B0F6" w14:textId="77777777" w:rsidR="00061BDF" w:rsidRPr="00107C14" w:rsidRDefault="00061BDF" w:rsidP="00225FD7">
            <w:pPr>
              <w:pStyle w:val="ac"/>
              <w:spacing w:line="360" w:lineRule="auto"/>
            </w:pPr>
            <w:r w:rsidRPr="00107C14">
              <w:t>69.13%</w:t>
            </w:r>
          </w:p>
        </w:tc>
      </w:tr>
      <w:tr w:rsidR="00061BDF" w:rsidRPr="00107C14" w14:paraId="0A13D70C" w14:textId="77777777" w:rsidTr="0086496F">
        <w:tc>
          <w:tcPr>
            <w:tcW w:w="0" w:type="auto"/>
            <w:hideMark/>
          </w:tcPr>
          <w:p w14:paraId="0469E558" w14:textId="77777777" w:rsidR="00061BDF" w:rsidRPr="00107C14" w:rsidRDefault="00061BDF" w:rsidP="00225FD7">
            <w:pPr>
              <w:pStyle w:val="ac"/>
              <w:spacing w:line="360" w:lineRule="auto"/>
            </w:pPr>
            <w:r w:rsidRPr="00107C14">
              <w:rPr>
                <w:rtl/>
              </w:rPr>
              <w:t>سوخت خودرو</w:t>
            </w:r>
          </w:p>
        </w:tc>
        <w:tc>
          <w:tcPr>
            <w:tcW w:w="0" w:type="auto"/>
            <w:hideMark/>
          </w:tcPr>
          <w:p w14:paraId="6D9001C9" w14:textId="77777777" w:rsidR="00061BDF" w:rsidRPr="00107C14" w:rsidRDefault="00061BDF" w:rsidP="00225FD7">
            <w:pPr>
              <w:pStyle w:val="ac"/>
              <w:spacing w:line="360" w:lineRule="auto"/>
            </w:pPr>
            <w:r w:rsidRPr="00107C14">
              <w:t>3940</w:t>
            </w:r>
          </w:p>
        </w:tc>
        <w:tc>
          <w:tcPr>
            <w:tcW w:w="0" w:type="auto"/>
            <w:hideMark/>
          </w:tcPr>
          <w:p w14:paraId="48A16B4A" w14:textId="77777777" w:rsidR="00061BDF" w:rsidRPr="00107C14" w:rsidRDefault="00061BDF" w:rsidP="00225FD7">
            <w:pPr>
              <w:pStyle w:val="ac"/>
              <w:spacing w:line="360" w:lineRule="auto"/>
            </w:pPr>
            <w:r w:rsidRPr="00107C14">
              <w:t>1525</w:t>
            </w:r>
          </w:p>
        </w:tc>
        <w:tc>
          <w:tcPr>
            <w:tcW w:w="0" w:type="auto"/>
            <w:hideMark/>
          </w:tcPr>
          <w:p w14:paraId="739DC5AE" w14:textId="77777777" w:rsidR="00061BDF" w:rsidRPr="00107C14" w:rsidRDefault="00061BDF" w:rsidP="00225FD7">
            <w:pPr>
              <w:pStyle w:val="ac"/>
              <w:spacing w:line="360" w:lineRule="auto"/>
            </w:pPr>
            <w:r w:rsidRPr="00107C14">
              <w:t>955</w:t>
            </w:r>
          </w:p>
        </w:tc>
        <w:tc>
          <w:tcPr>
            <w:tcW w:w="0" w:type="auto"/>
            <w:hideMark/>
          </w:tcPr>
          <w:p w14:paraId="06B58F36" w14:textId="77777777" w:rsidR="00061BDF" w:rsidRPr="00107C14" w:rsidRDefault="00061BDF" w:rsidP="00225FD7">
            <w:pPr>
              <w:pStyle w:val="ac"/>
              <w:spacing w:line="360" w:lineRule="auto"/>
            </w:pPr>
            <w:r w:rsidRPr="00107C14">
              <w:t>1460</w:t>
            </w:r>
          </w:p>
        </w:tc>
        <w:tc>
          <w:tcPr>
            <w:tcW w:w="0" w:type="auto"/>
            <w:hideMark/>
          </w:tcPr>
          <w:p w14:paraId="7E43CCC7" w14:textId="77777777" w:rsidR="00061BDF" w:rsidRPr="00107C14" w:rsidRDefault="00061BDF" w:rsidP="00225FD7">
            <w:pPr>
              <w:pStyle w:val="ac"/>
              <w:spacing w:line="360" w:lineRule="auto"/>
            </w:pPr>
            <w:r w:rsidRPr="00107C14">
              <w:t>30.86%</w:t>
            </w:r>
          </w:p>
        </w:tc>
      </w:tr>
      <w:tr w:rsidR="00061BDF" w:rsidRPr="00107C14" w14:paraId="1AAB0234"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62D9870" w14:textId="77777777" w:rsidR="00061BDF" w:rsidRPr="00107C14" w:rsidRDefault="00061BDF" w:rsidP="00225FD7">
            <w:pPr>
              <w:pStyle w:val="ac"/>
              <w:spacing w:line="360" w:lineRule="auto"/>
            </w:pPr>
            <w:r w:rsidRPr="00107C14">
              <w:rPr>
                <w:rtl/>
              </w:rPr>
              <w:t>مجموع</w:t>
            </w:r>
          </w:p>
        </w:tc>
        <w:tc>
          <w:tcPr>
            <w:tcW w:w="0" w:type="auto"/>
            <w:shd w:val="clear" w:color="auto" w:fill="auto"/>
            <w:hideMark/>
          </w:tcPr>
          <w:p w14:paraId="0E3DD98E" w14:textId="77777777" w:rsidR="00061BDF" w:rsidRPr="00107C14" w:rsidRDefault="00061BDF" w:rsidP="00225FD7">
            <w:pPr>
              <w:pStyle w:val="ac"/>
              <w:spacing w:line="360" w:lineRule="auto"/>
            </w:pPr>
            <w:r w:rsidRPr="00107C14">
              <w:t>12,765</w:t>
            </w:r>
          </w:p>
        </w:tc>
        <w:tc>
          <w:tcPr>
            <w:tcW w:w="0" w:type="auto"/>
            <w:shd w:val="clear" w:color="auto" w:fill="auto"/>
            <w:hideMark/>
          </w:tcPr>
          <w:p w14:paraId="75CFE065" w14:textId="77777777" w:rsidR="00061BDF" w:rsidRPr="00107C14" w:rsidRDefault="00061BDF" w:rsidP="00225FD7">
            <w:pPr>
              <w:pStyle w:val="ac"/>
              <w:spacing w:line="360" w:lineRule="auto"/>
            </w:pPr>
            <w:r w:rsidRPr="00107C14">
              <w:t>4620</w:t>
            </w:r>
          </w:p>
        </w:tc>
        <w:tc>
          <w:tcPr>
            <w:tcW w:w="0" w:type="auto"/>
            <w:shd w:val="clear" w:color="auto" w:fill="auto"/>
            <w:hideMark/>
          </w:tcPr>
          <w:p w14:paraId="42E06B4B" w14:textId="77777777" w:rsidR="00061BDF" w:rsidRPr="00107C14" w:rsidRDefault="00061BDF" w:rsidP="00225FD7">
            <w:pPr>
              <w:pStyle w:val="ac"/>
              <w:spacing w:line="360" w:lineRule="auto"/>
            </w:pPr>
            <w:r w:rsidRPr="00107C14">
              <w:t>4880</w:t>
            </w:r>
          </w:p>
        </w:tc>
        <w:tc>
          <w:tcPr>
            <w:tcW w:w="0" w:type="auto"/>
            <w:shd w:val="clear" w:color="auto" w:fill="auto"/>
            <w:hideMark/>
          </w:tcPr>
          <w:p w14:paraId="3680E59A" w14:textId="77777777" w:rsidR="00061BDF" w:rsidRPr="00107C14" w:rsidRDefault="00061BDF" w:rsidP="00225FD7">
            <w:pPr>
              <w:pStyle w:val="ac"/>
              <w:spacing w:line="360" w:lineRule="auto"/>
            </w:pPr>
            <w:r w:rsidRPr="00107C14">
              <w:t>3265</w:t>
            </w:r>
          </w:p>
        </w:tc>
        <w:tc>
          <w:tcPr>
            <w:tcW w:w="0" w:type="auto"/>
            <w:shd w:val="clear" w:color="auto" w:fill="auto"/>
            <w:hideMark/>
          </w:tcPr>
          <w:p w14:paraId="09F5181F" w14:textId="77777777" w:rsidR="00061BDF" w:rsidRPr="00107C14" w:rsidRDefault="00061BDF" w:rsidP="00225FD7">
            <w:pPr>
              <w:pStyle w:val="ac"/>
              <w:spacing w:line="360" w:lineRule="auto"/>
            </w:pPr>
            <w:r w:rsidRPr="00107C14">
              <w:t>100%</w:t>
            </w:r>
          </w:p>
        </w:tc>
      </w:tr>
    </w:tbl>
    <w:p w14:paraId="721C7436" w14:textId="52C8320A" w:rsidR="004D419C" w:rsidRPr="00CA3E07" w:rsidRDefault="004D419C" w:rsidP="004D419C">
      <w:pPr>
        <w:pStyle w:val="Caption2"/>
        <w:rPr>
          <w:rtl/>
        </w:rPr>
      </w:pPr>
      <w:r>
        <w:rPr>
          <w:rtl/>
        </w:rPr>
        <w:t xml:space="preserve">شکل </w:t>
      </w:r>
      <w:r>
        <w:rPr>
          <w:rtl/>
        </w:rPr>
        <w:fldChar w:fldCharType="begin"/>
      </w:r>
      <w:r>
        <w:rPr>
          <w:rtl/>
        </w:rPr>
        <w:instrText xml:space="preserve"> </w:instrText>
      </w:r>
      <w:r>
        <w:instrText>SEQ</w:instrText>
      </w:r>
      <w:r>
        <w:rPr>
          <w:rtl/>
        </w:rPr>
        <w:instrText xml:space="preserve"> شکل \* </w:instrText>
      </w:r>
      <w:r>
        <w:instrText>ARABIC</w:instrText>
      </w:r>
      <w:r>
        <w:rPr>
          <w:rtl/>
        </w:rPr>
        <w:instrText xml:space="preserve"> </w:instrText>
      </w:r>
      <w:r>
        <w:rPr>
          <w:rtl/>
        </w:rPr>
        <w:fldChar w:fldCharType="separate"/>
      </w:r>
      <w:r w:rsidR="00CD619A">
        <w:rPr>
          <w:noProof/>
          <w:rtl/>
        </w:rPr>
        <w:t>7</w:t>
      </w:r>
      <w:r>
        <w:rPr>
          <w:rtl/>
        </w:rPr>
        <w:fldChar w:fldCharType="end"/>
      </w:r>
    </w:p>
    <w:p w14:paraId="48A336E0" w14:textId="611336BF" w:rsidR="004D419C" w:rsidRPr="00F81124" w:rsidRDefault="00F81124" w:rsidP="00F81124">
      <w:pPr>
        <w:pStyle w:val="TableTitle"/>
        <w:rPr>
          <w:rtl/>
        </w:rPr>
      </w:pPr>
      <w:bookmarkStart w:id="26" w:name="_Toc132525013"/>
      <w:bookmarkStart w:id="27" w:name="_Toc132535104"/>
      <w:r w:rsidRPr="00F81124">
        <w:rPr>
          <w:rFonts w:hint="cs"/>
          <w:rtl/>
        </w:rPr>
        <w:t>فراوانی هشتگ‌های زیست محیطی (درصد)</w:t>
      </w:r>
      <w:bookmarkEnd w:id="26"/>
      <w:bookmarkEnd w:id="27"/>
    </w:p>
    <w:p w14:paraId="6BC38EEA" w14:textId="77777777" w:rsidR="00B516C6" w:rsidRPr="00FE6865" w:rsidRDefault="00B516C6" w:rsidP="00B516C6">
      <w:pPr>
        <w:jc w:val="center"/>
        <w:rPr>
          <w:sz w:val="26"/>
          <w:szCs w:val="26"/>
        </w:rPr>
      </w:pPr>
      <w:r w:rsidRPr="00FE6865">
        <w:rPr>
          <w:noProof/>
        </w:rPr>
        <w:drawing>
          <wp:inline distT="0" distB="0" distL="0" distR="0" wp14:anchorId="749A481C" wp14:editId="07DA2C87">
            <wp:extent cx="5575111" cy="3016156"/>
            <wp:effectExtent l="0" t="0" r="6985" b="13335"/>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2C93337" w14:textId="07AE16A5" w:rsidR="004D419C" w:rsidRPr="00CA3E07" w:rsidRDefault="004D419C" w:rsidP="004D419C">
      <w:pPr>
        <w:pStyle w:val="Caption2"/>
        <w:rPr>
          <w:rtl/>
        </w:rPr>
      </w:pPr>
      <w:r>
        <w:rPr>
          <w:rtl/>
        </w:rPr>
        <w:lastRenderedPageBreak/>
        <w:t xml:space="preserve">شکل </w:t>
      </w:r>
      <w:r>
        <w:rPr>
          <w:rtl/>
        </w:rPr>
        <w:fldChar w:fldCharType="begin"/>
      </w:r>
      <w:r>
        <w:rPr>
          <w:rtl/>
        </w:rPr>
        <w:instrText xml:space="preserve"> </w:instrText>
      </w:r>
      <w:r>
        <w:instrText>SEQ</w:instrText>
      </w:r>
      <w:r>
        <w:rPr>
          <w:rtl/>
        </w:rPr>
        <w:instrText xml:space="preserve"> شکل \* </w:instrText>
      </w:r>
      <w:r>
        <w:instrText>ARABIC</w:instrText>
      </w:r>
      <w:r>
        <w:rPr>
          <w:rtl/>
        </w:rPr>
        <w:instrText xml:space="preserve"> </w:instrText>
      </w:r>
      <w:r>
        <w:rPr>
          <w:rtl/>
        </w:rPr>
        <w:fldChar w:fldCharType="separate"/>
      </w:r>
      <w:r w:rsidR="00CD619A">
        <w:rPr>
          <w:noProof/>
          <w:rtl/>
        </w:rPr>
        <w:t>8</w:t>
      </w:r>
      <w:r>
        <w:rPr>
          <w:rtl/>
        </w:rPr>
        <w:fldChar w:fldCharType="end"/>
      </w:r>
    </w:p>
    <w:p w14:paraId="7BBE6CFD" w14:textId="1D38660A" w:rsidR="004D419C" w:rsidRPr="00F81124" w:rsidRDefault="00F81124" w:rsidP="00F81124">
      <w:pPr>
        <w:pStyle w:val="TableTitle"/>
        <w:rPr>
          <w:rtl/>
        </w:rPr>
      </w:pPr>
      <w:bookmarkStart w:id="28" w:name="_Toc132525014"/>
      <w:bookmarkStart w:id="29" w:name="_Toc132535105"/>
      <w:r w:rsidRPr="00F81124">
        <w:rPr>
          <w:rFonts w:hint="cs"/>
          <w:rtl/>
        </w:rPr>
        <w:t>فراوانی هشتگ‌های زیست محیطی (تعداد)</w:t>
      </w:r>
      <w:bookmarkEnd w:id="28"/>
      <w:bookmarkEnd w:id="29"/>
    </w:p>
    <w:p w14:paraId="0AF345A5" w14:textId="77777777" w:rsidR="00B516C6" w:rsidRPr="00FE6865" w:rsidRDefault="00B516C6" w:rsidP="00B516C6">
      <w:pPr>
        <w:rPr>
          <w:rtl/>
        </w:rPr>
      </w:pPr>
    </w:p>
    <w:p w14:paraId="31C3708E" w14:textId="77777777" w:rsidR="00B516C6" w:rsidRPr="00FE6865" w:rsidRDefault="00B516C6" w:rsidP="00B516C6">
      <w:pPr>
        <w:jc w:val="center"/>
        <w:rPr>
          <w:sz w:val="26"/>
          <w:szCs w:val="26"/>
          <w:rtl/>
        </w:rPr>
      </w:pPr>
      <w:r w:rsidRPr="00FE6865">
        <w:rPr>
          <w:noProof/>
        </w:rPr>
        <w:drawing>
          <wp:inline distT="0" distB="0" distL="0" distR="0" wp14:anchorId="296FEDDE" wp14:editId="4605183E">
            <wp:extent cx="5113020" cy="2118360"/>
            <wp:effectExtent l="0" t="0" r="11430" b="15240"/>
            <wp:docPr id="5" name="Chart 5">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FD2F9BC" w14:textId="77777777" w:rsidR="00B516C6" w:rsidRDefault="00B516C6" w:rsidP="00A337EB">
      <w:pPr>
        <w:pStyle w:val="BodyStyle"/>
        <w:rPr>
          <w:sz w:val="22"/>
          <w:rtl/>
          <w:lang w:val="en-US"/>
        </w:rPr>
      </w:pPr>
    </w:p>
    <w:p w14:paraId="2D804D6C" w14:textId="6B5C526C" w:rsidR="00061BDF" w:rsidRPr="00061BDF" w:rsidRDefault="00061BDF" w:rsidP="00A337EB">
      <w:pPr>
        <w:pStyle w:val="BodyStyle"/>
        <w:rPr>
          <w:sz w:val="22"/>
          <w:lang w:val="en-US" w:bidi="fa-IR"/>
        </w:rPr>
      </w:pPr>
      <w:r w:rsidRPr="00061BDF">
        <w:rPr>
          <w:sz w:val="22"/>
          <w:rtl/>
          <w:lang w:val="en-US"/>
        </w:rPr>
        <w:t>نتایج این تحلیل نشان می‌دهد که نگرانی‌های زیست‌محیطی، به‌ویژه در ارتباط با آلودگی هوا و مصرف سوخت، از مسائل اصلی کاربران و سیاست‌گذاران در حوزه حمل‌ونقل پایدار است. این دغدغه‌ها می‌توانند به‌عنوان ابزاری برای توسعه سیاست‌ها و برنامه‌های پایدارتر در این حوزه مورد استفاده قرار گیرند</w:t>
      </w:r>
      <w:r w:rsidRPr="00061BDF">
        <w:rPr>
          <w:sz w:val="22"/>
          <w:lang w:val="en-US" w:bidi="fa-IR"/>
        </w:rPr>
        <w:t>.</w:t>
      </w:r>
    </w:p>
    <w:p w14:paraId="2E26FB7B" w14:textId="77777777" w:rsidR="00061BDF" w:rsidRPr="00061BDF" w:rsidRDefault="00061BDF" w:rsidP="00061BDF">
      <w:pPr>
        <w:pStyle w:val="BodyStyle"/>
        <w:rPr>
          <w:sz w:val="22"/>
          <w:lang w:val="en-US" w:bidi="fa-IR"/>
        </w:rPr>
      </w:pPr>
      <w:r w:rsidRPr="00061BDF">
        <w:rPr>
          <w:sz w:val="22"/>
          <w:rtl/>
          <w:lang w:val="en-US"/>
        </w:rPr>
        <w:t>به‌طور خاص، تمرکز بر استفاده از خودروهای کم‌مصرف و فناوری‌های پایدار، مانند خودروهای هیبریدی یا الکتریکی، می‌تواند راهکاری مناسب برای کاهش نگرانی‌های کاربران باشد. همچنین، برنامه‌ریزی برای کاهش آلودگی هوا، از جمله اجرای طرح‌های شهری پایدار و ترویج سیستم‌های حمل‌ونقل عمومی کارآمد، می‌تواند نقش مهمی در بهبود دیدگاه کاربران و ارتقای کیفیت خدمات داشته باشد</w:t>
      </w:r>
      <w:r w:rsidRPr="00061BDF">
        <w:rPr>
          <w:sz w:val="22"/>
          <w:lang w:val="en-US" w:bidi="fa-IR"/>
        </w:rPr>
        <w:t>.</w:t>
      </w:r>
    </w:p>
    <w:p w14:paraId="30AF3339" w14:textId="64551EEF" w:rsidR="00BF3E2E" w:rsidRPr="00BF3E2E" w:rsidRDefault="00BF3E2E" w:rsidP="00BF3E2E">
      <w:pPr>
        <w:pStyle w:val="BodyStyle"/>
        <w:rPr>
          <w:sz w:val="22"/>
          <w:lang w:val="en-US" w:bidi="fa-IR"/>
        </w:rPr>
      </w:pPr>
      <w:r w:rsidRPr="00BF3E2E">
        <w:rPr>
          <w:sz w:val="22"/>
          <w:rtl/>
          <w:lang w:val="en-US"/>
        </w:rPr>
        <w:t xml:space="preserve">پس از تحلیل و بررسی هر یک از ابعاد پایداری (اقتصادی، اجتماعی، زیست‌محیطی)، نوبت به مقایسه این ابعاد با یکدیگر می‌رسد. این مقایسه با استفاده از تعداد توییت‌ها و هشتگ‌های مرتبط با هر بعد انجام شد تا محبوب‌ترین و پرچالش‌ترین ابعاد از نگاه کاربران در فضای توییتر شناسایی شود. همان‌طور که در </w:t>
      </w:r>
      <w:r w:rsidR="000E3534" w:rsidRPr="000E3534">
        <w:rPr>
          <w:rStyle w:val="IntenseEmphasis"/>
          <w:rtl/>
        </w:rPr>
        <w:fldChar w:fldCharType="begin"/>
      </w:r>
      <w:r w:rsidR="000E3534" w:rsidRPr="000E3534">
        <w:rPr>
          <w:rStyle w:val="IntenseEmphasis"/>
          <w:rtl/>
        </w:rPr>
        <w:instrText xml:space="preserve"> </w:instrText>
      </w:r>
      <w:r w:rsidR="000E3534" w:rsidRPr="000E3534">
        <w:rPr>
          <w:rStyle w:val="IntenseEmphasis"/>
        </w:rPr>
        <w:instrText>REF</w:instrText>
      </w:r>
      <w:r w:rsidR="000E3534" w:rsidRPr="000E3534">
        <w:rPr>
          <w:rStyle w:val="IntenseEmphasis"/>
          <w:rtl/>
        </w:rPr>
        <w:instrText xml:space="preserve"> _</w:instrText>
      </w:r>
      <w:r w:rsidR="000E3534" w:rsidRPr="000E3534">
        <w:rPr>
          <w:rStyle w:val="IntenseEmphasis"/>
        </w:rPr>
        <w:instrText>Ref186568754 \h</w:instrText>
      </w:r>
      <w:r w:rsidR="000E3534" w:rsidRPr="000E3534">
        <w:rPr>
          <w:rStyle w:val="IntenseEmphasis"/>
          <w:rtl/>
        </w:rPr>
        <w:instrText xml:space="preserve"> </w:instrText>
      </w:r>
      <w:r w:rsidR="000E3534">
        <w:rPr>
          <w:rStyle w:val="IntenseEmphasis"/>
          <w:rtl/>
        </w:rPr>
        <w:instrText xml:space="preserve"> \* </w:instrText>
      </w:r>
      <w:r w:rsidR="000E3534">
        <w:rPr>
          <w:rStyle w:val="IntenseEmphasis"/>
        </w:rPr>
        <w:instrText>MERGEFORMAT</w:instrText>
      </w:r>
      <w:r w:rsidR="000E3534">
        <w:rPr>
          <w:rStyle w:val="IntenseEmphasis"/>
          <w:rtl/>
        </w:rPr>
        <w:instrText xml:space="preserve"> </w:instrText>
      </w:r>
      <w:r w:rsidR="000E3534" w:rsidRPr="000E3534">
        <w:rPr>
          <w:rStyle w:val="IntenseEmphasis"/>
          <w:rtl/>
        </w:rPr>
      </w:r>
      <w:r w:rsidR="000E3534" w:rsidRPr="000E3534">
        <w:rPr>
          <w:rStyle w:val="IntenseEmphasis"/>
          <w:rtl/>
        </w:rPr>
        <w:fldChar w:fldCharType="separate"/>
      </w:r>
      <w:r w:rsidR="00CD619A" w:rsidRPr="00CD619A">
        <w:rPr>
          <w:rStyle w:val="IntenseEmphasis"/>
          <w:rtl/>
        </w:rPr>
        <w:t>جدول 5</w:t>
      </w:r>
      <w:r w:rsidR="000E3534" w:rsidRPr="000E3534">
        <w:rPr>
          <w:rStyle w:val="IntenseEmphasis"/>
          <w:rtl/>
        </w:rPr>
        <w:fldChar w:fldCharType="end"/>
      </w:r>
      <w:r w:rsidRPr="00BF3E2E">
        <w:rPr>
          <w:sz w:val="22"/>
          <w:rtl/>
          <w:lang w:val="en-US"/>
        </w:rPr>
        <w:t xml:space="preserve"> ارائه شده است، هشتگ‌های مرتبط با هر شاخص و اهمیت آن‌ها به تفکیک گزارش شده‌اند</w:t>
      </w:r>
      <w:r w:rsidRPr="00BF3E2E">
        <w:rPr>
          <w:sz w:val="22"/>
          <w:lang w:val="en-US" w:bidi="fa-IR"/>
        </w:rPr>
        <w:t>.</w:t>
      </w:r>
    </w:p>
    <w:p w14:paraId="470F9C45" w14:textId="4F51CBA4" w:rsidR="00D540F0" w:rsidRPr="00CA3E07" w:rsidRDefault="00D540F0" w:rsidP="00D540F0">
      <w:pPr>
        <w:pStyle w:val="Caption2"/>
        <w:rPr>
          <w:rtl/>
        </w:rPr>
      </w:pPr>
      <w:bookmarkStart w:id="30" w:name="_Ref186568754"/>
      <w:r w:rsidRPr="00CA3E07">
        <w:rPr>
          <w:rtl/>
        </w:rPr>
        <w:t xml:space="preserve">جدول </w:t>
      </w:r>
      <w:r w:rsidRPr="00CA3E07">
        <w:rPr>
          <w:rtl/>
        </w:rPr>
        <w:fldChar w:fldCharType="begin"/>
      </w:r>
      <w:r w:rsidRPr="00CA3E07">
        <w:rPr>
          <w:rtl/>
        </w:rPr>
        <w:instrText xml:space="preserve"> </w:instrText>
      </w:r>
      <w:r w:rsidRPr="00CA3E07">
        <w:instrText>SEQ</w:instrText>
      </w:r>
      <w:r w:rsidRPr="00CA3E07">
        <w:rPr>
          <w:rtl/>
        </w:rPr>
        <w:instrText xml:space="preserve"> جدول \* </w:instrText>
      </w:r>
      <w:r w:rsidRPr="00CA3E07">
        <w:instrText>ARABIC</w:instrText>
      </w:r>
      <w:r w:rsidRPr="00CA3E07">
        <w:rPr>
          <w:rtl/>
        </w:rPr>
        <w:instrText xml:space="preserve"> </w:instrText>
      </w:r>
      <w:r w:rsidRPr="00CA3E07">
        <w:rPr>
          <w:rtl/>
        </w:rPr>
        <w:fldChar w:fldCharType="separate"/>
      </w:r>
      <w:r w:rsidR="00CD619A">
        <w:rPr>
          <w:noProof/>
          <w:rtl/>
        </w:rPr>
        <w:t>5</w:t>
      </w:r>
      <w:r w:rsidRPr="00CA3E07">
        <w:rPr>
          <w:rtl/>
        </w:rPr>
        <w:fldChar w:fldCharType="end"/>
      </w:r>
      <w:bookmarkEnd w:id="30"/>
    </w:p>
    <w:p w14:paraId="3CEADFD4" w14:textId="72C11A7E" w:rsidR="00D540F0" w:rsidRPr="00784E06" w:rsidRDefault="00B516C6" w:rsidP="00B516C6">
      <w:pPr>
        <w:pStyle w:val="TableTitle"/>
        <w:rPr>
          <w:lang w:val="en-US" w:bidi="fa-IR"/>
        </w:rPr>
      </w:pPr>
      <w:r w:rsidRPr="00B516C6">
        <w:rPr>
          <w:rtl/>
        </w:rPr>
        <w:t>ابعاد مهم در حمل‌ونقل پایدار</w:t>
      </w:r>
    </w:p>
    <w:tbl>
      <w:tblPr>
        <w:tblStyle w:val="ListTable6Colorful"/>
        <w:bidiVisual/>
        <w:tblW w:w="5000" w:type="pct"/>
        <w:tblLook w:val="0420" w:firstRow="1" w:lastRow="0" w:firstColumn="0" w:lastColumn="0" w:noHBand="0" w:noVBand="1"/>
      </w:tblPr>
      <w:tblGrid>
        <w:gridCol w:w="7076"/>
        <w:gridCol w:w="3004"/>
      </w:tblGrid>
      <w:tr w:rsidR="00BF3E2E" w:rsidRPr="00107C14" w14:paraId="7C9B33AC" w14:textId="77777777" w:rsidTr="0086496F">
        <w:trPr>
          <w:cnfStyle w:val="100000000000" w:firstRow="1" w:lastRow="0" w:firstColumn="0" w:lastColumn="0" w:oddVBand="0" w:evenVBand="0" w:oddHBand="0" w:evenHBand="0" w:firstRowFirstColumn="0" w:firstRowLastColumn="0" w:lastRowFirstColumn="0" w:lastRowLastColumn="0"/>
        </w:trPr>
        <w:tc>
          <w:tcPr>
            <w:tcW w:w="0" w:type="auto"/>
            <w:hideMark/>
          </w:tcPr>
          <w:p w14:paraId="3C180100" w14:textId="77777777" w:rsidR="00BF3E2E" w:rsidRPr="00107C14" w:rsidRDefault="00BF3E2E" w:rsidP="00107C14">
            <w:pPr>
              <w:pStyle w:val="ac"/>
              <w:rPr>
                <w:b w:val="0"/>
                <w:bCs w:val="0"/>
              </w:rPr>
            </w:pPr>
            <w:r w:rsidRPr="00107C14">
              <w:rPr>
                <w:b w:val="0"/>
                <w:bCs w:val="0"/>
                <w:rtl/>
              </w:rPr>
              <w:t>هشتگ‌ها</w:t>
            </w:r>
          </w:p>
        </w:tc>
        <w:tc>
          <w:tcPr>
            <w:tcW w:w="0" w:type="auto"/>
            <w:hideMark/>
          </w:tcPr>
          <w:p w14:paraId="7FEB2FF1" w14:textId="77777777" w:rsidR="00BF3E2E" w:rsidRPr="00107C14" w:rsidRDefault="00BF3E2E" w:rsidP="00107C14">
            <w:pPr>
              <w:pStyle w:val="ac"/>
              <w:rPr>
                <w:b w:val="0"/>
                <w:bCs w:val="0"/>
              </w:rPr>
            </w:pPr>
            <w:r w:rsidRPr="00107C14">
              <w:rPr>
                <w:b w:val="0"/>
                <w:bCs w:val="0"/>
                <w:rtl/>
              </w:rPr>
              <w:t>شاخص‌های مهم حمل‌ونقل پایدار</w:t>
            </w:r>
          </w:p>
        </w:tc>
      </w:tr>
      <w:tr w:rsidR="00BF3E2E" w:rsidRPr="00107C14" w14:paraId="1B8EE2EF"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691A48E4" w14:textId="77777777" w:rsidR="00BF3E2E" w:rsidRPr="00107C14" w:rsidRDefault="00BF3E2E" w:rsidP="00107C14">
            <w:pPr>
              <w:pStyle w:val="ac"/>
            </w:pPr>
            <w:r w:rsidRPr="00107C14">
              <w:t xml:space="preserve">uber + price, uber + cost, </w:t>
            </w:r>
            <w:proofErr w:type="spellStart"/>
            <w:r w:rsidRPr="00107C14">
              <w:t>lyft</w:t>
            </w:r>
            <w:proofErr w:type="spellEnd"/>
            <w:r w:rsidRPr="00107C14">
              <w:t xml:space="preserve"> + price, </w:t>
            </w:r>
            <w:proofErr w:type="spellStart"/>
            <w:r w:rsidRPr="00107C14">
              <w:t>zipcar</w:t>
            </w:r>
            <w:proofErr w:type="spellEnd"/>
            <w:r w:rsidRPr="00107C14">
              <w:t xml:space="preserve"> + cost</w:t>
            </w:r>
          </w:p>
        </w:tc>
        <w:tc>
          <w:tcPr>
            <w:tcW w:w="0" w:type="auto"/>
            <w:shd w:val="clear" w:color="auto" w:fill="auto"/>
            <w:hideMark/>
          </w:tcPr>
          <w:p w14:paraId="306B32F6" w14:textId="77777777" w:rsidR="00BF3E2E" w:rsidRPr="00107C14" w:rsidRDefault="00BF3E2E" w:rsidP="00107C14">
            <w:pPr>
              <w:pStyle w:val="ac"/>
            </w:pPr>
            <w:r w:rsidRPr="00107C14">
              <w:rPr>
                <w:rtl/>
              </w:rPr>
              <w:t>قیمت</w:t>
            </w:r>
          </w:p>
        </w:tc>
      </w:tr>
      <w:tr w:rsidR="00BF3E2E" w:rsidRPr="00107C14" w14:paraId="66733E4C" w14:textId="77777777" w:rsidTr="0086496F">
        <w:tc>
          <w:tcPr>
            <w:tcW w:w="0" w:type="auto"/>
            <w:hideMark/>
          </w:tcPr>
          <w:p w14:paraId="53A49CF3" w14:textId="77777777" w:rsidR="00BF3E2E" w:rsidRPr="00107C14" w:rsidRDefault="00BF3E2E" w:rsidP="00107C14">
            <w:pPr>
              <w:pStyle w:val="ac"/>
            </w:pPr>
            <w:r w:rsidRPr="00107C14">
              <w:t>sustainable + carsharing + air pollution, air pollution + uber</w:t>
            </w:r>
          </w:p>
        </w:tc>
        <w:tc>
          <w:tcPr>
            <w:tcW w:w="0" w:type="auto"/>
            <w:hideMark/>
          </w:tcPr>
          <w:p w14:paraId="6D2603F8" w14:textId="77777777" w:rsidR="00BF3E2E" w:rsidRPr="00107C14" w:rsidRDefault="00BF3E2E" w:rsidP="00107C14">
            <w:pPr>
              <w:pStyle w:val="ac"/>
            </w:pPr>
            <w:r w:rsidRPr="00107C14">
              <w:rPr>
                <w:rtl/>
              </w:rPr>
              <w:t>آلودگی هوا</w:t>
            </w:r>
          </w:p>
        </w:tc>
      </w:tr>
      <w:tr w:rsidR="00BF3E2E" w:rsidRPr="00107C14" w14:paraId="2D6EC404"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6E29D787" w14:textId="77777777" w:rsidR="00BF3E2E" w:rsidRPr="00107C14" w:rsidRDefault="00BF3E2E" w:rsidP="00107C14">
            <w:pPr>
              <w:pStyle w:val="ac"/>
            </w:pPr>
            <w:r w:rsidRPr="00107C14">
              <w:t xml:space="preserve">employment + uber, occupation + uber, salary + </w:t>
            </w:r>
            <w:proofErr w:type="spellStart"/>
            <w:r w:rsidRPr="00107C14">
              <w:t>lyft</w:t>
            </w:r>
            <w:proofErr w:type="spellEnd"/>
          </w:p>
        </w:tc>
        <w:tc>
          <w:tcPr>
            <w:tcW w:w="0" w:type="auto"/>
            <w:shd w:val="clear" w:color="auto" w:fill="auto"/>
            <w:hideMark/>
          </w:tcPr>
          <w:p w14:paraId="563E41CA" w14:textId="77777777" w:rsidR="00BF3E2E" w:rsidRPr="00107C14" w:rsidRDefault="00BF3E2E" w:rsidP="00107C14">
            <w:pPr>
              <w:pStyle w:val="ac"/>
            </w:pPr>
            <w:r w:rsidRPr="00107C14">
              <w:rPr>
                <w:rtl/>
              </w:rPr>
              <w:t>اشتغال</w:t>
            </w:r>
          </w:p>
        </w:tc>
      </w:tr>
      <w:tr w:rsidR="00BF3E2E" w:rsidRPr="00107C14" w14:paraId="625F05CD" w14:textId="77777777" w:rsidTr="0086496F">
        <w:tc>
          <w:tcPr>
            <w:tcW w:w="0" w:type="auto"/>
            <w:hideMark/>
          </w:tcPr>
          <w:p w14:paraId="0D629AEF" w14:textId="77777777" w:rsidR="00BF3E2E" w:rsidRPr="00107C14" w:rsidRDefault="00BF3E2E" w:rsidP="00107C14">
            <w:pPr>
              <w:pStyle w:val="ac"/>
            </w:pPr>
            <w:r w:rsidRPr="00107C14">
              <w:t xml:space="preserve">uber + traffic, </w:t>
            </w:r>
            <w:proofErr w:type="spellStart"/>
            <w:r w:rsidRPr="00107C14">
              <w:t>lyft</w:t>
            </w:r>
            <w:proofErr w:type="spellEnd"/>
            <w:r w:rsidRPr="00107C14">
              <w:t xml:space="preserve"> + traffic, </w:t>
            </w:r>
            <w:proofErr w:type="spellStart"/>
            <w:r w:rsidRPr="00107C14">
              <w:t>zipcar</w:t>
            </w:r>
            <w:proofErr w:type="spellEnd"/>
            <w:r w:rsidRPr="00107C14">
              <w:t xml:space="preserve"> + traffic</w:t>
            </w:r>
          </w:p>
        </w:tc>
        <w:tc>
          <w:tcPr>
            <w:tcW w:w="0" w:type="auto"/>
            <w:hideMark/>
          </w:tcPr>
          <w:p w14:paraId="1ADE6F42" w14:textId="77777777" w:rsidR="00BF3E2E" w:rsidRPr="00107C14" w:rsidRDefault="00BF3E2E" w:rsidP="00107C14">
            <w:pPr>
              <w:pStyle w:val="ac"/>
            </w:pPr>
            <w:r w:rsidRPr="00107C14">
              <w:rPr>
                <w:rtl/>
              </w:rPr>
              <w:t>ترافیک</w:t>
            </w:r>
          </w:p>
        </w:tc>
      </w:tr>
      <w:tr w:rsidR="00BF3E2E" w:rsidRPr="00107C14" w14:paraId="4A9CCA06"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26E669B" w14:textId="77777777" w:rsidR="00BF3E2E" w:rsidRPr="00107C14" w:rsidRDefault="00BF3E2E" w:rsidP="00107C14">
            <w:pPr>
              <w:pStyle w:val="ac"/>
            </w:pPr>
            <w:r w:rsidRPr="00107C14">
              <w:t>fuel + uber, hybrid car + uber, gasoline + uber</w:t>
            </w:r>
          </w:p>
        </w:tc>
        <w:tc>
          <w:tcPr>
            <w:tcW w:w="0" w:type="auto"/>
            <w:shd w:val="clear" w:color="auto" w:fill="auto"/>
            <w:hideMark/>
          </w:tcPr>
          <w:p w14:paraId="1063400C" w14:textId="77777777" w:rsidR="00BF3E2E" w:rsidRPr="00107C14" w:rsidRDefault="00BF3E2E" w:rsidP="00107C14">
            <w:pPr>
              <w:pStyle w:val="ac"/>
            </w:pPr>
            <w:r w:rsidRPr="00107C14">
              <w:rPr>
                <w:rtl/>
              </w:rPr>
              <w:t>سوخت خودرو</w:t>
            </w:r>
          </w:p>
        </w:tc>
      </w:tr>
      <w:tr w:rsidR="00BF3E2E" w:rsidRPr="00107C14" w14:paraId="2708C66F" w14:textId="77777777" w:rsidTr="0086496F">
        <w:tc>
          <w:tcPr>
            <w:tcW w:w="0" w:type="auto"/>
            <w:hideMark/>
          </w:tcPr>
          <w:p w14:paraId="7BFF34D3" w14:textId="77777777" w:rsidR="00BF3E2E" w:rsidRPr="00107C14" w:rsidRDefault="00BF3E2E" w:rsidP="00107C14">
            <w:pPr>
              <w:pStyle w:val="ac"/>
            </w:pPr>
            <w:r w:rsidRPr="00107C14">
              <w:t xml:space="preserve">uber + car model, </w:t>
            </w:r>
            <w:proofErr w:type="spellStart"/>
            <w:r w:rsidRPr="00107C14">
              <w:t>lyft</w:t>
            </w:r>
            <w:proofErr w:type="spellEnd"/>
            <w:r w:rsidRPr="00107C14">
              <w:t xml:space="preserve"> + car model</w:t>
            </w:r>
          </w:p>
        </w:tc>
        <w:tc>
          <w:tcPr>
            <w:tcW w:w="0" w:type="auto"/>
            <w:hideMark/>
          </w:tcPr>
          <w:p w14:paraId="089A6B08" w14:textId="77777777" w:rsidR="00BF3E2E" w:rsidRPr="00107C14" w:rsidRDefault="00BF3E2E" w:rsidP="00107C14">
            <w:pPr>
              <w:pStyle w:val="ac"/>
            </w:pPr>
            <w:r w:rsidRPr="00107C14">
              <w:rPr>
                <w:rtl/>
              </w:rPr>
              <w:t>مدل خودرو</w:t>
            </w:r>
          </w:p>
        </w:tc>
      </w:tr>
      <w:tr w:rsidR="00BF3E2E" w:rsidRPr="00107C14" w14:paraId="6980095A"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16B15077" w14:textId="77777777" w:rsidR="00BF3E2E" w:rsidRPr="00107C14" w:rsidRDefault="00BF3E2E" w:rsidP="00107C14">
            <w:pPr>
              <w:pStyle w:val="ac"/>
            </w:pPr>
            <w:r w:rsidRPr="00107C14">
              <w:t xml:space="preserve">uber + routing, routing + </w:t>
            </w:r>
            <w:proofErr w:type="spellStart"/>
            <w:r w:rsidRPr="00107C14">
              <w:t>zipcar</w:t>
            </w:r>
            <w:proofErr w:type="spellEnd"/>
          </w:p>
        </w:tc>
        <w:tc>
          <w:tcPr>
            <w:tcW w:w="0" w:type="auto"/>
            <w:shd w:val="clear" w:color="auto" w:fill="auto"/>
            <w:hideMark/>
          </w:tcPr>
          <w:p w14:paraId="2B68AB4A" w14:textId="77777777" w:rsidR="00BF3E2E" w:rsidRPr="00107C14" w:rsidRDefault="00BF3E2E" w:rsidP="00107C14">
            <w:pPr>
              <w:pStyle w:val="ac"/>
            </w:pPr>
            <w:r w:rsidRPr="00107C14">
              <w:rPr>
                <w:rtl/>
              </w:rPr>
              <w:t>مسیریابی</w:t>
            </w:r>
          </w:p>
        </w:tc>
      </w:tr>
      <w:tr w:rsidR="00BF3E2E" w:rsidRPr="00107C14" w14:paraId="7B1A70FA" w14:textId="77777777" w:rsidTr="0086496F">
        <w:tc>
          <w:tcPr>
            <w:tcW w:w="0" w:type="auto"/>
            <w:hideMark/>
          </w:tcPr>
          <w:p w14:paraId="6FF3A8DE" w14:textId="77777777" w:rsidR="00BF3E2E" w:rsidRPr="00107C14" w:rsidRDefault="00BF3E2E" w:rsidP="00107C14">
            <w:pPr>
              <w:pStyle w:val="ac"/>
            </w:pPr>
            <w:r w:rsidRPr="00107C14">
              <w:t xml:space="preserve">uber + parking, </w:t>
            </w:r>
            <w:proofErr w:type="spellStart"/>
            <w:r w:rsidRPr="00107C14">
              <w:t>lyft</w:t>
            </w:r>
            <w:proofErr w:type="spellEnd"/>
            <w:r w:rsidRPr="00107C14">
              <w:t xml:space="preserve"> + parking</w:t>
            </w:r>
          </w:p>
        </w:tc>
        <w:tc>
          <w:tcPr>
            <w:tcW w:w="0" w:type="auto"/>
            <w:hideMark/>
          </w:tcPr>
          <w:p w14:paraId="71A2516B" w14:textId="77777777" w:rsidR="00BF3E2E" w:rsidRPr="00107C14" w:rsidRDefault="00BF3E2E" w:rsidP="00107C14">
            <w:pPr>
              <w:pStyle w:val="ac"/>
            </w:pPr>
            <w:r w:rsidRPr="00107C14">
              <w:rPr>
                <w:rtl/>
              </w:rPr>
              <w:t>پارکینگ</w:t>
            </w:r>
          </w:p>
        </w:tc>
      </w:tr>
      <w:tr w:rsidR="00BF3E2E" w:rsidRPr="00107C14" w14:paraId="2D9D5DF2"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406D1172" w14:textId="77777777" w:rsidR="00BF3E2E" w:rsidRPr="00107C14" w:rsidRDefault="00BF3E2E" w:rsidP="00107C14">
            <w:pPr>
              <w:pStyle w:val="ac"/>
            </w:pPr>
            <w:r w:rsidRPr="00107C14">
              <w:t xml:space="preserve">uber + age driver, </w:t>
            </w:r>
            <w:proofErr w:type="spellStart"/>
            <w:r w:rsidRPr="00107C14">
              <w:t>lyft</w:t>
            </w:r>
            <w:proofErr w:type="spellEnd"/>
            <w:r w:rsidRPr="00107C14">
              <w:t xml:space="preserve"> + age + driver</w:t>
            </w:r>
          </w:p>
        </w:tc>
        <w:tc>
          <w:tcPr>
            <w:tcW w:w="0" w:type="auto"/>
            <w:shd w:val="clear" w:color="auto" w:fill="auto"/>
            <w:hideMark/>
          </w:tcPr>
          <w:p w14:paraId="3343082C" w14:textId="77777777" w:rsidR="00BF3E2E" w:rsidRPr="00107C14" w:rsidRDefault="00BF3E2E" w:rsidP="00107C14">
            <w:pPr>
              <w:pStyle w:val="ac"/>
            </w:pPr>
            <w:r w:rsidRPr="00107C14">
              <w:rPr>
                <w:rtl/>
              </w:rPr>
              <w:t>سن راننده</w:t>
            </w:r>
          </w:p>
        </w:tc>
      </w:tr>
    </w:tbl>
    <w:p w14:paraId="0AB8A85A" w14:textId="1A1828B6" w:rsidR="003261A5" w:rsidRPr="00CA3E07" w:rsidRDefault="003261A5" w:rsidP="003261A5">
      <w:pPr>
        <w:pStyle w:val="Caption2"/>
        <w:rPr>
          <w:rtl/>
        </w:rPr>
      </w:pPr>
      <w:r>
        <w:rPr>
          <w:rtl/>
        </w:rPr>
        <w:lastRenderedPageBreak/>
        <w:t xml:space="preserve">شکل </w:t>
      </w:r>
      <w:r>
        <w:rPr>
          <w:rtl/>
        </w:rPr>
        <w:fldChar w:fldCharType="begin"/>
      </w:r>
      <w:r>
        <w:rPr>
          <w:rtl/>
        </w:rPr>
        <w:instrText xml:space="preserve"> </w:instrText>
      </w:r>
      <w:r>
        <w:instrText>SEQ</w:instrText>
      </w:r>
      <w:r>
        <w:rPr>
          <w:rtl/>
        </w:rPr>
        <w:instrText xml:space="preserve"> شکل \* </w:instrText>
      </w:r>
      <w:r>
        <w:instrText>ARABIC</w:instrText>
      </w:r>
      <w:r>
        <w:rPr>
          <w:rtl/>
        </w:rPr>
        <w:instrText xml:space="preserve"> </w:instrText>
      </w:r>
      <w:r>
        <w:rPr>
          <w:rtl/>
        </w:rPr>
        <w:fldChar w:fldCharType="separate"/>
      </w:r>
      <w:r w:rsidR="00CD619A">
        <w:rPr>
          <w:noProof/>
          <w:rtl/>
        </w:rPr>
        <w:t>9</w:t>
      </w:r>
      <w:r>
        <w:rPr>
          <w:rtl/>
        </w:rPr>
        <w:fldChar w:fldCharType="end"/>
      </w:r>
    </w:p>
    <w:p w14:paraId="691F4894" w14:textId="35FAEBF6" w:rsidR="003261A5" w:rsidRPr="00784E06" w:rsidRDefault="00F81124" w:rsidP="00F81124">
      <w:pPr>
        <w:pStyle w:val="TableTitle"/>
        <w:rPr>
          <w:lang w:val="en-US" w:bidi="fa-IR"/>
        </w:rPr>
      </w:pPr>
      <w:bookmarkStart w:id="31" w:name="_Toc132525015"/>
      <w:bookmarkStart w:id="32" w:name="_Toc132535109"/>
      <w:r w:rsidRPr="00F81124">
        <w:rPr>
          <w:rtl/>
        </w:rPr>
        <w:t>ابعاد مهم در</w:t>
      </w:r>
      <w:r w:rsidRPr="00F81124">
        <w:rPr>
          <w:rFonts w:hint="cs"/>
          <w:rtl/>
        </w:rPr>
        <w:t>حمل و نقل پایدار (تعداد)</w:t>
      </w:r>
      <w:bookmarkEnd w:id="31"/>
      <w:bookmarkEnd w:id="32"/>
    </w:p>
    <w:p w14:paraId="7EDC5216" w14:textId="77777777" w:rsidR="00B516C6" w:rsidRPr="00FE6865" w:rsidRDefault="00B516C6" w:rsidP="00B516C6">
      <w:pPr>
        <w:jc w:val="center"/>
        <w:rPr>
          <w:rFonts w:asciiTheme="majorBidi" w:hAnsiTheme="majorBidi"/>
          <w:sz w:val="26"/>
          <w:szCs w:val="26"/>
          <w:rtl/>
        </w:rPr>
      </w:pPr>
      <w:r w:rsidRPr="00FE6865">
        <w:rPr>
          <w:noProof/>
        </w:rPr>
        <w:drawing>
          <wp:inline distT="0" distB="0" distL="0" distR="0" wp14:anchorId="1C86B174" wp14:editId="765270A0">
            <wp:extent cx="5040630" cy="3557847"/>
            <wp:effectExtent l="0" t="0" r="7620" b="508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4FBD614" w14:textId="11E40470" w:rsidR="003840FA" w:rsidRPr="00CA3E07" w:rsidRDefault="003840FA" w:rsidP="003840FA">
      <w:pPr>
        <w:pStyle w:val="Caption2"/>
        <w:rPr>
          <w:rtl/>
        </w:rPr>
      </w:pPr>
      <w:r>
        <w:rPr>
          <w:rtl/>
        </w:rPr>
        <w:t xml:space="preserve">شکل </w:t>
      </w:r>
      <w:r>
        <w:rPr>
          <w:rtl/>
        </w:rPr>
        <w:fldChar w:fldCharType="begin"/>
      </w:r>
      <w:r>
        <w:rPr>
          <w:rtl/>
        </w:rPr>
        <w:instrText xml:space="preserve"> </w:instrText>
      </w:r>
      <w:r>
        <w:instrText>SEQ</w:instrText>
      </w:r>
      <w:r>
        <w:rPr>
          <w:rtl/>
        </w:rPr>
        <w:instrText xml:space="preserve"> شکل \* </w:instrText>
      </w:r>
      <w:r>
        <w:instrText>ARABIC</w:instrText>
      </w:r>
      <w:r>
        <w:rPr>
          <w:rtl/>
        </w:rPr>
        <w:instrText xml:space="preserve"> </w:instrText>
      </w:r>
      <w:r>
        <w:rPr>
          <w:rtl/>
        </w:rPr>
        <w:fldChar w:fldCharType="separate"/>
      </w:r>
      <w:r w:rsidR="00CD619A">
        <w:rPr>
          <w:noProof/>
          <w:rtl/>
        </w:rPr>
        <w:t>10</w:t>
      </w:r>
      <w:r>
        <w:rPr>
          <w:rtl/>
        </w:rPr>
        <w:fldChar w:fldCharType="end"/>
      </w:r>
    </w:p>
    <w:p w14:paraId="7C50B72C" w14:textId="33742069" w:rsidR="003840FA" w:rsidRDefault="00D43EFD" w:rsidP="00D43EFD">
      <w:pPr>
        <w:pStyle w:val="TableTitle"/>
        <w:rPr>
          <w:rtl/>
        </w:rPr>
      </w:pPr>
      <w:bookmarkStart w:id="33" w:name="_Toc132525016"/>
      <w:bookmarkStart w:id="34" w:name="_Toc132535110"/>
      <w:r w:rsidRPr="00D43EFD">
        <w:rPr>
          <w:rtl/>
        </w:rPr>
        <w:t>ابعاد مهم در</w:t>
      </w:r>
      <w:r w:rsidRPr="00D43EFD">
        <w:rPr>
          <w:rFonts w:hint="cs"/>
          <w:rtl/>
        </w:rPr>
        <w:t>حمل و نقل پایدار (درصد)</w:t>
      </w:r>
      <w:bookmarkEnd w:id="33"/>
      <w:bookmarkEnd w:id="34"/>
    </w:p>
    <w:p w14:paraId="33C8AE69" w14:textId="77777777" w:rsidR="00B516C6" w:rsidRPr="00FE6865" w:rsidRDefault="00B516C6" w:rsidP="00B516C6">
      <w:pPr>
        <w:jc w:val="center"/>
        <w:rPr>
          <w:rtl/>
        </w:rPr>
      </w:pPr>
      <w:r w:rsidRPr="00FE6865">
        <w:rPr>
          <w:noProof/>
        </w:rPr>
        <w:drawing>
          <wp:inline distT="0" distB="0" distL="0" distR="0" wp14:anchorId="53B7A0E3" wp14:editId="46A3FA8F">
            <wp:extent cx="4989830" cy="1886585"/>
            <wp:effectExtent l="0" t="0" r="1270" b="1841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4D7C970" w14:textId="77777777" w:rsidR="00B516C6" w:rsidRPr="00FE6865" w:rsidRDefault="00B516C6" w:rsidP="00B516C6">
      <w:pPr>
        <w:ind w:left="-154"/>
        <w:rPr>
          <w:rFonts w:asciiTheme="majorBidi" w:hAnsiTheme="majorBidi"/>
          <w:sz w:val="26"/>
          <w:szCs w:val="26"/>
          <w:rtl/>
        </w:rPr>
      </w:pPr>
    </w:p>
    <w:p w14:paraId="27C6BDCF" w14:textId="77777777" w:rsidR="00061BDF" w:rsidRDefault="00061BDF" w:rsidP="00061BDF">
      <w:pPr>
        <w:pStyle w:val="BodyStyle"/>
        <w:rPr>
          <w:sz w:val="22"/>
          <w:rtl/>
          <w:lang w:val="en-US" w:bidi="fa-IR"/>
        </w:rPr>
      </w:pPr>
    </w:p>
    <w:p w14:paraId="6F4BB3D8" w14:textId="43A4858F" w:rsidR="00BF3E2E" w:rsidRPr="00D540F0" w:rsidRDefault="00BF3E2E" w:rsidP="00BF3E2E">
      <w:pPr>
        <w:pStyle w:val="BodyStyle"/>
        <w:rPr>
          <w:sz w:val="22"/>
          <w:lang w:val="en-US" w:bidi="fa-IR"/>
        </w:rPr>
      </w:pPr>
      <w:r w:rsidRPr="00D540F0">
        <w:rPr>
          <w:sz w:val="22"/>
          <w:rtl/>
          <w:lang w:val="en-US"/>
        </w:rPr>
        <w:t xml:space="preserve">در ادامه، تعداد توییت‌های مرتبط با هر بعد به تفکیک قطبیت احساسات (مثبت، منفی، خنثی) شمارش و در </w:t>
      </w:r>
      <w:r w:rsidR="000E3534" w:rsidRPr="000E3534">
        <w:rPr>
          <w:rStyle w:val="IntenseEmphasis"/>
          <w:rtl/>
        </w:rPr>
        <w:fldChar w:fldCharType="begin"/>
      </w:r>
      <w:r w:rsidR="000E3534" w:rsidRPr="000E3534">
        <w:rPr>
          <w:rStyle w:val="IntenseEmphasis"/>
          <w:rtl/>
        </w:rPr>
        <w:instrText xml:space="preserve"> </w:instrText>
      </w:r>
      <w:r w:rsidR="000E3534" w:rsidRPr="000E3534">
        <w:rPr>
          <w:rStyle w:val="IntenseEmphasis"/>
        </w:rPr>
        <w:instrText>REF</w:instrText>
      </w:r>
      <w:r w:rsidR="000E3534" w:rsidRPr="000E3534">
        <w:rPr>
          <w:rStyle w:val="IntenseEmphasis"/>
          <w:rtl/>
        </w:rPr>
        <w:instrText xml:space="preserve"> _</w:instrText>
      </w:r>
      <w:r w:rsidR="000E3534" w:rsidRPr="000E3534">
        <w:rPr>
          <w:rStyle w:val="IntenseEmphasis"/>
        </w:rPr>
        <w:instrText>Ref186568769 \h</w:instrText>
      </w:r>
      <w:r w:rsidR="000E3534" w:rsidRPr="000E3534">
        <w:rPr>
          <w:rStyle w:val="IntenseEmphasis"/>
          <w:rtl/>
        </w:rPr>
        <w:instrText xml:space="preserve"> </w:instrText>
      </w:r>
      <w:r w:rsidR="000E3534">
        <w:rPr>
          <w:rStyle w:val="IntenseEmphasis"/>
          <w:rtl/>
        </w:rPr>
        <w:instrText xml:space="preserve"> \* </w:instrText>
      </w:r>
      <w:r w:rsidR="000E3534">
        <w:rPr>
          <w:rStyle w:val="IntenseEmphasis"/>
        </w:rPr>
        <w:instrText>MERGEFORMAT</w:instrText>
      </w:r>
      <w:r w:rsidR="000E3534">
        <w:rPr>
          <w:rStyle w:val="IntenseEmphasis"/>
          <w:rtl/>
        </w:rPr>
        <w:instrText xml:space="preserve"> </w:instrText>
      </w:r>
      <w:r w:rsidR="000E3534" w:rsidRPr="000E3534">
        <w:rPr>
          <w:rStyle w:val="IntenseEmphasis"/>
          <w:rtl/>
        </w:rPr>
      </w:r>
      <w:r w:rsidR="000E3534" w:rsidRPr="000E3534">
        <w:rPr>
          <w:rStyle w:val="IntenseEmphasis"/>
          <w:rtl/>
        </w:rPr>
        <w:fldChar w:fldCharType="separate"/>
      </w:r>
      <w:r w:rsidR="00CD619A" w:rsidRPr="00CD619A">
        <w:rPr>
          <w:rStyle w:val="IntenseEmphasis"/>
          <w:rtl/>
        </w:rPr>
        <w:t>جدول 6</w:t>
      </w:r>
      <w:r w:rsidR="000E3534" w:rsidRPr="000E3534">
        <w:rPr>
          <w:rStyle w:val="IntenseEmphasis"/>
          <w:rtl/>
        </w:rPr>
        <w:fldChar w:fldCharType="end"/>
      </w:r>
      <w:r w:rsidRPr="00D540F0">
        <w:rPr>
          <w:sz w:val="22"/>
          <w:rtl/>
          <w:lang w:val="en-US"/>
        </w:rPr>
        <w:t xml:space="preserve"> ارائه شده است. نتایج نشان می‌دهد که مهم‌ترین شاخص از بعد رضایتمندی کاربران، قیمت است که بالاترین تعداد توییت‌های مثبت را دارد. اما آلودگی هوا بیشترین تعداد توییت‌های منفی را به خود اختصاص داده و چالشی عمده از نگاه کاربران محسوب می‌شود</w:t>
      </w:r>
      <w:r w:rsidRPr="00D540F0">
        <w:rPr>
          <w:sz w:val="22"/>
          <w:lang w:val="en-US" w:bidi="fa-IR"/>
        </w:rPr>
        <w:t>.</w:t>
      </w:r>
    </w:p>
    <w:p w14:paraId="05CE9658" w14:textId="6AF36136" w:rsidR="00D540F0" w:rsidRPr="00CA3E07" w:rsidRDefault="00D540F0" w:rsidP="00D540F0">
      <w:pPr>
        <w:pStyle w:val="Caption2"/>
        <w:rPr>
          <w:rtl/>
        </w:rPr>
      </w:pPr>
      <w:bookmarkStart w:id="35" w:name="_Ref186568769"/>
      <w:r w:rsidRPr="00CA3E07">
        <w:rPr>
          <w:rtl/>
        </w:rPr>
        <w:lastRenderedPageBreak/>
        <w:t xml:space="preserve">جدول </w:t>
      </w:r>
      <w:r w:rsidRPr="00CA3E07">
        <w:rPr>
          <w:rtl/>
        </w:rPr>
        <w:fldChar w:fldCharType="begin"/>
      </w:r>
      <w:r w:rsidRPr="00CA3E07">
        <w:rPr>
          <w:rtl/>
        </w:rPr>
        <w:instrText xml:space="preserve"> </w:instrText>
      </w:r>
      <w:r w:rsidRPr="00CA3E07">
        <w:instrText>SEQ</w:instrText>
      </w:r>
      <w:r w:rsidRPr="00CA3E07">
        <w:rPr>
          <w:rtl/>
        </w:rPr>
        <w:instrText xml:space="preserve"> جدول \* </w:instrText>
      </w:r>
      <w:r w:rsidRPr="00CA3E07">
        <w:instrText>ARABIC</w:instrText>
      </w:r>
      <w:r w:rsidRPr="00CA3E07">
        <w:rPr>
          <w:rtl/>
        </w:rPr>
        <w:instrText xml:space="preserve"> </w:instrText>
      </w:r>
      <w:r w:rsidRPr="00CA3E07">
        <w:rPr>
          <w:rtl/>
        </w:rPr>
        <w:fldChar w:fldCharType="separate"/>
      </w:r>
      <w:r w:rsidR="00CD619A">
        <w:rPr>
          <w:noProof/>
          <w:rtl/>
        </w:rPr>
        <w:t>6</w:t>
      </w:r>
      <w:r w:rsidRPr="00CA3E07">
        <w:rPr>
          <w:rtl/>
        </w:rPr>
        <w:fldChar w:fldCharType="end"/>
      </w:r>
      <w:bookmarkEnd w:id="35"/>
    </w:p>
    <w:p w14:paraId="616A536E" w14:textId="1952867B" w:rsidR="00D540F0" w:rsidRPr="00784E06" w:rsidRDefault="00D43EFD" w:rsidP="00D43EFD">
      <w:pPr>
        <w:pStyle w:val="TableTitle"/>
        <w:rPr>
          <w:lang w:val="en-US" w:bidi="fa-IR"/>
        </w:rPr>
      </w:pPr>
      <w:r w:rsidRPr="00D43EFD">
        <w:rPr>
          <w:rtl/>
        </w:rPr>
        <w:t>ابعاد مهم در حمل‌ونقل پایدار</w:t>
      </w:r>
    </w:p>
    <w:tbl>
      <w:tblPr>
        <w:tblStyle w:val="ListTable6Colorful"/>
        <w:bidiVisual/>
        <w:tblW w:w="5000" w:type="pct"/>
        <w:tblLook w:val="0420" w:firstRow="1" w:lastRow="0" w:firstColumn="0" w:lastColumn="0" w:noHBand="0" w:noVBand="1"/>
      </w:tblPr>
      <w:tblGrid>
        <w:gridCol w:w="3518"/>
        <w:gridCol w:w="2643"/>
        <w:gridCol w:w="935"/>
        <w:gridCol w:w="924"/>
        <w:gridCol w:w="935"/>
        <w:gridCol w:w="1125"/>
      </w:tblGrid>
      <w:tr w:rsidR="00BF3E2E" w:rsidRPr="00107C14" w14:paraId="1F3F176F" w14:textId="77777777" w:rsidTr="0086496F">
        <w:trPr>
          <w:cnfStyle w:val="100000000000" w:firstRow="1" w:lastRow="0" w:firstColumn="0" w:lastColumn="0" w:oddVBand="0" w:evenVBand="0" w:oddHBand="0" w:evenHBand="0" w:firstRowFirstColumn="0" w:firstRowLastColumn="0" w:lastRowFirstColumn="0" w:lastRowLastColumn="0"/>
        </w:trPr>
        <w:tc>
          <w:tcPr>
            <w:tcW w:w="0" w:type="auto"/>
            <w:hideMark/>
          </w:tcPr>
          <w:p w14:paraId="06B9A56E" w14:textId="77777777" w:rsidR="00BF3E2E" w:rsidRPr="00107C14" w:rsidRDefault="00BF3E2E" w:rsidP="002370C7">
            <w:pPr>
              <w:pStyle w:val="ac"/>
              <w:spacing w:line="360" w:lineRule="auto"/>
              <w:rPr>
                <w:b w:val="0"/>
                <w:bCs w:val="0"/>
              </w:rPr>
            </w:pPr>
            <w:r w:rsidRPr="00107C14">
              <w:rPr>
                <w:b w:val="0"/>
                <w:bCs w:val="0"/>
                <w:rtl/>
              </w:rPr>
              <w:t>شاخص‌های مهم حمل‌ونقل پایدار</w:t>
            </w:r>
          </w:p>
        </w:tc>
        <w:tc>
          <w:tcPr>
            <w:tcW w:w="0" w:type="auto"/>
            <w:hideMark/>
          </w:tcPr>
          <w:p w14:paraId="1B0C10A1" w14:textId="77777777" w:rsidR="00BF3E2E" w:rsidRPr="00107C14" w:rsidRDefault="00BF3E2E" w:rsidP="002370C7">
            <w:pPr>
              <w:pStyle w:val="ac"/>
              <w:spacing w:line="360" w:lineRule="auto"/>
              <w:rPr>
                <w:b w:val="0"/>
                <w:bCs w:val="0"/>
              </w:rPr>
            </w:pPr>
            <w:r w:rsidRPr="00107C14">
              <w:rPr>
                <w:b w:val="0"/>
                <w:bCs w:val="0"/>
                <w:rtl/>
              </w:rPr>
              <w:t>تعداد نظرات و هشتگ‌ها</w:t>
            </w:r>
          </w:p>
        </w:tc>
        <w:tc>
          <w:tcPr>
            <w:tcW w:w="0" w:type="auto"/>
            <w:hideMark/>
          </w:tcPr>
          <w:p w14:paraId="38E6B5A6" w14:textId="77777777" w:rsidR="00BF3E2E" w:rsidRPr="00107C14" w:rsidRDefault="00BF3E2E" w:rsidP="002370C7">
            <w:pPr>
              <w:pStyle w:val="ac"/>
              <w:spacing w:line="360" w:lineRule="auto"/>
              <w:rPr>
                <w:b w:val="0"/>
                <w:bCs w:val="0"/>
              </w:rPr>
            </w:pPr>
            <w:r w:rsidRPr="00107C14">
              <w:rPr>
                <w:b w:val="0"/>
                <w:bCs w:val="0"/>
                <w:rtl/>
              </w:rPr>
              <w:t>مثبت</w:t>
            </w:r>
          </w:p>
        </w:tc>
        <w:tc>
          <w:tcPr>
            <w:tcW w:w="0" w:type="auto"/>
            <w:hideMark/>
          </w:tcPr>
          <w:p w14:paraId="05D36DE3" w14:textId="77777777" w:rsidR="00BF3E2E" w:rsidRPr="00107C14" w:rsidRDefault="00BF3E2E" w:rsidP="002370C7">
            <w:pPr>
              <w:pStyle w:val="ac"/>
              <w:spacing w:line="360" w:lineRule="auto"/>
              <w:rPr>
                <w:b w:val="0"/>
                <w:bCs w:val="0"/>
              </w:rPr>
            </w:pPr>
            <w:r w:rsidRPr="00107C14">
              <w:rPr>
                <w:b w:val="0"/>
                <w:bCs w:val="0"/>
                <w:rtl/>
              </w:rPr>
              <w:t>منفی</w:t>
            </w:r>
          </w:p>
        </w:tc>
        <w:tc>
          <w:tcPr>
            <w:tcW w:w="0" w:type="auto"/>
            <w:hideMark/>
          </w:tcPr>
          <w:p w14:paraId="1B2B4302" w14:textId="77777777" w:rsidR="00BF3E2E" w:rsidRPr="00107C14" w:rsidRDefault="00BF3E2E" w:rsidP="002370C7">
            <w:pPr>
              <w:pStyle w:val="ac"/>
              <w:spacing w:line="360" w:lineRule="auto"/>
              <w:rPr>
                <w:b w:val="0"/>
                <w:bCs w:val="0"/>
              </w:rPr>
            </w:pPr>
            <w:r w:rsidRPr="00107C14">
              <w:rPr>
                <w:b w:val="0"/>
                <w:bCs w:val="0"/>
                <w:rtl/>
              </w:rPr>
              <w:t>خنثی</w:t>
            </w:r>
          </w:p>
        </w:tc>
        <w:tc>
          <w:tcPr>
            <w:tcW w:w="0" w:type="auto"/>
            <w:hideMark/>
          </w:tcPr>
          <w:p w14:paraId="65B65746" w14:textId="77777777" w:rsidR="00BF3E2E" w:rsidRPr="00107C14" w:rsidRDefault="00BF3E2E" w:rsidP="002370C7">
            <w:pPr>
              <w:pStyle w:val="ac"/>
              <w:spacing w:line="360" w:lineRule="auto"/>
              <w:rPr>
                <w:b w:val="0"/>
                <w:bCs w:val="0"/>
              </w:rPr>
            </w:pPr>
            <w:r w:rsidRPr="00107C14">
              <w:rPr>
                <w:b w:val="0"/>
                <w:bCs w:val="0"/>
                <w:rtl/>
              </w:rPr>
              <w:t>درصد</w:t>
            </w:r>
          </w:p>
        </w:tc>
      </w:tr>
      <w:tr w:rsidR="00BF3E2E" w:rsidRPr="00107C14" w14:paraId="6302CBF7"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5272D298" w14:textId="77777777" w:rsidR="00BF3E2E" w:rsidRPr="00107C14" w:rsidRDefault="00BF3E2E" w:rsidP="002370C7">
            <w:pPr>
              <w:pStyle w:val="ac"/>
              <w:spacing w:line="360" w:lineRule="auto"/>
            </w:pPr>
            <w:r w:rsidRPr="00107C14">
              <w:rPr>
                <w:rtl/>
              </w:rPr>
              <w:t>قیمت</w:t>
            </w:r>
          </w:p>
        </w:tc>
        <w:tc>
          <w:tcPr>
            <w:tcW w:w="0" w:type="auto"/>
            <w:shd w:val="clear" w:color="auto" w:fill="auto"/>
            <w:hideMark/>
          </w:tcPr>
          <w:p w14:paraId="1A05DFD2" w14:textId="77777777" w:rsidR="00BF3E2E" w:rsidRPr="00107C14" w:rsidRDefault="00BF3E2E" w:rsidP="002370C7">
            <w:pPr>
              <w:pStyle w:val="ac"/>
              <w:spacing w:line="360" w:lineRule="auto"/>
            </w:pPr>
            <w:r w:rsidRPr="00107C14">
              <w:t>2674</w:t>
            </w:r>
          </w:p>
        </w:tc>
        <w:tc>
          <w:tcPr>
            <w:tcW w:w="0" w:type="auto"/>
            <w:shd w:val="clear" w:color="auto" w:fill="auto"/>
            <w:hideMark/>
          </w:tcPr>
          <w:p w14:paraId="6E684384" w14:textId="77777777" w:rsidR="00BF3E2E" w:rsidRPr="00107C14" w:rsidRDefault="00BF3E2E" w:rsidP="002370C7">
            <w:pPr>
              <w:pStyle w:val="ac"/>
              <w:spacing w:line="360" w:lineRule="auto"/>
            </w:pPr>
            <w:r w:rsidRPr="00107C14">
              <w:t>1501</w:t>
            </w:r>
          </w:p>
        </w:tc>
        <w:tc>
          <w:tcPr>
            <w:tcW w:w="0" w:type="auto"/>
            <w:shd w:val="clear" w:color="auto" w:fill="auto"/>
            <w:hideMark/>
          </w:tcPr>
          <w:p w14:paraId="30F3230E" w14:textId="77777777" w:rsidR="00BF3E2E" w:rsidRPr="00107C14" w:rsidRDefault="00BF3E2E" w:rsidP="002370C7">
            <w:pPr>
              <w:pStyle w:val="ac"/>
              <w:spacing w:line="360" w:lineRule="auto"/>
            </w:pPr>
            <w:r w:rsidRPr="00107C14">
              <w:t>663</w:t>
            </w:r>
          </w:p>
        </w:tc>
        <w:tc>
          <w:tcPr>
            <w:tcW w:w="0" w:type="auto"/>
            <w:shd w:val="clear" w:color="auto" w:fill="auto"/>
            <w:hideMark/>
          </w:tcPr>
          <w:p w14:paraId="7A948C8D" w14:textId="77777777" w:rsidR="00BF3E2E" w:rsidRPr="00107C14" w:rsidRDefault="00BF3E2E" w:rsidP="002370C7">
            <w:pPr>
              <w:pStyle w:val="ac"/>
              <w:spacing w:line="360" w:lineRule="auto"/>
            </w:pPr>
            <w:r w:rsidRPr="00107C14">
              <w:t>510</w:t>
            </w:r>
          </w:p>
        </w:tc>
        <w:tc>
          <w:tcPr>
            <w:tcW w:w="0" w:type="auto"/>
            <w:shd w:val="clear" w:color="auto" w:fill="auto"/>
            <w:hideMark/>
          </w:tcPr>
          <w:p w14:paraId="2FE0ED77" w14:textId="77777777" w:rsidR="00BF3E2E" w:rsidRPr="00107C14" w:rsidRDefault="00BF3E2E" w:rsidP="002370C7">
            <w:pPr>
              <w:pStyle w:val="ac"/>
              <w:spacing w:line="360" w:lineRule="auto"/>
            </w:pPr>
            <w:r w:rsidRPr="00107C14">
              <w:t>27.66%</w:t>
            </w:r>
          </w:p>
        </w:tc>
      </w:tr>
      <w:tr w:rsidR="00BF3E2E" w:rsidRPr="00107C14" w14:paraId="05B81C42" w14:textId="77777777" w:rsidTr="0086496F">
        <w:tc>
          <w:tcPr>
            <w:tcW w:w="0" w:type="auto"/>
            <w:hideMark/>
          </w:tcPr>
          <w:p w14:paraId="7D57A57C" w14:textId="77777777" w:rsidR="00BF3E2E" w:rsidRPr="00107C14" w:rsidRDefault="00BF3E2E" w:rsidP="002370C7">
            <w:pPr>
              <w:pStyle w:val="ac"/>
              <w:spacing w:line="360" w:lineRule="auto"/>
            </w:pPr>
            <w:r w:rsidRPr="00107C14">
              <w:rPr>
                <w:rtl/>
              </w:rPr>
              <w:t>آلودگی هوا</w:t>
            </w:r>
          </w:p>
        </w:tc>
        <w:tc>
          <w:tcPr>
            <w:tcW w:w="0" w:type="auto"/>
            <w:hideMark/>
          </w:tcPr>
          <w:p w14:paraId="26746F53" w14:textId="77777777" w:rsidR="00BF3E2E" w:rsidRPr="00107C14" w:rsidRDefault="00BF3E2E" w:rsidP="002370C7">
            <w:pPr>
              <w:pStyle w:val="ac"/>
              <w:spacing w:line="360" w:lineRule="auto"/>
            </w:pPr>
            <w:r w:rsidRPr="00107C14">
              <w:t>1756</w:t>
            </w:r>
          </w:p>
        </w:tc>
        <w:tc>
          <w:tcPr>
            <w:tcW w:w="0" w:type="auto"/>
            <w:hideMark/>
          </w:tcPr>
          <w:p w14:paraId="5BDF7E92" w14:textId="77777777" w:rsidR="00BF3E2E" w:rsidRPr="00107C14" w:rsidRDefault="00BF3E2E" w:rsidP="002370C7">
            <w:pPr>
              <w:pStyle w:val="ac"/>
              <w:spacing w:line="360" w:lineRule="auto"/>
            </w:pPr>
            <w:r w:rsidRPr="00107C14">
              <w:t>619</w:t>
            </w:r>
          </w:p>
        </w:tc>
        <w:tc>
          <w:tcPr>
            <w:tcW w:w="0" w:type="auto"/>
            <w:hideMark/>
          </w:tcPr>
          <w:p w14:paraId="28078274" w14:textId="77777777" w:rsidR="00BF3E2E" w:rsidRPr="00107C14" w:rsidRDefault="00BF3E2E" w:rsidP="002370C7">
            <w:pPr>
              <w:pStyle w:val="ac"/>
              <w:spacing w:line="360" w:lineRule="auto"/>
            </w:pPr>
            <w:r w:rsidRPr="00107C14">
              <w:t>785</w:t>
            </w:r>
          </w:p>
        </w:tc>
        <w:tc>
          <w:tcPr>
            <w:tcW w:w="0" w:type="auto"/>
            <w:hideMark/>
          </w:tcPr>
          <w:p w14:paraId="432466B2" w14:textId="77777777" w:rsidR="00BF3E2E" w:rsidRPr="00107C14" w:rsidRDefault="00BF3E2E" w:rsidP="002370C7">
            <w:pPr>
              <w:pStyle w:val="ac"/>
              <w:spacing w:line="360" w:lineRule="auto"/>
            </w:pPr>
            <w:r w:rsidRPr="00107C14">
              <w:t>361</w:t>
            </w:r>
          </w:p>
        </w:tc>
        <w:tc>
          <w:tcPr>
            <w:tcW w:w="0" w:type="auto"/>
            <w:hideMark/>
          </w:tcPr>
          <w:p w14:paraId="66848A3C" w14:textId="77777777" w:rsidR="00BF3E2E" w:rsidRPr="00107C14" w:rsidRDefault="00BF3E2E" w:rsidP="002370C7">
            <w:pPr>
              <w:pStyle w:val="ac"/>
              <w:spacing w:line="360" w:lineRule="auto"/>
            </w:pPr>
            <w:r w:rsidRPr="00107C14">
              <w:t>18.25%</w:t>
            </w:r>
          </w:p>
        </w:tc>
      </w:tr>
      <w:tr w:rsidR="00BF3E2E" w:rsidRPr="00107C14" w14:paraId="6F5F35A6"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0320B824" w14:textId="77777777" w:rsidR="00BF3E2E" w:rsidRPr="00107C14" w:rsidRDefault="00BF3E2E" w:rsidP="002370C7">
            <w:pPr>
              <w:pStyle w:val="ac"/>
              <w:spacing w:line="360" w:lineRule="auto"/>
            </w:pPr>
            <w:r w:rsidRPr="00107C14">
              <w:rPr>
                <w:rtl/>
              </w:rPr>
              <w:t>ترافیک</w:t>
            </w:r>
          </w:p>
        </w:tc>
        <w:tc>
          <w:tcPr>
            <w:tcW w:w="0" w:type="auto"/>
            <w:shd w:val="clear" w:color="auto" w:fill="auto"/>
            <w:hideMark/>
          </w:tcPr>
          <w:p w14:paraId="1944FE58" w14:textId="77777777" w:rsidR="00BF3E2E" w:rsidRPr="00107C14" w:rsidRDefault="00BF3E2E" w:rsidP="002370C7">
            <w:pPr>
              <w:pStyle w:val="ac"/>
              <w:spacing w:line="360" w:lineRule="auto"/>
            </w:pPr>
            <w:r w:rsidRPr="00107C14">
              <w:t>848</w:t>
            </w:r>
          </w:p>
        </w:tc>
        <w:tc>
          <w:tcPr>
            <w:tcW w:w="0" w:type="auto"/>
            <w:shd w:val="clear" w:color="auto" w:fill="auto"/>
            <w:hideMark/>
          </w:tcPr>
          <w:p w14:paraId="06DE3178" w14:textId="77777777" w:rsidR="00BF3E2E" w:rsidRPr="00107C14" w:rsidRDefault="00BF3E2E" w:rsidP="002370C7">
            <w:pPr>
              <w:pStyle w:val="ac"/>
              <w:spacing w:line="360" w:lineRule="auto"/>
            </w:pPr>
            <w:r w:rsidRPr="00107C14">
              <w:t>429</w:t>
            </w:r>
          </w:p>
        </w:tc>
        <w:tc>
          <w:tcPr>
            <w:tcW w:w="0" w:type="auto"/>
            <w:shd w:val="clear" w:color="auto" w:fill="auto"/>
            <w:hideMark/>
          </w:tcPr>
          <w:p w14:paraId="151C7541" w14:textId="77777777" w:rsidR="00BF3E2E" w:rsidRPr="00107C14" w:rsidRDefault="00BF3E2E" w:rsidP="002370C7">
            <w:pPr>
              <w:pStyle w:val="ac"/>
              <w:spacing w:line="360" w:lineRule="auto"/>
            </w:pPr>
            <w:r w:rsidRPr="00107C14">
              <w:t>353</w:t>
            </w:r>
          </w:p>
        </w:tc>
        <w:tc>
          <w:tcPr>
            <w:tcW w:w="0" w:type="auto"/>
            <w:shd w:val="clear" w:color="auto" w:fill="auto"/>
            <w:hideMark/>
          </w:tcPr>
          <w:p w14:paraId="7FCAFBFA" w14:textId="77777777" w:rsidR="00BF3E2E" w:rsidRPr="00107C14" w:rsidRDefault="00BF3E2E" w:rsidP="002370C7">
            <w:pPr>
              <w:pStyle w:val="ac"/>
              <w:spacing w:line="360" w:lineRule="auto"/>
            </w:pPr>
            <w:r w:rsidRPr="00107C14">
              <w:t>66</w:t>
            </w:r>
          </w:p>
        </w:tc>
        <w:tc>
          <w:tcPr>
            <w:tcW w:w="0" w:type="auto"/>
            <w:shd w:val="clear" w:color="auto" w:fill="auto"/>
            <w:hideMark/>
          </w:tcPr>
          <w:p w14:paraId="29319CF5" w14:textId="77777777" w:rsidR="00BF3E2E" w:rsidRPr="00107C14" w:rsidRDefault="00BF3E2E" w:rsidP="002370C7">
            <w:pPr>
              <w:pStyle w:val="ac"/>
              <w:spacing w:line="360" w:lineRule="auto"/>
            </w:pPr>
            <w:r w:rsidRPr="00107C14">
              <w:t>8.77%</w:t>
            </w:r>
          </w:p>
        </w:tc>
      </w:tr>
      <w:tr w:rsidR="00BF3E2E" w:rsidRPr="00107C14" w14:paraId="3DB8EA36" w14:textId="77777777" w:rsidTr="0086496F">
        <w:tc>
          <w:tcPr>
            <w:tcW w:w="0" w:type="auto"/>
            <w:hideMark/>
          </w:tcPr>
          <w:p w14:paraId="329A088F" w14:textId="77777777" w:rsidR="00BF3E2E" w:rsidRPr="00107C14" w:rsidRDefault="00BF3E2E" w:rsidP="002370C7">
            <w:pPr>
              <w:pStyle w:val="ac"/>
              <w:spacing w:line="360" w:lineRule="auto"/>
            </w:pPr>
            <w:r w:rsidRPr="00107C14">
              <w:rPr>
                <w:rtl/>
              </w:rPr>
              <w:t>سوخت خودرو</w:t>
            </w:r>
          </w:p>
        </w:tc>
        <w:tc>
          <w:tcPr>
            <w:tcW w:w="0" w:type="auto"/>
            <w:hideMark/>
          </w:tcPr>
          <w:p w14:paraId="5A47151D" w14:textId="77777777" w:rsidR="00BF3E2E" w:rsidRPr="00107C14" w:rsidRDefault="00BF3E2E" w:rsidP="002370C7">
            <w:pPr>
              <w:pStyle w:val="ac"/>
              <w:spacing w:line="360" w:lineRule="auto"/>
            </w:pPr>
            <w:r w:rsidRPr="00107C14">
              <w:t>788</w:t>
            </w:r>
          </w:p>
        </w:tc>
        <w:tc>
          <w:tcPr>
            <w:tcW w:w="0" w:type="auto"/>
            <w:hideMark/>
          </w:tcPr>
          <w:p w14:paraId="7401D818" w14:textId="77777777" w:rsidR="00BF3E2E" w:rsidRPr="00107C14" w:rsidRDefault="00BF3E2E" w:rsidP="002370C7">
            <w:pPr>
              <w:pStyle w:val="ac"/>
              <w:spacing w:line="360" w:lineRule="auto"/>
            </w:pPr>
            <w:r w:rsidRPr="00107C14">
              <w:t>305</w:t>
            </w:r>
          </w:p>
        </w:tc>
        <w:tc>
          <w:tcPr>
            <w:tcW w:w="0" w:type="auto"/>
            <w:hideMark/>
          </w:tcPr>
          <w:p w14:paraId="05CBF367" w14:textId="77777777" w:rsidR="00BF3E2E" w:rsidRPr="00107C14" w:rsidRDefault="00BF3E2E" w:rsidP="002370C7">
            <w:pPr>
              <w:pStyle w:val="ac"/>
              <w:spacing w:line="360" w:lineRule="auto"/>
            </w:pPr>
            <w:r w:rsidRPr="00107C14">
              <w:t>191</w:t>
            </w:r>
          </w:p>
        </w:tc>
        <w:tc>
          <w:tcPr>
            <w:tcW w:w="0" w:type="auto"/>
            <w:hideMark/>
          </w:tcPr>
          <w:p w14:paraId="7C45726F" w14:textId="77777777" w:rsidR="00BF3E2E" w:rsidRPr="00107C14" w:rsidRDefault="00BF3E2E" w:rsidP="002370C7">
            <w:pPr>
              <w:pStyle w:val="ac"/>
              <w:spacing w:line="360" w:lineRule="auto"/>
            </w:pPr>
            <w:r w:rsidRPr="00107C14">
              <w:t>292</w:t>
            </w:r>
          </w:p>
        </w:tc>
        <w:tc>
          <w:tcPr>
            <w:tcW w:w="0" w:type="auto"/>
            <w:hideMark/>
          </w:tcPr>
          <w:p w14:paraId="0F43F920" w14:textId="77777777" w:rsidR="00BF3E2E" w:rsidRPr="00107C14" w:rsidRDefault="00BF3E2E" w:rsidP="002370C7">
            <w:pPr>
              <w:pStyle w:val="ac"/>
              <w:spacing w:line="360" w:lineRule="auto"/>
            </w:pPr>
            <w:r w:rsidRPr="00107C14">
              <w:t>8.15%</w:t>
            </w:r>
          </w:p>
        </w:tc>
      </w:tr>
      <w:tr w:rsidR="00BF3E2E" w:rsidRPr="00107C14" w14:paraId="06FBE736"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9FDEC2F" w14:textId="77777777" w:rsidR="00BF3E2E" w:rsidRPr="00107C14" w:rsidRDefault="00BF3E2E" w:rsidP="002370C7">
            <w:pPr>
              <w:pStyle w:val="ac"/>
              <w:spacing w:line="360" w:lineRule="auto"/>
            </w:pPr>
            <w:r w:rsidRPr="00107C14">
              <w:rPr>
                <w:rtl/>
              </w:rPr>
              <w:t>مدل خودرو</w:t>
            </w:r>
          </w:p>
        </w:tc>
        <w:tc>
          <w:tcPr>
            <w:tcW w:w="0" w:type="auto"/>
            <w:shd w:val="clear" w:color="auto" w:fill="auto"/>
            <w:hideMark/>
          </w:tcPr>
          <w:p w14:paraId="1D5ACDB9" w14:textId="77777777" w:rsidR="00BF3E2E" w:rsidRPr="00107C14" w:rsidRDefault="00BF3E2E" w:rsidP="002370C7">
            <w:pPr>
              <w:pStyle w:val="ac"/>
              <w:spacing w:line="360" w:lineRule="auto"/>
            </w:pPr>
            <w:r w:rsidRPr="00107C14">
              <w:t>788</w:t>
            </w:r>
          </w:p>
        </w:tc>
        <w:tc>
          <w:tcPr>
            <w:tcW w:w="0" w:type="auto"/>
            <w:shd w:val="clear" w:color="auto" w:fill="auto"/>
            <w:hideMark/>
          </w:tcPr>
          <w:p w14:paraId="3F92F56B" w14:textId="77777777" w:rsidR="00BF3E2E" w:rsidRPr="00107C14" w:rsidRDefault="00BF3E2E" w:rsidP="002370C7">
            <w:pPr>
              <w:pStyle w:val="ac"/>
              <w:spacing w:line="360" w:lineRule="auto"/>
            </w:pPr>
            <w:r w:rsidRPr="00107C14">
              <w:t>285</w:t>
            </w:r>
          </w:p>
        </w:tc>
        <w:tc>
          <w:tcPr>
            <w:tcW w:w="0" w:type="auto"/>
            <w:shd w:val="clear" w:color="auto" w:fill="auto"/>
            <w:hideMark/>
          </w:tcPr>
          <w:p w14:paraId="03DDE117" w14:textId="77777777" w:rsidR="00BF3E2E" w:rsidRPr="00107C14" w:rsidRDefault="00BF3E2E" w:rsidP="002370C7">
            <w:pPr>
              <w:pStyle w:val="ac"/>
              <w:spacing w:line="360" w:lineRule="auto"/>
            </w:pPr>
            <w:r w:rsidRPr="00107C14">
              <w:t>187</w:t>
            </w:r>
          </w:p>
        </w:tc>
        <w:tc>
          <w:tcPr>
            <w:tcW w:w="0" w:type="auto"/>
            <w:shd w:val="clear" w:color="auto" w:fill="auto"/>
            <w:hideMark/>
          </w:tcPr>
          <w:p w14:paraId="7210F350" w14:textId="77777777" w:rsidR="00BF3E2E" w:rsidRPr="00107C14" w:rsidRDefault="00BF3E2E" w:rsidP="002370C7">
            <w:pPr>
              <w:pStyle w:val="ac"/>
              <w:spacing w:line="360" w:lineRule="auto"/>
            </w:pPr>
            <w:r w:rsidRPr="00107C14">
              <w:t>157</w:t>
            </w:r>
          </w:p>
        </w:tc>
        <w:tc>
          <w:tcPr>
            <w:tcW w:w="0" w:type="auto"/>
            <w:shd w:val="clear" w:color="auto" w:fill="auto"/>
            <w:hideMark/>
          </w:tcPr>
          <w:p w14:paraId="0F533A9A" w14:textId="77777777" w:rsidR="00BF3E2E" w:rsidRPr="00107C14" w:rsidRDefault="00BF3E2E" w:rsidP="002370C7">
            <w:pPr>
              <w:pStyle w:val="ac"/>
              <w:spacing w:line="360" w:lineRule="auto"/>
            </w:pPr>
            <w:r w:rsidRPr="00107C14">
              <w:t>6.51%</w:t>
            </w:r>
          </w:p>
        </w:tc>
      </w:tr>
      <w:tr w:rsidR="00BF3E2E" w:rsidRPr="00107C14" w14:paraId="19FB60DC" w14:textId="77777777" w:rsidTr="0086496F">
        <w:tc>
          <w:tcPr>
            <w:tcW w:w="0" w:type="auto"/>
            <w:hideMark/>
          </w:tcPr>
          <w:p w14:paraId="08E1BE1D" w14:textId="77777777" w:rsidR="00BF3E2E" w:rsidRPr="00107C14" w:rsidRDefault="00BF3E2E" w:rsidP="002370C7">
            <w:pPr>
              <w:pStyle w:val="ac"/>
              <w:spacing w:line="360" w:lineRule="auto"/>
            </w:pPr>
            <w:r w:rsidRPr="00107C14">
              <w:rPr>
                <w:rtl/>
              </w:rPr>
              <w:t>سن راننده</w:t>
            </w:r>
          </w:p>
        </w:tc>
        <w:tc>
          <w:tcPr>
            <w:tcW w:w="0" w:type="auto"/>
            <w:hideMark/>
          </w:tcPr>
          <w:p w14:paraId="57471A8D" w14:textId="77777777" w:rsidR="00BF3E2E" w:rsidRPr="00107C14" w:rsidRDefault="00BF3E2E" w:rsidP="002370C7">
            <w:pPr>
              <w:pStyle w:val="ac"/>
              <w:spacing w:line="360" w:lineRule="auto"/>
            </w:pPr>
            <w:r w:rsidRPr="00107C14">
              <w:t>629</w:t>
            </w:r>
          </w:p>
        </w:tc>
        <w:tc>
          <w:tcPr>
            <w:tcW w:w="0" w:type="auto"/>
            <w:hideMark/>
          </w:tcPr>
          <w:p w14:paraId="5DD28004" w14:textId="77777777" w:rsidR="00BF3E2E" w:rsidRPr="00107C14" w:rsidRDefault="00BF3E2E" w:rsidP="002370C7">
            <w:pPr>
              <w:pStyle w:val="ac"/>
              <w:spacing w:line="360" w:lineRule="auto"/>
            </w:pPr>
            <w:r w:rsidRPr="00107C14">
              <w:t>412</w:t>
            </w:r>
          </w:p>
        </w:tc>
        <w:tc>
          <w:tcPr>
            <w:tcW w:w="0" w:type="auto"/>
            <w:hideMark/>
          </w:tcPr>
          <w:p w14:paraId="6F860FC3" w14:textId="77777777" w:rsidR="00BF3E2E" w:rsidRPr="00107C14" w:rsidRDefault="00BF3E2E" w:rsidP="002370C7">
            <w:pPr>
              <w:pStyle w:val="ac"/>
              <w:spacing w:line="360" w:lineRule="auto"/>
            </w:pPr>
            <w:r w:rsidRPr="00107C14">
              <w:t>80</w:t>
            </w:r>
          </w:p>
        </w:tc>
        <w:tc>
          <w:tcPr>
            <w:tcW w:w="0" w:type="auto"/>
            <w:hideMark/>
          </w:tcPr>
          <w:p w14:paraId="0517A4C7" w14:textId="77777777" w:rsidR="00BF3E2E" w:rsidRPr="00107C14" w:rsidRDefault="00BF3E2E" w:rsidP="002370C7">
            <w:pPr>
              <w:pStyle w:val="ac"/>
              <w:spacing w:line="360" w:lineRule="auto"/>
            </w:pPr>
            <w:r w:rsidRPr="00107C14">
              <w:t>129</w:t>
            </w:r>
          </w:p>
        </w:tc>
        <w:tc>
          <w:tcPr>
            <w:tcW w:w="0" w:type="auto"/>
            <w:hideMark/>
          </w:tcPr>
          <w:p w14:paraId="7719205C" w14:textId="77777777" w:rsidR="00BF3E2E" w:rsidRPr="00107C14" w:rsidRDefault="00BF3E2E" w:rsidP="002370C7">
            <w:pPr>
              <w:pStyle w:val="ac"/>
              <w:spacing w:line="360" w:lineRule="auto"/>
            </w:pPr>
            <w:r w:rsidRPr="00107C14">
              <w:t>6.37%</w:t>
            </w:r>
          </w:p>
        </w:tc>
      </w:tr>
      <w:tr w:rsidR="00BF3E2E" w:rsidRPr="00107C14" w14:paraId="2927BB61"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5BBFA014" w14:textId="77777777" w:rsidR="00BF3E2E" w:rsidRPr="00107C14" w:rsidRDefault="00BF3E2E" w:rsidP="002370C7">
            <w:pPr>
              <w:pStyle w:val="ac"/>
              <w:spacing w:line="360" w:lineRule="auto"/>
            </w:pPr>
            <w:r w:rsidRPr="00107C14">
              <w:rPr>
                <w:rtl/>
              </w:rPr>
              <w:t>حقوق و دستمزد</w:t>
            </w:r>
          </w:p>
        </w:tc>
        <w:tc>
          <w:tcPr>
            <w:tcW w:w="0" w:type="auto"/>
            <w:shd w:val="clear" w:color="auto" w:fill="auto"/>
            <w:hideMark/>
          </w:tcPr>
          <w:p w14:paraId="616CF608" w14:textId="77777777" w:rsidR="00BF3E2E" w:rsidRPr="00107C14" w:rsidRDefault="00BF3E2E" w:rsidP="002370C7">
            <w:pPr>
              <w:pStyle w:val="ac"/>
              <w:spacing w:line="360" w:lineRule="auto"/>
            </w:pPr>
            <w:r w:rsidRPr="00107C14">
              <w:t>616</w:t>
            </w:r>
          </w:p>
        </w:tc>
        <w:tc>
          <w:tcPr>
            <w:tcW w:w="0" w:type="auto"/>
            <w:shd w:val="clear" w:color="auto" w:fill="auto"/>
            <w:hideMark/>
          </w:tcPr>
          <w:p w14:paraId="2C2777C9" w14:textId="77777777" w:rsidR="00BF3E2E" w:rsidRPr="00107C14" w:rsidRDefault="00BF3E2E" w:rsidP="002370C7">
            <w:pPr>
              <w:pStyle w:val="ac"/>
              <w:spacing w:line="360" w:lineRule="auto"/>
            </w:pPr>
            <w:r w:rsidRPr="00107C14">
              <w:t>254</w:t>
            </w:r>
          </w:p>
        </w:tc>
        <w:tc>
          <w:tcPr>
            <w:tcW w:w="0" w:type="auto"/>
            <w:shd w:val="clear" w:color="auto" w:fill="auto"/>
            <w:hideMark/>
          </w:tcPr>
          <w:p w14:paraId="012B1C8F" w14:textId="77777777" w:rsidR="00BF3E2E" w:rsidRPr="00107C14" w:rsidRDefault="00BF3E2E" w:rsidP="002370C7">
            <w:pPr>
              <w:pStyle w:val="ac"/>
              <w:spacing w:line="360" w:lineRule="auto"/>
            </w:pPr>
            <w:r w:rsidRPr="00107C14">
              <w:t>174</w:t>
            </w:r>
          </w:p>
        </w:tc>
        <w:tc>
          <w:tcPr>
            <w:tcW w:w="0" w:type="auto"/>
            <w:shd w:val="clear" w:color="auto" w:fill="auto"/>
            <w:hideMark/>
          </w:tcPr>
          <w:p w14:paraId="6DF358D0" w14:textId="77777777" w:rsidR="00BF3E2E" w:rsidRPr="00107C14" w:rsidRDefault="00BF3E2E" w:rsidP="002370C7">
            <w:pPr>
              <w:pStyle w:val="ac"/>
              <w:spacing w:line="360" w:lineRule="auto"/>
            </w:pPr>
            <w:r w:rsidRPr="00107C14">
              <w:t>173</w:t>
            </w:r>
          </w:p>
        </w:tc>
        <w:tc>
          <w:tcPr>
            <w:tcW w:w="0" w:type="auto"/>
            <w:shd w:val="clear" w:color="auto" w:fill="auto"/>
            <w:hideMark/>
          </w:tcPr>
          <w:p w14:paraId="2BA30C9D" w14:textId="77777777" w:rsidR="00BF3E2E" w:rsidRPr="00107C14" w:rsidRDefault="00BF3E2E" w:rsidP="002370C7">
            <w:pPr>
              <w:pStyle w:val="ac"/>
              <w:spacing w:line="360" w:lineRule="auto"/>
            </w:pPr>
            <w:r w:rsidRPr="00107C14">
              <w:t>6.22%</w:t>
            </w:r>
          </w:p>
        </w:tc>
      </w:tr>
      <w:tr w:rsidR="00BF3E2E" w:rsidRPr="00107C14" w14:paraId="76E320AF" w14:textId="77777777" w:rsidTr="0086496F">
        <w:tc>
          <w:tcPr>
            <w:tcW w:w="0" w:type="auto"/>
            <w:hideMark/>
          </w:tcPr>
          <w:p w14:paraId="744C31A1" w14:textId="77777777" w:rsidR="00BF3E2E" w:rsidRPr="00107C14" w:rsidRDefault="00BF3E2E" w:rsidP="002370C7">
            <w:pPr>
              <w:pStyle w:val="ac"/>
              <w:spacing w:line="360" w:lineRule="auto"/>
            </w:pPr>
            <w:r w:rsidRPr="00107C14">
              <w:rPr>
                <w:rtl/>
              </w:rPr>
              <w:t>سن مسافر</w:t>
            </w:r>
          </w:p>
        </w:tc>
        <w:tc>
          <w:tcPr>
            <w:tcW w:w="0" w:type="auto"/>
            <w:hideMark/>
          </w:tcPr>
          <w:p w14:paraId="2A18F2F0" w14:textId="77777777" w:rsidR="00BF3E2E" w:rsidRPr="00107C14" w:rsidRDefault="00BF3E2E" w:rsidP="002370C7">
            <w:pPr>
              <w:pStyle w:val="ac"/>
              <w:spacing w:line="360" w:lineRule="auto"/>
            </w:pPr>
            <w:r w:rsidRPr="00107C14">
              <w:t>429</w:t>
            </w:r>
          </w:p>
        </w:tc>
        <w:tc>
          <w:tcPr>
            <w:tcW w:w="0" w:type="auto"/>
            <w:hideMark/>
          </w:tcPr>
          <w:p w14:paraId="1A2CA7FF" w14:textId="77777777" w:rsidR="00BF3E2E" w:rsidRPr="00107C14" w:rsidRDefault="00BF3E2E" w:rsidP="002370C7">
            <w:pPr>
              <w:pStyle w:val="ac"/>
              <w:spacing w:line="360" w:lineRule="auto"/>
            </w:pPr>
            <w:r w:rsidRPr="00107C14">
              <w:t>173</w:t>
            </w:r>
          </w:p>
        </w:tc>
        <w:tc>
          <w:tcPr>
            <w:tcW w:w="0" w:type="auto"/>
            <w:hideMark/>
          </w:tcPr>
          <w:p w14:paraId="3E35AE10" w14:textId="77777777" w:rsidR="00BF3E2E" w:rsidRPr="00107C14" w:rsidRDefault="00BF3E2E" w:rsidP="002370C7">
            <w:pPr>
              <w:pStyle w:val="ac"/>
              <w:spacing w:line="360" w:lineRule="auto"/>
            </w:pPr>
            <w:r w:rsidRPr="00107C14">
              <w:t>157</w:t>
            </w:r>
          </w:p>
        </w:tc>
        <w:tc>
          <w:tcPr>
            <w:tcW w:w="0" w:type="auto"/>
            <w:hideMark/>
          </w:tcPr>
          <w:p w14:paraId="2C638025" w14:textId="77777777" w:rsidR="00BF3E2E" w:rsidRPr="00107C14" w:rsidRDefault="00BF3E2E" w:rsidP="002370C7">
            <w:pPr>
              <w:pStyle w:val="ac"/>
              <w:spacing w:line="360" w:lineRule="auto"/>
            </w:pPr>
            <w:r w:rsidRPr="00107C14">
              <w:t>99</w:t>
            </w:r>
          </w:p>
        </w:tc>
        <w:tc>
          <w:tcPr>
            <w:tcW w:w="0" w:type="auto"/>
            <w:hideMark/>
          </w:tcPr>
          <w:p w14:paraId="0037C73D" w14:textId="77777777" w:rsidR="00BF3E2E" w:rsidRPr="00107C14" w:rsidRDefault="00BF3E2E" w:rsidP="002370C7">
            <w:pPr>
              <w:pStyle w:val="ac"/>
              <w:spacing w:line="360" w:lineRule="auto"/>
            </w:pPr>
            <w:r w:rsidRPr="00107C14">
              <w:t>4.44%</w:t>
            </w:r>
          </w:p>
        </w:tc>
      </w:tr>
      <w:tr w:rsidR="00BF3E2E" w:rsidRPr="00107C14" w14:paraId="40611E10"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0269DC41" w14:textId="77777777" w:rsidR="00BF3E2E" w:rsidRPr="00107C14" w:rsidRDefault="00BF3E2E" w:rsidP="002370C7">
            <w:pPr>
              <w:pStyle w:val="ac"/>
              <w:spacing w:line="360" w:lineRule="auto"/>
            </w:pPr>
            <w:r w:rsidRPr="00107C14">
              <w:rPr>
                <w:rtl/>
              </w:rPr>
              <w:t>اشتغال</w:t>
            </w:r>
          </w:p>
        </w:tc>
        <w:tc>
          <w:tcPr>
            <w:tcW w:w="0" w:type="auto"/>
            <w:shd w:val="clear" w:color="auto" w:fill="auto"/>
            <w:hideMark/>
          </w:tcPr>
          <w:p w14:paraId="32336316" w14:textId="77777777" w:rsidR="00BF3E2E" w:rsidRPr="00107C14" w:rsidRDefault="00BF3E2E" w:rsidP="002370C7">
            <w:pPr>
              <w:pStyle w:val="ac"/>
              <w:spacing w:line="360" w:lineRule="auto"/>
            </w:pPr>
            <w:r w:rsidRPr="00107C14">
              <w:t>371</w:t>
            </w:r>
          </w:p>
        </w:tc>
        <w:tc>
          <w:tcPr>
            <w:tcW w:w="0" w:type="auto"/>
            <w:shd w:val="clear" w:color="auto" w:fill="auto"/>
            <w:hideMark/>
          </w:tcPr>
          <w:p w14:paraId="786D02AE" w14:textId="77777777" w:rsidR="00BF3E2E" w:rsidRPr="00107C14" w:rsidRDefault="00BF3E2E" w:rsidP="002370C7">
            <w:pPr>
              <w:pStyle w:val="ac"/>
              <w:spacing w:line="360" w:lineRule="auto"/>
            </w:pPr>
            <w:r w:rsidRPr="00107C14">
              <w:t>149</w:t>
            </w:r>
          </w:p>
        </w:tc>
        <w:tc>
          <w:tcPr>
            <w:tcW w:w="0" w:type="auto"/>
            <w:shd w:val="clear" w:color="auto" w:fill="auto"/>
            <w:hideMark/>
          </w:tcPr>
          <w:p w14:paraId="090CCD31" w14:textId="77777777" w:rsidR="00BF3E2E" w:rsidRPr="00107C14" w:rsidRDefault="00BF3E2E" w:rsidP="002370C7">
            <w:pPr>
              <w:pStyle w:val="ac"/>
              <w:spacing w:line="360" w:lineRule="auto"/>
            </w:pPr>
            <w:r w:rsidRPr="00107C14">
              <w:t>107</w:t>
            </w:r>
          </w:p>
        </w:tc>
        <w:tc>
          <w:tcPr>
            <w:tcW w:w="0" w:type="auto"/>
            <w:shd w:val="clear" w:color="auto" w:fill="auto"/>
            <w:hideMark/>
          </w:tcPr>
          <w:p w14:paraId="4B288D91" w14:textId="77777777" w:rsidR="00BF3E2E" w:rsidRPr="00107C14" w:rsidRDefault="00BF3E2E" w:rsidP="002370C7">
            <w:pPr>
              <w:pStyle w:val="ac"/>
              <w:spacing w:line="360" w:lineRule="auto"/>
            </w:pPr>
            <w:r w:rsidRPr="00107C14">
              <w:t>115</w:t>
            </w:r>
          </w:p>
        </w:tc>
        <w:tc>
          <w:tcPr>
            <w:tcW w:w="0" w:type="auto"/>
            <w:shd w:val="clear" w:color="auto" w:fill="auto"/>
            <w:hideMark/>
          </w:tcPr>
          <w:p w14:paraId="6DCBD96D" w14:textId="77777777" w:rsidR="00BF3E2E" w:rsidRPr="00107C14" w:rsidRDefault="00BF3E2E" w:rsidP="002370C7">
            <w:pPr>
              <w:pStyle w:val="ac"/>
              <w:spacing w:line="360" w:lineRule="auto"/>
            </w:pPr>
            <w:r w:rsidRPr="00107C14">
              <w:t>3.84%</w:t>
            </w:r>
          </w:p>
        </w:tc>
      </w:tr>
      <w:tr w:rsidR="00BF3E2E" w:rsidRPr="00107C14" w14:paraId="7C49DE72" w14:textId="77777777" w:rsidTr="0086496F">
        <w:tc>
          <w:tcPr>
            <w:tcW w:w="0" w:type="auto"/>
            <w:hideMark/>
          </w:tcPr>
          <w:p w14:paraId="68CB2234" w14:textId="77777777" w:rsidR="00BF3E2E" w:rsidRPr="00107C14" w:rsidRDefault="00BF3E2E" w:rsidP="002370C7">
            <w:pPr>
              <w:pStyle w:val="ac"/>
              <w:spacing w:line="360" w:lineRule="auto"/>
            </w:pPr>
            <w:r w:rsidRPr="00107C14">
              <w:rPr>
                <w:rtl/>
              </w:rPr>
              <w:t>مسیریابی</w:t>
            </w:r>
          </w:p>
        </w:tc>
        <w:tc>
          <w:tcPr>
            <w:tcW w:w="0" w:type="auto"/>
            <w:hideMark/>
          </w:tcPr>
          <w:p w14:paraId="53EC0F4A" w14:textId="77777777" w:rsidR="00BF3E2E" w:rsidRPr="00107C14" w:rsidRDefault="00BF3E2E" w:rsidP="002370C7">
            <w:pPr>
              <w:pStyle w:val="ac"/>
              <w:spacing w:line="360" w:lineRule="auto"/>
            </w:pPr>
            <w:r w:rsidRPr="00107C14">
              <w:t>307</w:t>
            </w:r>
          </w:p>
        </w:tc>
        <w:tc>
          <w:tcPr>
            <w:tcW w:w="0" w:type="auto"/>
            <w:hideMark/>
          </w:tcPr>
          <w:p w14:paraId="22136107" w14:textId="77777777" w:rsidR="00BF3E2E" w:rsidRPr="00107C14" w:rsidRDefault="00BF3E2E" w:rsidP="002370C7">
            <w:pPr>
              <w:pStyle w:val="ac"/>
              <w:spacing w:line="360" w:lineRule="auto"/>
            </w:pPr>
            <w:r w:rsidRPr="00107C14">
              <w:t>141</w:t>
            </w:r>
          </w:p>
        </w:tc>
        <w:tc>
          <w:tcPr>
            <w:tcW w:w="0" w:type="auto"/>
            <w:hideMark/>
          </w:tcPr>
          <w:p w14:paraId="5C7E0688" w14:textId="77777777" w:rsidR="00BF3E2E" w:rsidRPr="00107C14" w:rsidRDefault="00BF3E2E" w:rsidP="002370C7">
            <w:pPr>
              <w:pStyle w:val="ac"/>
              <w:spacing w:line="360" w:lineRule="auto"/>
            </w:pPr>
            <w:r w:rsidRPr="00107C14">
              <w:t>128</w:t>
            </w:r>
          </w:p>
        </w:tc>
        <w:tc>
          <w:tcPr>
            <w:tcW w:w="0" w:type="auto"/>
            <w:hideMark/>
          </w:tcPr>
          <w:p w14:paraId="69CD8A10" w14:textId="77777777" w:rsidR="00BF3E2E" w:rsidRPr="00107C14" w:rsidRDefault="00BF3E2E" w:rsidP="002370C7">
            <w:pPr>
              <w:pStyle w:val="ac"/>
              <w:spacing w:line="360" w:lineRule="auto"/>
            </w:pPr>
            <w:r w:rsidRPr="00107C14">
              <w:t>38</w:t>
            </w:r>
          </w:p>
        </w:tc>
        <w:tc>
          <w:tcPr>
            <w:tcW w:w="0" w:type="auto"/>
            <w:hideMark/>
          </w:tcPr>
          <w:p w14:paraId="0D366EEB" w14:textId="77777777" w:rsidR="00BF3E2E" w:rsidRPr="00107C14" w:rsidRDefault="00BF3E2E" w:rsidP="002370C7">
            <w:pPr>
              <w:pStyle w:val="ac"/>
              <w:spacing w:line="360" w:lineRule="auto"/>
            </w:pPr>
            <w:r w:rsidRPr="00107C14">
              <w:t>3.18%</w:t>
            </w:r>
          </w:p>
        </w:tc>
      </w:tr>
      <w:tr w:rsidR="00BF3E2E" w:rsidRPr="00107C14" w14:paraId="34B97E7B"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8E7BAA5" w14:textId="77777777" w:rsidR="00BF3E2E" w:rsidRPr="00107C14" w:rsidRDefault="00BF3E2E" w:rsidP="002370C7">
            <w:pPr>
              <w:pStyle w:val="ac"/>
              <w:spacing w:line="360" w:lineRule="auto"/>
            </w:pPr>
            <w:r w:rsidRPr="00107C14">
              <w:rPr>
                <w:rtl/>
              </w:rPr>
              <w:t>پارکینگ</w:t>
            </w:r>
          </w:p>
        </w:tc>
        <w:tc>
          <w:tcPr>
            <w:tcW w:w="0" w:type="auto"/>
            <w:shd w:val="clear" w:color="auto" w:fill="auto"/>
            <w:hideMark/>
          </w:tcPr>
          <w:p w14:paraId="2CF00FE7" w14:textId="77777777" w:rsidR="00BF3E2E" w:rsidRPr="00107C14" w:rsidRDefault="00BF3E2E" w:rsidP="002370C7">
            <w:pPr>
              <w:pStyle w:val="ac"/>
              <w:spacing w:line="360" w:lineRule="auto"/>
            </w:pPr>
            <w:r w:rsidRPr="00107C14">
              <w:t>274</w:t>
            </w:r>
          </w:p>
        </w:tc>
        <w:tc>
          <w:tcPr>
            <w:tcW w:w="0" w:type="auto"/>
            <w:shd w:val="clear" w:color="auto" w:fill="auto"/>
            <w:hideMark/>
          </w:tcPr>
          <w:p w14:paraId="109EE118" w14:textId="77777777" w:rsidR="00BF3E2E" w:rsidRPr="00107C14" w:rsidRDefault="00BF3E2E" w:rsidP="002370C7">
            <w:pPr>
              <w:pStyle w:val="ac"/>
              <w:spacing w:line="360" w:lineRule="auto"/>
            </w:pPr>
            <w:r w:rsidRPr="00107C14">
              <w:t>114</w:t>
            </w:r>
          </w:p>
        </w:tc>
        <w:tc>
          <w:tcPr>
            <w:tcW w:w="0" w:type="auto"/>
            <w:shd w:val="clear" w:color="auto" w:fill="auto"/>
            <w:hideMark/>
          </w:tcPr>
          <w:p w14:paraId="3A2E16D5" w14:textId="77777777" w:rsidR="00BF3E2E" w:rsidRPr="00107C14" w:rsidRDefault="00BF3E2E" w:rsidP="002370C7">
            <w:pPr>
              <w:pStyle w:val="ac"/>
              <w:spacing w:line="360" w:lineRule="auto"/>
            </w:pPr>
            <w:r w:rsidRPr="00107C14">
              <w:t>108</w:t>
            </w:r>
          </w:p>
        </w:tc>
        <w:tc>
          <w:tcPr>
            <w:tcW w:w="0" w:type="auto"/>
            <w:shd w:val="clear" w:color="auto" w:fill="auto"/>
            <w:hideMark/>
          </w:tcPr>
          <w:p w14:paraId="152EBD4D" w14:textId="77777777" w:rsidR="00BF3E2E" w:rsidRPr="00107C14" w:rsidRDefault="00BF3E2E" w:rsidP="002370C7">
            <w:pPr>
              <w:pStyle w:val="ac"/>
              <w:spacing w:line="360" w:lineRule="auto"/>
            </w:pPr>
            <w:r w:rsidRPr="00107C14">
              <w:t>52</w:t>
            </w:r>
          </w:p>
        </w:tc>
        <w:tc>
          <w:tcPr>
            <w:tcW w:w="0" w:type="auto"/>
            <w:shd w:val="clear" w:color="auto" w:fill="auto"/>
            <w:hideMark/>
          </w:tcPr>
          <w:p w14:paraId="3D20F73C" w14:textId="77777777" w:rsidR="00BF3E2E" w:rsidRPr="00107C14" w:rsidRDefault="00BF3E2E" w:rsidP="002370C7">
            <w:pPr>
              <w:pStyle w:val="ac"/>
              <w:spacing w:line="360" w:lineRule="auto"/>
            </w:pPr>
            <w:r w:rsidRPr="00107C14">
              <w:t>2.83%</w:t>
            </w:r>
          </w:p>
        </w:tc>
      </w:tr>
      <w:tr w:rsidR="00BF3E2E" w:rsidRPr="00107C14" w14:paraId="01BD1DBE" w14:textId="77777777" w:rsidTr="0086496F">
        <w:tc>
          <w:tcPr>
            <w:tcW w:w="0" w:type="auto"/>
            <w:hideMark/>
          </w:tcPr>
          <w:p w14:paraId="4B360BAD" w14:textId="77777777" w:rsidR="00BF3E2E" w:rsidRPr="00107C14" w:rsidRDefault="00BF3E2E" w:rsidP="002370C7">
            <w:pPr>
              <w:pStyle w:val="ac"/>
              <w:spacing w:line="360" w:lineRule="auto"/>
            </w:pPr>
            <w:r w:rsidRPr="00107C14">
              <w:rPr>
                <w:rtl/>
              </w:rPr>
              <w:t>جنسیت راننده</w:t>
            </w:r>
          </w:p>
        </w:tc>
        <w:tc>
          <w:tcPr>
            <w:tcW w:w="0" w:type="auto"/>
            <w:hideMark/>
          </w:tcPr>
          <w:p w14:paraId="736AC143" w14:textId="77777777" w:rsidR="00BF3E2E" w:rsidRPr="00107C14" w:rsidRDefault="00BF3E2E" w:rsidP="002370C7">
            <w:pPr>
              <w:pStyle w:val="ac"/>
              <w:spacing w:line="360" w:lineRule="auto"/>
            </w:pPr>
            <w:r w:rsidRPr="00107C14">
              <w:t>206</w:t>
            </w:r>
          </w:p>
        </w:tc>
        <w:tc>
          <w:tcPr>
            <w:tcW w:w="0" w:type="auto"/>
            <w:hideMark/>
          </w:tcPr>
          <w:p w14:paraId="61852A3D" w14:textId="77777777" w:rsidR="00BF3E2E" w:rsidRPr="00107C14" w:rsidRDefault="00BF3E2E" w:rsidP="002370C7">
            <w:pPr>
              <w:pStyle w:val="ac"/>
              <w:spacing w:line="360" w:lineRule="auto"/>
            </w:pPr>
            <w:r w:rsidRPr="00107C14">
              <w:t>103</w:t>
            </w:r>
          </w:p>
        </w:tc>
        <w:tc>
          <w:tcPr>
            <w:tcW w:w="0" w:type="auto"/>
            <w:hideMark/>
          </w:tcPr>
          <w:p w14:paraId="4CB24C96" w14:textId="77777777" w:rsidR="00BF3E2E" w:rsidRPr="00107C14" w:rsidRDefault="00BF3E2E" w:rsidP="002370C7">
            <w:pPr>
              <w:pStyle w:val="ac"/>
              <w:spacing w:line="360" w:lineRule="auto"/>
            </w:pPr>
            <w:r w:rsidRPr="00107C14">
              <w:t>32</w:t>
            </w:r>
          </w:p>
        </w:tc>
        <w:tc>
          <w:tcPr>
            <w:tcW w:w="0" w:type="auto"/>
            <w:hideMark/>
          </w:tcPr>
          <w:p w14:paraId="6F30FBF1" w14:textId="77777777" w:rsidR="00BF3E2E" w:rsidRPr="00107C14" w:rsidRDefault="00BF3E2E" w:rsidP="002370C7">
            <w:pPr>
              <w:pStyle w:val="ac"/>
              <w:spacing w:line="360" w:lineRule="auto"/>
            </w:pPr>
            <w:r w:rsidRPr="00107C14">
              <w:t>71</w:t>
            </w:r>
          </w:p>
        </w:tc>
        <w:tc>
          <w:tcPr>
            <w:tcW w:w="0" w:type="auto"/>
            <w:hideMark/>
          </w:tcPr>
          <w:p w14:paraId="453E4A81" w14:textId="77777777" w:rsidR="00BF3E2E" w:rsidRPr="00107C14" w:rsidRDefault="00BF3E2E" w:rsidP="002370C7">
            <w:pPr>
              <w:pStyle w:val="ac"/>
              <w:spacing w:line="360" w:lineRule="auto"/>
            </w:pPr>
            <w:r w:rsidRPr="00107C14">
              <w:t>2.13%</w:t>
            </w:r>
          </w:p>
        </w:tc>
      </w:tr>
      <w:tr w:rsidR="00BF3E2E" w:rsidRPr="00107C14" w14:paraId="7C26C6F1"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4F2AC48F" w14:textId="77777777" w:rsidR="00BF3E2E" w:rsidRPr="00107C14" w:rsidRDefault="00BF3E2E" w:rsidP="002370C7">
            <w:pPr>
              <w:pStyle w:val="ac"/>
              <w:spacing w:line="360" w:lineRule="auto"/>
            </w:pPr>
            <w:r w:rsidRPr="00107C14">
              <w:rPr>
                <w:rtl/>
              </w:rPr>
              <w:t>نظافت خودرو</w:t>
            </w:r>
          </w:p>
        </w:tc>
        <w:tc>
          <w:tcPr>
            <w:tcW w:w="0" w:type="auto"/>
            <w:shd w:val="clear" w:color="auto" w:fill="auto"/>
            <w:hideMark/>
          </w:tcPr>
          <w:p w14:paraId="36C3872E" w14:textId="77777777" w:rsidR="00BF3E2E" w:rsidRPr="00107C14" w:rsidRDefault="00BF3E2E" w:rsidP="002370C7">
            <w:pPr>
              <w:pStyle w:val="ac"/>
              <w:spacing w:line="360" w:lineRule="auto"/>
            </w:pPr>
            <w:r w:rsidRPr="00107C14">
              <w:t>161</w:t>
            </w:r>
          </w:p>
        </w:tc>
        <w:tc>
          <w:tcPr>
            <w:tcW w:w="0" w:type="auto"/>
            <w:shd w:val="clear" w:color="auto" w:fill="auto"/>
            <w:hideMark/>
          </w:tcPr>
          <w:p w14:paraId="0625C967" w14:textId="77777777" w:rsidR="00BF3E2E" w:rsidRPr="00107C14" w:rsidRDefault="00BF3E2E" w:rsidP="002370C7">
            <w:pPr>
              <w:pStyle w:val="ac"/>
              <w:spacing w:line="360" w:lineRule="auto"/>
            </w:pPr>
            <w:r w:rsidRPr="00107C14">
              <w:t>126</w:t>
            </w:r>
          </w:p>
        </w:tc>
        <w:tc>
          <w:tcPr>
            <w:tcW w:w="0" w:type="auto"/>
            <w:shd w:val="clear" w:color="auto" w:fill="auto"/>
            <w:hideMark/>
          </w:tcPr>
          <w:p w14:paraId="72AC3826" w14:textId="77777777" w:rsidR="00BF3E2E" w:rsidRPr="00107C14" w:rsidRDefault="00BF3E2E" w:rsidP="002370C7">
            <w:pPr>
              <w:pStyle w:val="ac"/>
              <w:spacing w:line="360" w:lineRule="auto"/>
            </w:pPr>
            <w:r w:rsidRPr="00107C14">
              <w:t>17</w:t>
            </w:r>
          </w:p>
        </w:tc>
        <w:tc>
          <w:tcPr>
            <w:tcW w:w="0" w:type="auto"/>
            <w:shd w:val="clear" w:color="auto" w:fill="auto"/>
            <w:hideMark/>
          </w:tcPr>
          <w:p w14:paraId="53F311CC" w14:textId="77777777" w:rsidR="00BF3E2E" w:rsidRPr="00107C14" w:rsidRDefault="00BF3E2E" w:rsidP="002370C7">
            <w:pPr>
              <w:pStyle w:val="ac"/>
              <w:spacing w:line="360" w:lineRule="auto"/>
            </w:pPr>
            <w:r w:rsidRPr="00107C14">
              <w:t>18</w:t>
            </w:r>
          </w:p>
        </w:tc>
        <w:tc>
          <w:tcPr>
            <w:tcW w:w="0" w:type="auto"/>
            <w:shd w:val="clear" w:color="auto" w:fill="auto"/>
            <w:hideMark/>
          </w:tcPr>
          <w:p w14:paraId="2EFEB306" w14:textId="77777777" w:rsidR="00BF3E2E" w:rsidRPr="00107C14" w:rsidRDefault="00BF3E2E" w:rsidP="002370C7">
            <w:pPr>
              <w:pStyle w:val="ac"/>
              <w:spacing w:line="360" w:lineRule="auto"/>
            </w:pPr>
            <w:r w:rsidRPr="00107C14">
              <w:t>1.67%</w:t>
            </w:r>
          </w:p>
        </w:tc>
      </w:tr>
      <w:tr w:rsidR="00BF3E2E" w:rsidRPr="00107C14" w14:paraId="54007951" w14:textId="77777777" w:rsidTr="0086496F">
        <w:tc>
          <w:tcPr>
            <w:tcW w:w="0" w:type="auto"/>
            <w:hideMark/>
          </w:tcPr>
          <w:p w14:paraId="76AAFC9D" w14:textId="77777777" w:rsidR="00BF3E2E" w:rsidRPr="00107C14" w:rsidRDefault="00BF3E2E" w:rsidP="002370C7">
            <w:pPr>
              <w:pStyle w:val="ac"/>
              <w:spacing w:line="360" w:lineRule="auto"/>
            </w:pPr>
            <w:r w:rsidRPr="00107C14">
              <w:rPr>
                <w:rtl/>
              </w:rPr>
              <w:t>مجموع</w:t>
            </w:r>
          </w:p>
        </w:tc>
        <w:tc>
          <w:tcPr>
            <w:tcW w:w="0" w:type="auto"/>
            <w:hideMark/>
          </w:tcPr>
          <w:p w14:paraId="18AA16FD" w14:textId="77777777" w:rsidR="00BF3E2E" w:rsidRPr="00107C14" w:rsidRDefault="00BF3E2E" w:rsidP="002370C7">
            <w:pPr>
              <w:pStyle w:val="ac"/>
              <w:spacing w:line="360" w:lineRule="auto"/>
            </w:pPr>
            <w:r w:rsidRPr="00107C14">
              <w:t>9676</w:t>
            </w:r>
          </w:p>
        </w:tc>
        <w:tc>
          <w:tcPr>
            <w:tcW w:w="0" w:type="auto"/>
            <w:hideMark/>
          </w:tcPr>
          <w:p w14:paraId="50409671" w14:textId="77777777" w:rsidR="00BF3E2E" w:rsidRPr="00107C14" w:rsidRDefault="00BF3E2E" w:rsidP="002370C7">
            <w:pPr>
              <w:pStyle w:val="ac"/>
              <w:spacing w:line="360" w:lineRule="auto"/>
            </w:pPr>
            <w:r w:rsidRPr="00107C14">
              <w:t>4692</w:t>
            </w:r>
          </w:p>
        </w:tc>
        <w:tc>
          <w:tcPr>
            <w:tcW w:w="0" w:type="auto"/>
            <w:hideMark/>
          </w:tcPr>
          <w:p w14:paraId="58D83F2C" w14:textId="77777777" w:rsidR="00BF3E2E" w:rsidRPr="00107C14" w:rsidRDefault="00BF3E2E" w:rsidP="002370C7">
            <w:pPr>
              <w:pStyle w:val="ac"/>
              <w:spacing w:line="360" w:lineRule="auto"/>
            </w:pPr>
            <w:r w:rsidRPr="00107C14">
              <w:t>2976</w:t>
            </w:r>
          </w:p>
        </w:tc>
        <w:tc>
          <w:tcPr>
            <w:tcW w:w="0" w:type="auto"/>
            <w:hideMark/>
          </w:tcPr>
          <w:p w14:paraId="7AFC57D1" w14:textId="77777777" w:rsidR="00BF3E2E" w:rsidRPr="00107C14" w:rsidRDefault="00BF3E2E" w:rsidP="002370C7">
            <w:pPr>
              <w:pStyle w:val="ac"/>
              <w:spacing w:line="360" w:lineRule="auto"/>
            </w:pPr>
            <w:r w:rsidRPr="00107C14">
              <w:t>2042</w:t>
            </w:r>
          </w:p>
        </w:tc>
        <w:tc>
          <w:tcPr>
            <w:tcW w:w="0" w:type="auto"/>
            <w:hideMark/>
          </w:tcPr>
          <w:p w14:paraId="3DC1EF27" w14:textId="77777777" w:rsidR="00BF3E2E" w:rsidRPr="00107C14" w:rsidRDefault="00BF3E2E" w:rsidP="002370C7">
            <w:pPr>
              <w:pStyle w:val="ac"/>
              <w:spacing w:line="360" w:lineRule="auto"/>
            </w:pPr>
            <w:r w:rsidRPr="00107C14">
              <w:t>100%</w:t>
            </w:r>
          </w:p>
        </w:tc>
      </w:tr>
    </w:tbl>
    <w:p w14:paraId="2E7DD043" w14:textId="77777777" w:rsidR="00BF3E2E" w:rsidRDefault="00BF3E2E" w:rsidP="00061BDF">
      <w:pPr>
        <w:pStyle w:val="BodyStyle"/>
        <w:rPr>
          <w:sz w:val="22"/>
          <w:rtl/>
          <w:lang w:val="en-US" w:bidi="fa-IR"/>
        </w:rPr>
      </w:pPr>
    </w:p>
    <w:p w14:paraId="238549AD" w14:textId="77777777" w:rsidR="00936278" w:rsidRPr="00936278" w:rsidRDefault="00936278" w:rsidP="00936278">
      <w:pPr>
        <w:pStyle w:val="BodyStyle"/>
        <w:rPr>
          <w:sz w:val="22"/>
          <w:lang w:val="en-US" w:bidi="fa-IR"/>
        </w:rPr>
      </w:pPr>
      <w:r w:rsidRPr="00936278">
        <w:rPr>
          <w:sz w:val="22"/>
          <w:rtl/>
          <w:lang w:val="en-US"/>
        </w:rPr>
        <w:t>تحلیل نتایج نشان می‌دهد که از نگاه کاربران توییتر</w:t>
      </w:r>
      <w:r w:rsidRPr="00936278">
        <w:rPr>
          <w:sz w:val="22"/>
          <w:lang w:val="en-US" w:bidi="fa-IR"/>
        </w:rPr>
        <w:t>:</w:t>
      </w:r>
    </w:p>
    <w:p w14:paraId="4B682998" w14:textId="77777777" w:rsidR="00936278" w:rsidRPr="00936278" w:rsidRDefault="00936278">
      <w:pPr>
        <w:pStyle w:val="BodyStyle"/>
        <w:numPr>
          <w:ilvl w:val="0"/>
          <w:numId w:val="81"/>
        </w:numPr>
        <w:rPr>
          <w:sz w:val="22"/>
          <w:lang w:val="en-US" w:bidi="fa-IR"/>
        </w:rPr>
      </w:pPr>
      <w:r w:rsidRPr="00936278">
        <w:rPr>
          <w:sz w:val="22"/>
          <w:rtl/>
          <w:lang w:val="en-US"/>
        </w:rPr>
        <w:t>قیمت مهم‌ترین عامل تأثیرگذار در انتخاب نوع حمل‌ونقل است. این عامل بیشترین تعداد توییت‌های مثبت را داشته و به‌عنوان اصلی‌ترین شاخص رضایتمندی شناخته می‌شود</w:t>
      </w:r>
      <w:r w:rsidRPr="00936278">
        <w:rPr>
          <w:sz w:val="22"/>
          <w:lang w:val="en-US" w:bidi="fa-IR"/>
        </w:rPr>
        <w:t>.</w:t>
      </w:r>
    </w:p>
    <w:p w14:paraId="76108B73" w14:textId="77777777" w:rsidR="00936278" w:rsidRPr="00936278" w:rsidRDefault="00936278">
      <w:pPr>
        <w:pStyle w:val="BodyStyle"/>
        <w:numPr>
          <w:ilvl w:val="0"/>
          <w:numId w:val="81"/>
        </w:numPr>
        <w:rPr>
          <w:sz w:val="22"/>
          <w:lang w:val="en-US" w:bidi="fa-IR"/>
        </w:rPr>
      </w:pPr>
      <w:r w:rsidRPr="00936278">
        <w:rPr>
          <w:sz w:val="22"/>
          <w:rtl/>
          <w:lang w:val="en-US"/>
        </w:rPr>
        <w:t>آلودگی هوا چالش‌برانگیزترین عامل است که بیشترین بازخورد منفی را دارد. این موضوع نشان‌دهنده نگرانی‌های کاربران نسبت به اثرات زیست‌محیطی حمل‌ونقل است</w:t>
      </w:r>
      <w:r w:rsidRPr="00936278">
        <w:rPr>
          <w:sz w:val="22"/>
          <w:lang w:val="en-US" w:bidi="fa-IR"/>
        </w:rPr>
        <w:t>.</w:t>
      </w:r>
    </w:p>
    <w:p w14:paraId="73C2B5CF" w14:textId="77777777" w:rsidR="00936278" w:rsidRPr="00936278" w:rsidRDefault="00936278">
      <w:pPr>
        <w:pStyle w:val="BodyStyle"/>
        <w:numPr>
          <w:ilvl w:val="0"/>
          <w:numId w:val="81"/>
        </w:numPr>
        <w:rPr>
          <w:sz w:val="22"/>
          <w:lang w:val="en-US" w:bidi="fa-IR"/>
        </w:rPr>
      </w:pPr>
      <w:r w:rsidRPr="00936278">
        <w:rPr>
          <w:sz w:val="22"/>
          <w:rtl/>
          <w:lang w:val="en-US"/>
        </w:rPr>
        <w:t>عوامل دیگری مانند ترافیک، سوخت خودرو و مدل خودرو نیز از دید کاربران اهمیت زیادی دارند و می‌توانند در سیاست‌گذاری‌ها و توسعه خدمات مورد توجه قرار گیرند</w:t>
      </w:r>
      <w:r w:rsidRPr="00936278">
        <w:rPr>
          <w:sz w:val="22"/>
          <w:lang w:val="en-US" w:bidi="fa-IR"/>
        </w:rPr>
        <w:t>.</w:t>
      </w:r>
    </w:p>
    <w:p w14:paraId="622FEF3A" w14:textId="77777777" w:rsidR="00A337EB" w:rsidRPr="00A337EB" w:rsidRDefault="00A337EB" w:rsidP="00A337EB">
      <w:pPr>
        <w:pStyle w:val="BodyStyle"/>
        <w:rPr>
          <w:sz w:val="22"/>
          <w:lang w:val="en-US" w:bidi="fa-IR"/>
        </w:rPr>
      </w:pPr>
      <w:r w:rsidRPr="00A337EB">
        <w:rPr>
          <w:sz w:val="22"/>
          <w:rtl/>
          <w:lang w:val="en-US"/>
        </w:rPr>
        <w:t>در مرحله اول مطالعه دلفی، از کارشناسان خواسته شد هشتگ‌ها و داده‌های مرتبط را بررسی کرده و از دانش و تخصص خود برای شناسایی مشکلات کلیدی در حمل‌ونقل پایدار از سه بعد اجتماعی، اقتصادی، و زیست‌محیطی استفاده کنند. پس از تجزیه و تحلیل پاسخ‌های دریافتی، 13 مشکل اصلی به‌عنوان چالش‌های کلیدی شناسایی شدند</w:t>
      </w:r>
      <w:r w:rsidRPr="00A337EB">
        <w:rPr>
          <w:sz w:val="22"/>
          <w:lang w:val="en-US" w:bidi="fa-IR"/>
        </w:rPr>
        <w:t>:</w:t>
      </w:r>
    </w:p>
    <w:p w14:paraId="75628D87" w14:textId="0DBD037A" w:rsidR="00D540F0" w:rsidRPr="00CA3E07" w:rsidRDefault="00D540F0" w:rsidP="00D540F0">
      <w:pPr>
        <w:pStyle w:val="Caption2"/>
        <w:rPr>
          <w:rtl/>
        </w:rPr>
      </w:pPr>
      <w:r w:rsidRPr="00CA3E07">
        <w:rPr>
          <w:rtl/>
        </w:rPr>
        <w:lastRenderedPageBreak/>
        <w:t xml:space="preserve">جدول </w:t>
      </w:r>
      <w:r w:rsidRPr="00CA3E07">
        <w:rPr>
          <w:rtl/>
        </w:rPr>
        <w:fldChar w:fldCharType="begin"/>
      </w:r>
      <w:r w:rsidRPr="00CA3E07">
        <w:rPr>
          <w:rtl/>
        </w:rPr>
        <w:instrText xml:space="preserve"> </w:instrText>
      </w:r>
      <w:r w:rsidRPr="00CA3E07">
        <w:instrText>SEQ</w:instrText>
      </w:r>
      <w:r w:rsidRPr="00CA3E07">
        <w:rPr>
          <w:rtl/>
        </w:rPr>
        <w:instrText xml:space="preserve"> جدول \* </w:instrText>
      </w:r>
      <w:r w:rsidRPr="00CA3E07">
        <w:instrText>ARABIC</w:instrText>
      </w:r>
      <w:r w:rsidRPr="00CA3E07">
        <w:rPr>
          <w:rtl/>
        </w:rPr>
        <w:instrText xml:space="preserve"> </w:instrText>
      </w:r>
      <w:r w:rsidRPr="00CA3E07">
        <w:rPr>
          <w:rtl/>
        </w:rPr>
        <w:fldChar w:fldCharType="separate"/>
      </w:r>
      <w:r w:rsidR="00CD619A">
        <w:rPr>
          <w:noProof/>
          <w:rtl/>
        </w:rPr>
        <w:t>7</w:t>
      </w:r>
      <w:r w:rsidRPr="00CA3E07">
        <w:rPr>
          <w:rtl/>
        </w:rPr>
        <w:fldChar w:fldCharType="end"/>
      </w:r>
    </w:p>
    <w:p w14:paraId="60DC7DAF" w14:textId="084BC2E1" w:rsidR="00D540F0" w:rsidRPr="00784E06" w:rsidRDefault="00D43EFD" w:rsidP="00D43EFD">
      <w:pPr>
        <w:pStyle w:val="TableTitle"/>
        <w:rPr>
          <w:lang w:val="en-US" w:bidi="fa-IR"/>
        </w:rPr>
      </w:pPr>
      <w:r w:rsidRPr="00D43EFD">
        <w:rPr>
          <w:rtl/>
        </w:rPr>
        <w:t>مسائل کلیدی حمل‌ونقل پایدار</w:t>
      </w:r>
    </w:p>
    <w:tbl>
      <w:tblPr>
        <w:tblStyle w:val="ListTable6Colorful"/>
        <w:bidiVisual/>
        <w:tblW w:w="5000" w:type="pct"/>
        <w:tblLook w:val="0420" w:firstRow="1" w:lastRow="0" w:firstColumn="0" w:lastColumn="0" w:noHBand="0" w:noVBand="1"/>
      </w:tblPr>
      <w:tblGrid>
        <w:gridCol w:w="1908"/>
        <w:gridCol w:w="8172"/>
      </w:tblGrid>
      <w:tr w:rsidR="00A337EB" w:rsidRPr="00107C14" w14:paraId="5995205D" w14:textId="77777777" w:rsidTr="0086496F">
        <w:trPr>
          <w:cnfStyle w:val="100000000000" w:firstRow="1" w:lastRow="0" w:firstColumn="0" w:lastColumn="0" w:oddVBand="0" w:evenVBand="0" w:oddHBand="0" w:evenHBand="0" w:firstRowFirstColumn="0" w:firstRowLastColumn="0" w:lastRowFirstColumn="0" w:lastRowLastColumn="0"/>
        </w:trPr>
        <w:tc>
          <w:tcPr>
            <w:tcW w:w="0" w:type="auto"/>
            <w:hideMark/>
          </w:tcPr>
          <w:p w14:paraId="01F5468E" w14:textId="77777777" w:rsidR="00A337EB" w:rsidRPr="00107C14" w:rsidRDefault="00A337EB" w:rsidP="00107C14">
            <w:pPr>
              <w:pStyle w:val="ac"/>
              <w:rPr>
                <w:b w:val="0"/>
                <w:bCs w:val="0"/>
              </w:rPr>
            </w:pPr>
            <w:r w:rsidRPr="00107C14">
              <w:rPr>
                <w:b w:val="0"/>
                <w:bCs w:val="0"/>
                <w:rtl/>
              </w:rPr>
              <w:t>شماره</w:t>
            </w:r>
          </w:p>
        </w:tc>
        <w:tc>
          <w:tcPr>
            <w:tcW w:w="0" w:type="auto"/>
            <w:hideMark/>
          </w:tcPr>
          <w:p w14:paraId="39A066D1" w14:textId="77777777" w:rsidR="00A337EB" w:rsidRPr="00107C14" w:rsidRDefault="00A337EB" w:rsidP="00107C14">
            <w:pPr>
              <w:pStyle w:val="ac"/>
              <w:rPr>
                <w:b w:val="0"/>
                <w:bCs w:val="0"/>
              </w:rPr>
            </w:pPr>
            <w:r w:rsidRPr="00107C14">
              <w:rPr>
                <w:b w:val="0"/>
                <w:bCs w:val="0"/>
                <w:rtl/>
              </w:rPr>
              <w:t>مسائل زیربنایی</w:t>
            </w:r>
          </w:p>
        </w:tc>
      </w:tr>
      <w:tr w:rsidR="00A337EB" w:rsidRPr="00107C14" w14:paraId="5827441F"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490788B8" w14:textId="77777777" w:rsidR="00A337EB" w:rsidRPr="00107C14" w:rsidRDefault="00A337EB" w:rsidP="00107C14">
            <w:pPr>
              <w:pStyle w:val="ac"/>
            </w:pPr>
            <w:r w:rsidRPr="00107C14">
              <w:t>1</w:t>
            </w:r>
          </w:p>
        </w:tc>
        <w:tc>
          <w:tcPr>
            <w:tcW w:w="0" w:type="auto"/>
            <w:shd w:val="clear" w:color="auto" w:fill="auto"/>
            <w:hideMark/>
          </w:tcPr>
          <w:p w14:paraId="4114DB20" w14:textId="77777777" w:rsidR="00A337EB" w:rsidRPr="00107C14" w:rsidRDefault="00A337EB" w:rsidP="00107C14">
            <w:pPr>
              <w:pStyle w:val="ac"/>
            </w:pPr>
            <w:r w:rsidRPr="00107C14">
              <w:rPr>
                <w:rtl/>
              </w:rPr>
              <w:t>بالابودن کرایه خودرو</w:t>
            </w:r>
          </w:p>
        </w:tc>
      </w:tr>
      <w:tr w:rsidR="00A337EB" w:rsidRPr="00107C14" w14:paraId="3350B474" w14:textId="77777777" w:rsidTr="0086496F">
        <w:tc>
          <w:tcPr>
            <w:tcW w:w="0" w:type="auto"/>
            <w:hideMark/>
          </w:tcPr>
          <w:p w14:paraId="756D4FDF" w14:textId="77777777" w:rsidR="00A337EB" w:rsidRPr="00107C14" w:rsidRDefault="00A337EB" w:rsidP="00107C14">
            <w:pPr>
              <w:pStyle w:val="ac"/>
            </w:pPr>
            <w:r w:rsidRPr="00107C14">
              <w:t>2</w:t>
            </w:r>
          </w:p>
        </w:tc>
        <w:tc>
          <w:tcPr>
            <w:tcW w:w="0" w:type="auto"/>
            <w:hideMark/>
          </w:tcPr>
          <w:p w14:paraId="7D9E0C74" w14:textId="77777777" w:rsidR="00A337EB" w:rsidRPr="00107C14" w:rsidRDefault="00A337EB" w:rsidP="00107C14">
            <w:pPr>
              <w:pStyle w:val="ac"/>
            </w:pPr>
            <w:r w:rsidRPr="00107C14">
              <w:rPr>
                <w:rtl/>
              </w:rPr>
              <w:t>آلودگی هوا</w:t>
            </w:r>
          </w:p>
        </w:tc>
      </w:tr>
      <w:tr w:rsidR="00A337EB" w:rsidRPr="00107C14" w14:paraId="28EAC272"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A2798CA" w14:textId="77777777" w:rsidR="00A337EB" w:rsidRPr="00107C14" w:rsidRDefault="00A337EB" w:rsidP="00107C14">
            <w:pPr>
              <w:pStyle w:val="ac"/>
            </w:pPr>
            <w:r w:rsidRPr="00107C14">
              <w:t>3</w:t>
            </w:r>
          </w:p>
        </w:tc>
        <w:tc>
          <w:tcPr>
            <w:tcW w:w="0" w:type="auto"/>
            <w:shd w:val="clear" w:color="auto" w:fill="auto"/>
            <w:hideMark/>
          </w:tcPr>
          <w:p w14:paraId="1C1D3E46" w14:textId="77777777" w:rsidR="00A337EB" w:rsidRPr="00107C14" w:rsidRDefault="00A337EB" w:rsidP="00107C14">
            <w:pPr>
              <w:pStyle w:val="ac"/>
            </w:pPr>
            <w:r w:rsidRPr="00107C14">
              <w:rPr>
                <w:rtl/>
              </w:rPr>
              <w:t>ترافیک</w:t>
            </w:r>
          </w:p>
        </w:tc>
      </w:tr>
      <w:tr w:rsidR="00A337EB" w:rsidRPr="00107C14" w14:paraId="1EC84D5C" w14:textId="77777777" w:rsidTr="0086496F">
        <w:tc>
          <w:tcPr>
            <w:tcW w:w="0" w:type="auto"/>
            <w:hideMark/>
          </w:tcPr>
          <w:p w14:paraId="51326009" w14:textId="77777777" w:rsidR="00A337EB" w:rsidRPr="00107C14" w:rsidRDefault="00A337EB" w:rsidP="00107C14">
            <w:pPr>
              <w:pStyle w:val="ac"/>
            </w:pPr>
            <w:r w:rsidRPr="00107C14">
              <w:t>4</w:t>
            </w:r>
          </w:p>
        </w:tc>
        <w:tc>
          <w:tcPr>
            <w:tcW w:w="0" w:type="auto"/>
            <w:hideMark/>
          </w:tcPr>
          <w:p w14:paraId="149B2432" w14:textId="77777777" w:rsidR="00A337EB" w:rsidRPr="00107C14" w:rsidRDefault="00A337EB" w:rsidP="00107C14">
            <w:pPr>
              <w:pStyle w:val="ac"/>
            </w:pPr>
            <w:r w:rsidRPr="00107C14">
              <w:rPr>
                <w:rtl/>
              </w:rPr>
              <w:t>گران بودن سوخت خودرو</w:t>
            </w:r>
          </w:p>
        </w:tc>
      </w:tr>
      <w:tr w:rsidR="00A337EB" w:rsidRPr="00107C14" w14:paraId="505EFCB0"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054C88EF" w14:textId="77777777" w:rsidR="00A337EB" w:rsidRPr="00107C14" w:rsidRDefault="00A337EB" w:rsidP="00107C14">
            <w:pPr>
              <w:pStyle w:val="ac"/>
            </w:pPr>
            <w:r w:rsidRPr="00107C14">
              <w:t>5</w:t>
            </w:r>
          </w:p>
        </w:tc>
        <w:tc>
          <w:tcPr>
            <w:tcW w:w="0" w:type="auto"/>
            <w:shd w:val="clear" w:color="auto" w:fill="auto"/>
            <w:hideMark/>
          </w:tcPr>
          <w:p w14:paraId="642DE960" w14:textId="77777777" w:rsidR="00A337EB" w:rsidRPr="00107C14" w:rsidRDefault="00A337EB" w:rsidP="00107C14">
            <w:pPr>
              <w:pStyle w:val="ac"/>
            </w:pPr>
            <w:r w:rsidRPr="00107C14">
              <w:rPr>
                <w:rtl/>
              </w:rPr>
              <w:t>مناسب نبودن نوع خودرو</w:t>
            </w:r>
          </w:p>
        </w:tc>
      </w:tr>
      <w:tr w:rsidR="00A337EB" w:rsidRPr="00107C14" w14:paraId="4984652C" w14:textId="77777777" w:rsidTr="0086496F">
        <w:tc>
          <w:tcPr>
            <w:tcW w:w="0" w:type="auto"/>
            <w:hideMark/>
          </w:tcPr>
          <w:p w14:paraId="6710CC98" w14:textId="77777777" w:rsidR="00A337EB" w:rsidRPr="00107C14" w:rsidRDefault="00A337EB" w:rsidP="00107C14">
            <w:pPr>
              <w:pStyle w:val="ac"/>
            </w:pPr>
            <w:r w:rsidRPr="00107C14">
              <w:t>6</w:t>
            </w:r>
          </w:p>
        </w:tc>
        <w:tc>
          <w:tcPr>
            <w:tcW w:w="0" w:type="auto"/>
            <w:hideMark/>
          </w:tcPr>
          <w:p w14:paraId="0A85C933" w14:textId="77777777" w:rsidR="00A337EB" w:rsidRPr="00107C14" w:rsidRDefault="00A337EB" w:rsidP="00107C14">
            <w:pPr>
              <w:pStyle w:val="ac"/>
            </w:pPr>
            <w:r w:rsidRPr="00107C14">
              <w:rPr>
                <w:rtl/>
              </w:rPr>
              <w:t>نداشتن مهارت راننده</w:t>
            </w:r>
          </w:p>
        </w:tc>
      </w:tr>
      <w:tr w:rsidR="00A337EB" w:rsidRPr="00107C14" w14:paraId="49BCFADF"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72A12F0" w14:textId="77777777" w:rsidR="00A337EB" w:rsidRPr="00107C14" w:rsidRDefault="00A337EB" w:rsidP="00107C14">
            <w:pPr>
              <w:pStyle w:val="ac"/>
            </w:pPr>
            <w:r w:rsidRPr="00107C14">
              <w:t>7</w:t>
            </w:r>
          </w:p>
        </w:tc>
        <w:tc>
          <w:tcPr>
            <w:tcW w:w="0" w:type="auto"/>
            <w:shd w:val="clear" w:color="auto" w:fill="auto"/>
            <w:hideMark/>
          </w:tcPr>
          <w:p w14:paraId="242565BE" w14:textId="77777777" w:rsidR="00A337EB" w:rsidRPr="00107C14" w:rsidRDefault="00A337EB" w:rsidP="00107C14">
            <w:pPr>
              <w:pStyle w:val="ac"/>
            </w:pPr>
            <w:r w:rsidRPr="00107C14">
              <w:rPr>
                <w:rtl/>
              </w:rPr>
              <w:t>کافی نبودن حقوق و دستمزد راننده‌ها</w:t>
            </w:r>
          </w:p>
        </w:tc>
      </w:tr>
      <w:tr w:rsidR="00A337EB" w:rsidRPr="00107C14" w14:paraId="71445EA8" w14:textId="77777777" w:rsidTr="0086496F">
        <w:tc>
          <w:tcPr>
            <w:tcW w:w="0" w:type="auto"/>
            <w:hideMark/>
          </w:tcPr>
          <w:p w14:paraId="71F11679" w14:textId="77777777" w:rsidR="00A337EB" w:rsidRPr="00107C14" w:rsidRDefault="00A337EB" w:rsidP="00107C14">
            <w:pPr>
              <w:pStyle w:val="ac"/>
            </w:pPr>
            <w:r w:rsidRPr="00107C14">
              <w:t>8</w:t>
            </w:r>
          </w:p>
        </w:tc>
        <w:tc>
          <w:tcPr>
            <w:tcW w:w="0" w:type="auto"/>
            <w:hideMark/>
          </w:tcPr>
          <w:p w14:paraId="48F81B83" w14:textId="77777777" w:rsidR="00A337EB" w:rsidRPr="00107C14" w:rsidRDefault="00A337EB" w:rsidP="00107C14">
            <w:pPr>
              <w:pStyle w:val="ac"/>
            </w:pPr>
            <w:r w:rsidRPr="00107C14">
              <w:rPr>
                <w:rtl/>
              </w:rPr>
              <w:t>رفتار ناشایست راننده</w:t>
            </w:r>
          </w:p>
        </w:tc>
      </w:tr>
      <w:tr w:rsidR="00A337EB" w:rsidRPr="00107C14" w14:paraId="61CF367E"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66F04CB6" w14:textId="77777777" w:rsidR="00A337EB" w:rsidRPr="00107C14" w:rsidRDefault="00A337EB" w:rsidP="00107C14">
            <w:pPr>
              <w:pStyle w:val="ac"/>
            </w:pPr>
            <w:r w:rsidRPr="00107C14">
              <w:t>9</w:t>
            </w:r>
          </w:p>
        </w:tc>
        <w:tc>
          <w:tcPr>
            <w:tcW w:w="0" w:type="auto"/>
            <w:shd w:val="clear" w:color="auto" w:fill="auto"/>
            <w:hideMark/>
          </w:tcPr>
          <w:p w14:paraId="2BBBE1B9" w14:textId="77777777" w:rsidR="00A337EB" w:rsidRPr="00107C14" w:rsidRDefault="00A337EB" w:rsidP="00107C14">
            <w:pPr>
              <w:pStyle w:val="ac"/>
            </w:pPr>
            <w:r w:rsidRPr="00107C14">
              <w:rPr>
                <w:rtl/>
              </w:rPr>
              <w:t>کمبود نیروی علاقه‌مند به کار</w:t>
            </w:r>
          </w:p>
        </w:tc>
      </w:tr>
      <w:tr w:rsidR="00A337EB" w:rsidRPr="00107C14" w14:paraId="5B0056B1" w14:textId="77777777" w:rsidTr="0086496F">
        <w:tc>
          <w:tcPr>
            <w:tcW w:w="0" w:type="auto"/>
            <w:hideMark/>
          </w:tcPr>
          <w:p w14:paraId="656A7A21" w14:textId="77777777" w:rsidR="00A337EB" w:rsidRPr="00107C14" w:rsidRDefault="00A337EB" w:rsidP="00107C14">
            <w:pPr>
              <w:pStyle w:val="ac"/>
            </w:pPr>
            <w:r w:rsidRPr="00107C14">
              <w:t>10</w:t>
            </w:r>
          </w:p>
        </w:tc>
        <w:tc>
          <w:tcPr>
            <w:tcW w:w="0" w:type="auto"/>
            <w:hideMark/>
          </w:tcPr>
          <w:p w14:paraId="40DC3594" w14:textId="77777777" w:rsidR="00A337EB" w:rsidRPr="00107C14" w:rsidRDefault="00A337EB" w:rsidP="00107C14">
            <w:pPr>
              <w:pStyle w:val="ac"/>
            </w:pPr>
            <w:r w:rsidRPr="00107C14">
              <w:rPr>
                <w:rtl/>
              </w:rPr>
              <w:t>ناآشنا بودن به مسیر</w:t>
            </w:r>
          </w:p>
        </w:tc>
      </w:tr>
      <w:tr w:rsidR="00A337EB" w:rsidRPr="00107C14" w14:paraId="5DB3A4BF"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370A9BAB" w14:textId="77777777" w:rsidR="00A337EB" w:rsidRPr="00107C14" w:rsidRDefault="00A337EB" w:rsidP="00107C14">
            <w:pPr>
              <w:pStyle w:val="ac"/>
            </w:pPr>
            <w:r w:rsidRPr="00107C14">
              <w:t>11</w:t>
            </w:r>
          </w:p>
        </w:tc>
        <w:tc>
          <w:tcPr>
            <w:tcW w:w="0" w:type="auto"/>
            <w:shd w:val="clear" w:color="auto" w:fill="auto"/>
            <w:hideMark/>
          </w:tcPr>
          <w:p w14:paraId="2D02C105" w14:textId="77777777" w:rsidR="00A337EB" w:rsidRPr="00107C14" w:rsidRDefault="00A337EB" w:rsidP="00107C14">
            <w:pPr>
              <w:pStyle w:val="ac"/>
            </w:pPr>
            <w:r w:rsidRPr="00107C14">
              <w:rPr>
                <w:rtl/>
              </w:rPr>
              <w:t>نبودن جای پارک</w:t>
            </w:r>
          </w:p>
        </w:tc>
      </w:tr>
      <w:tr w:rsidR="00A337EB" w:rsidRPr="00107C14" w14:paraId="699C2C6B" w14:textId="77777777" w:rsidTr="0086496F">
        <w:tc>
          <w:tcPr>
            <w:tcW w:w="0" w:type="auto"/>
            <w:hideMark/>
          </w:tcPr>
          <w:p w14:paraId="4FC41B9D" w14:textId="77777777" w:rsidR="00A337EB" w:rsidRPr="00107C14" w:rsidRDefault="00A337EB" w:rsidP="00107C14">
            <w:pPr>
              <w:pStyle w:val="ac"/>
            </w:pPr>
            <w:r w:rsidRPr="00107C14">
              <w:t>12</w:t>
            </w:r>
          </w:p>
        </w:tc>
        <w:tc>
          <w:tcPr>
            <w:tcW w:w="0" w:type="auto"/>
            <w:hideMark/>
          </w:tcPr>
          <w:p w14:paraId="316422EA" w14:textId="77777777" w:rsidR="00A337EB" w:rsidRPr="00107C14" w:rsidRDefault="00A337EB" w:rsidP="00107C14">
            <w:pPr>
              <w:pStyle w:val="ac"/>
            </w:pPr>
            <w:r w:rsidRPr="00107C14">
              <w:rPr>
                <w:rtl/>
              </w:rPr>
              <w:t>رفتار ناشایست مسافر</w:t>
            </w:r>
          </w:p>
        </w:tc>
      </w:tr>
      <w:tr w:rsidR="00A337EB" w:rsidRPr="00107C14" w14:paraId="33B0F9BD"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2760F4AA" w14:textId="77777777" w:rsidR="00A337EB" w:rsidRPr="00107C14" w:rsidRDefault="00A337EB" w:rsidP="00107C14">
            <w:pPr>
              <w:pStyle w:val="ac"/>
            </w:pPr>
            <w:r w:rsidRPr="00107C14">
              <w:t>13</w:t>
            </w:r>
          </w:p>
        </w:tc>
        <w:tc>
          <w:tcPr>
            <w:tcW w:w="0" w:type="auto"/>
            <w:shd w:val="clear" w:color="auto" w:fill="auto"/>
            <w:hideMark/>
          </w:tcPr>
          <w:p w14:paraId="4D96F7E5" w14:textId="77777777" w:rsidR="00A337EB" w:rsidRPr="00107C14" w:rsidRDefault="00A337EB" w:rsidP="00107C14">
            <w:pPr>
              <w:pStyle w:val="ac"/>
            </w:pPr>
            <w:r w:rsidRPr="00107C14">
              <w:rPr>
                <w:rtl/>
              </w:rPr>
              <w:t>کثیف بودن خودرو</w:t>
            </w:r>
          </w:p>
        </w:tc>
      </w:tr>
    </w:tbl>
    <w:p w14:paraId="33C7003B" w14:textId="77777777" w:rsidR="00BF3E2E" w:rsidRDefault="00BF3E2E" w:rsidP="00061BDF">
      <w:pPr>
        <w:pStyle w:val="BodyStyle"/>
        <w:rPr>
          <w:sz w:val="22"/>
          <w:rtl/>
          <w:lang w:val="en-US" w:bidi="fa-IR"/>
        </w:rPr>
      </w:pPr>
    </w:p>
    <w:p w14:paraId="5D479163" w14:textId="72A8D5CA" w:rsidR="009477F3" w:rsidRPr="009477F3" w:rsidRDefault="009477F3" w:rsidP="009477F3">
      <w:pPr>
        <w:pStyle w:val="BodyStyle"/>
        <w:rPr>
          <w:sz w:val="22"/>
          <w:lang w:val="en-US" w:bidi="fa-IR"/>
        </w:rPr>
      </w:pPr>
      <w:r w:rsidRPr="009477F3">
        <w:rPr>
          <w:sz w:val="22"/>
          <w:rtl/>
          <w:lang w:val="en-US" w:bidi="fa-IR"/>
        </w:rPr>
        <w:t xml:space="preserve">در مرحله دوم، </w:t>
      </w:r>
      <w:r w:rsidRPr="009477F3">
        <w:rPr>
          <w:rFonts w:hint="cs"/>
          <w:sz w:val="22"/>
          <w:rtl/>
          <w:lang w:val="en-US" w:bidi="fa-IR"/>
        </w:rPr>
        <w:t>ی</w:t>
      </w:r>
      <w:r w:rsidRPr="009477F3">
        <w:rPr>
          <w:rFonts w:hint="eastAsia"/>
          <w:sz w:val="22"/>
          <w:rtl/>
          <w:lang w:val="en-US" w:bidi="fa-IR"/>
        </w:rPr>
        <w:t>ک</w:t>
      </w:r>
      <w:r w:rsidRPr="009477F3">
        <w:rPr>
          <w:sz w:val="22"/>
          <w:rtl/>
          <w:lang w:val="en-US" w:bidi="fa-IR"/>
        </w:rPr>
        <w:t xml:space="preserve"> ارز</w:t>
      </w:r>
      <w:r w:rsidRPr="009477F3">
        <w:rPr>
          <w:rFonts w:hint="cs"/>
          <w:sz w:val="22"/>
          <w:rtl/>
          <w:lang w:val="en-US" w:bidi="fa-IR"/>
        </w:rPr>
        <w:t>ی</w:t>
      </w:r>
      <w:r w:rsidRPr="009477F3">
        <w:rPr>
          <w:rFonts w:hint="eastAsia"/>
          <w:sz w:val="22"/>
          <w:rtl/>
          <w:lang w:val="en-US" w:bidi="fa-IR"/>
        </w:rPr>
        <w:t>اب</w:t>
      </w:r>
      <w:r w:rsidRPr="009477F3">
        <w:rPr>
          <w:rFonts w:hint="cs"/>
          <w:sz w:val="22"/>
          <w:rtl/>
          <w:lang w:val="en-US" w:bidi="fa-IR"/>
        </w:rPr>
        <w:t>ی</w:t>
      </w:r>
      <w:r w:rsidRPr="009477F3">
        <w:rPr>
          <w:sz w:val="22"/>
          <w:rtl/>
          <w:lang w:val="en-US" w:bidi="fa-IR"/>
        </w:rPr>
        <w:t xml:space="preserve"> کم</w:t>
      </w:r>
      <w:r w:rsidRPr="009477F3">
        <w:rPr>
          <w:rFonts w:hint="cs"/>
          <w:sz w:val="22"/>
          <w:rtl/>
          <w:lang w:val="en-US" w:bidi="fa-IR"/>
        </w:rPr>
        <w:t>ی</w:t>
      </w:r>
      <w:r w:rsidRPr="009477F3">
        <w:rPr>
          <w:sz w:val="22"/>
          <w:rtl/>
          <w:lang w:val="en-US" w:bidi="fa-IR"/>
        </w:rPr>
        <w:t xml:space="preserve"> با استفاده از مق</w:t>
      </w:r>
      <w:r w:rsidRPr="009477F3">
        <w:rPr>
          <w:rFonts w:hint="cs"/>
          <w:sz w:val="22"/>
          <w:rtl/>
          <w:lang w:val="en-US" w:bidi="fa-IR"/>
        </w:rPr>
        <w:t>ی</w:t>
      </w:r>
      <w:r w:rsidRPr="009477F3">
        <w:rPr>
          <w:rFonts w:hint="eastAsia"/>
          <w:sz w:val="22"/>
          <w:rtl/>
          <w:lang w:val="en-US" w:bidi="fa-IR"/>
        </w:rPr>
        <w:t>اس</w:t>
      </w:r>
      <w:r w:rsidRPr="009477F3">
        <w:rPr>
          <w:sz w:val="22"/>
          <w:rtl/>
          <w:lang w:val="en-US" w:bidi="fa-IR"/>
        </w:rPr>
        <w:t xml:space="preserve"> ل</w:t>
      </w:r>
      <w:r w:rsidRPr="009477F3">
        <w:rPr>
          <w:rFonts w:hint="cs"/>
          <w:sz w:val="22"/>
          <w:rtl/>
          <w:lang w:val="en-US" w:bidi="fa-IR"/>
        </w:rPr>
        <w:t>ی</w:t>
      </w:r>
      <w:r w:rsidRPr="009477F3">
        <w:rPr>
          <w:rFonts w:hint="eastAsia"/>
          <w:sz w:val="22"/>
          <w:rtl/>
          <w:lang w:val="en-US" w:bidi="fa-IR"/>
        </w:rPr>
        <w:t>کرت</w:t>
      </w:r>
      <w:r w:rsidRPr="009477F3">
        <w:rPr>
          <w:sz w:val="22"/>
          <w:rtl/>
          <w:lang w:val="en-US" w:bidi="fa-IR"/>
        </w:rPr>
        <w:t xml:space="preserve"> پنج‌درجه‌ا</w:t>
      </w:r>
      <w:r w:rsidRPr="009477F3">
        <w:rPr>
          <w:rFonts w:hint="cs"/>
          <w:sz w:val="22"/>
          <w:rtl/>
          <w:lang w:val="en-US" w:bidi="fa-IR"/>
        </w:rPr>
        <w:t>ی</w:t>
      </w:r>
      <w:r w:rsidRPr="009477F3">
        <w:rPr>
          <w:sz w:val="22"/>
          <w:rtl/>
          <w:lang w:val="en-US" w:bidi="fa-IR"/>
        </w:rPr>
        <w:t xml:space="preserve"> انجام شد. کارشناسان هر </w:t>
      </w:r>
      <w:r w:rsidRPr="009477F3">
        <w:rPr>
          <w:rFonts w:hint="cs"/>
          <w:sz w:val="22"/>
          <w:rtl/>
          <w:lang w:val="en-US" w:bidi="fa-IR"/>
        </w:rPr>
        <w:t>ی</w:t>
      </w:r>
      <w:r w:rsidRPr="009477F3">
        <w:rPr>
          <w:rFonts w:hint="eastAsia"/>
          <w:sz w:val="22"/>
          <w:rtl/>
          <w:lang w:val="en-US" w:bidi="fa-IR"/>
        </w:rPr>
        <w:t>ک</w:t>
      </w:r>
      <w:r w:rsidRPr="009477F3">
        <w:rPr>
          <w:sz w:val="22"/>
          <w:rtl/>
          <w:lang w:val="en-US" w:bidi="fa-IR"/>
        </w:rPr>
        <w:t xml:space="preserve"> از سازه‌ها</w:t>
      </w:r>
      <w:r w:rsidRPr="009477F3">
        <w:rPr>
          <w:rFonts w:hint="cs"/>
          <w:sz w:val="22"/>
          <w:rtl/>
          <w:lang w:val="en-US" w:bidi="fa-IR"/>
        </w:rPr>
        <w:t>ی</w:t>
      </w:r>
      <w:r w:rsidRPr="009477F3">
        <w:rPr>
          <w:sz w:val="22"/>
          <w:rtl/>
          <w:lang w:val="en-US" w:bidi="fa-IR"/>
        </w:rPr>
        <w:t xml:space="preserve"> شناسا</w:t>
      </w:r>
      <w:r w:rsidRPr="009477F3">
        <w:rPr>
          <w:rFonts w:hint="cs"/>
          <w:sz w:val="22"/>
          <w:rtl/>
          <w:lang w:val="en-US" w:bidi="fa-IR"/>
        </w:rPr>
        <w:t>یی‌</w:t>
      </w:r>
      <w:r w:rsidRPr="009477F3">
        <w:rPr>
          <w:rFonts w:hint="eastAsia"/>
          <w:sz w:val="22"/>
          <w:rtl/>
          <w:lang w:val="en-US" w:bidi="fa-IR"/>
        </w:rPr>
        <w:t>شده</w:t>
      </w:r>
      <w:r w:rsidRPr="009477F3">
        <w:rPr>
          <w:sz w:val="22"/>
          <w:rtl/>
          <w:lang w:val="en-US" w:bidi="fa-IR"/>
        </w:rPr>
        <w:t xml:space="preserve"> را از نظر اهم</w:t>
      </w:r>
      <w:r w:rsidRPr="009477F3">
        <w:rPr>
          <w:rFonts w:hint="cs"/>
          <w:sz w:val="22"/>
          <w:rtl/>
          <w:lang w:val="en-US" w:bidi="fa-IR"/>
        </w:rPr>
        <w:t>ی</w:t>
      </w:r>
      <w:r w:rsidRPr="009477F3">
        <w:rPr>
          <w:rFonts w:hint="eastAsia"/>
          <w:sz w:val="22"/>
          <w:rtl/>
          <w:lang w:val="en-US" w:bidi="fa-IR"/>
        </w:rPr>
        <w:t>ت</w:t>
      </w:r>
      <w:r w:rsidRPr="009477F3">
        <w:rPr>
          <w:sz w:val="22"/>
          <w:rtl/>
          <w:lang w:val="en-US" w:bidi="fa-IR"/>
        </w:rPr>
        <w:t xml:space="preserve"> رتبه‌بند</w:t>
      </w:r>
      <w:r w:rsidRPr="009477F3">
        <w:rPr>
          <w:rFonts w:hint="cs"/>
          <w:sz w:val="22"/>
          <w:rtl/>
          <w:lang w:val="en-US" w:bidi="fa-IR"/>
        </w:rPr>
        <w:t>ی</w:t>
      </w:r>
      <w:r w:rsidRPr="009477F3">
        <w:rPr>
          <w:sz w:val="22"/>
          <w:rtl/>
          <w:lang w:val="en-US" w:bidi="fa-IR"/>
        </w:rPr>
        <w:t xml:space="preserve"> کردند. بر اساس نتا</w:t>
      </w:r>
      <w:r w:rsidRPr="009477F3">
        <w:rPr>
          <w:rFonts w:hint="cs"/>
          <w:sz w:val="22"/>
          <w:rtl/>
          <w:lang w:val="en-US" w:bidi="fa-IR"/>
        </w:rPr>
        <w:t>ی</w:t>
      </w:r>
      <w:r w:rsidRPr="009477F3">
        <w:rPr>
          <w:rFonts w:hint="eastAsia"/>
          <w:sz w:val="22"/>
          <w:rtl/>
          <w:lang w:val="en-US" w:bidi="fa-IR"/>
        </w:rPr>
        <w:t>ج،</w:t>
      </w:r>
      <w:r w:rsidRPr="009477F3">
        <w:rPr>
          <w:sz w:val="22"/>
          <w:rtl/>
          <w:lang w:val="en-US" w:bidi="fa-IR"/>
        </w:rPr>
        <w:t xml:space="preserve"> بالابودن کرا</w:t>
      </w:r>
      <w:r w:rsidRPr="009477F3">
        <w:rPr>
          <w:rFonts w:hint="cs"/>
          <w:sz w:val="22"/>
          <w:rtl/>
          <w:lang w:val="en-US" w:bidi="fa-IR"/>
        </w:rPr>
        <w:t>ی</w:t>
      </w:r>
      <w:r w:rsidRPr="009477F3">
        <w:rPr>
          <w:rFonts w:hint="eastAsia"/>
          <w:sz w:val="22"/>
          <w:rtl/>
          <w:lang w:val="en-US" w:bidi="fa-IR"/>
        </w:rPr>
        <w:t>ه</w:t>
      </w:r>
      <w:r w:rsidRPr="009477F3">
        <w:rPr>
          <w:sz w:val="22"/>
          <w:rtl/>
          <w:lang w:val="en-US" w:bidi="fa-IR"/>
        </w:rPr>
        <w:t xml:space="preserve"> خودرو با م</w:t>
      </w:r>
      <w:r w:rsidRPr="009477F3">
        <w:rPr>
          <w:rFonts w:hint="cs"/>
          <w:sz w:val="22"/>
          <w:rtl/>
          <w:lang w:val="en-US" w:bidi="fa-IR"/>
        </w:rPr>
        <w:t>ی</w:t>
      </w:r>
      <w:r w:rsidRPr="009477F3">
        <w:rPr>
          <w:rFonts w:hint="eastAsia"/>
          <w:sz w:val="22"/>
          <w:rtl/>
          <w:lang w:val="en-US" w:bidi="fa-IR"/>
        </w:rPr>
        <w:t>انگ</w:t>
      </w:r>
      <w:r w:rsidRPr="009477F3">
        <w:rPr>
          <w:rFonts w:hint="cs"/>
          <w:sz w:val="22"/>
          <w:rtl/>
          <w:lang w:val="en-US" w:bidi="fa-IR"/>
        </w:rPr>
        <w:t>ی</w:t>
      </w:r>
      <w:r w:rsidRPr="009477F3">
        <w:rPr>
          <w:rFonts w:hint="eastAsia"/>
          <w:sz w:val="22"/>
          <w:rtl/>
          <w:lang w:val="en-US" w:bidi="fa-IR"/>
        </w:rPr>
        <w:t>ن</w:t>
      </w:r>
      <w:r w:rsidRPr="009477F3">
        <w:rPr>
          <w:sz w:val="22"/>
          <w:rtl/>
          <w:lang w:val="en-US" w:bidi="fa-IR"/>
        </w:rPr>
        <w:t xml:space="preserve"> 4.75 مهم‌تر</w:t>
      </w:r>
      <w:r w:rsidRPr="009477F3">
        <w:rPr>
          <w:rFonts w:hint="cs"/>
          <w:sz w:val="22"/>
          <w:rtl/>
          <w:lang w:val="en-US" w:bidi="fa-IR"/>
        </w:rPr>
        <w:t>ی</w:t>
      </w:r>
      <w:r w:rsidRPr="009477F3">
        <w:rPr>
          <w:rFonts w:hint="eastAsia"/>
          <w:sz w:val="22"/>
          <w:rtl/>
          <w:lang w:val="en-US" w:bidi="fa-IR"/>
        </w:rPr>
        <w:t>ن</w:t>
      </w:r>
      <w:r w:rsidRPr="009477F3">
        <w:rPr>
          <w:sz w:val="22"/>
          <w:rtl/>
          <w:lang w:val="en-US" w:bidi="fa-IR"/>
        </w:rPr>
        <w:t xml:space="preserve"> موضوع شناسا</w:t>
      </w:r>
      <w:r w:rsidRPr="009477F3">
        <w:rPr>
          <w:rFonts w:hint="cs"/>
          <w:sz w:val="22"/>
          <w:rtl/>
          <w:lang w:val="en-US" w:bidi="fa-IR"/>
        </w:rPr>
        <w:t>یی</w:t>
      </w:r>
      <w:r w:rsidRPr="009477F3">
        <w:rPr>
          <w:sz w:val="22"/>
          <w:rtl/>
          <w:lang w:val="en-US" w:bidi="fa-IR"/>
        </w:rPr>
        <w:t xml:space="preserve"> شد و پس از آن آلودگ</w:t>
      </w:r>
      <w:r w:rsidRPr="009477F3">
        <w:rPr>
          <w:rFonts w:hint="cs"/>
          <w:sz w:val="22"/>
          <w:rtl/>
          <w:lang w:val="en-US" w:bidi="fa-IR"/>
        </w:rPr>
        <w:t>ی</w:t>
      </w:r>
      <w:r w:rsidRPr="009477F3">
        <w:rPr>
          <w:sz w:val="22"/>
          <w:rtl/>
          <w:lang w:val="en-US" w:bidi="fa-IR"/>
        </w:rPr>
        <w:t xml:space="preserve"> هوا (4.719) و تراف</w:t>
      </w:r>
      <w:r w:rsidRPr="009477F3">
        <w:rPr>
          <w:rFonts w:hint="cs"/>
          <w:sz w:val="22"/>
          <w:rtl/>
          <w:lang w:val="en-US" w:bidi="fa-IR"/>
        </w:rPr>
        <w:t>ی</w:t>
      </w:r>
      <w:r w:rsidRPr="009477F3">
        <w:rPr>
          <w:rFonts w:hint="eastAsia"/>
          <w:sz w:val="22"/>
          <w:rtl/>
          <w:lang w:val="en-US" w:bidi="fa-IR"/>
        </w:rPr>
        <w:t>ک</w:t>
      </w:r>
      <w:r w:rsidRPr="009477F3">
        <w:rPr>
          <w:sz w:val="22"/>
          <w:rtl/>
          <w:lang w:val="en-US" w:bidi="fa-IR"/>
        </w:rPr>
        <w:t xml:space="preserve"> (4.688) قرار گرفتند.</w:t>
      </w:r>
    </w:p>
    <w:p w14:paraId="410F7630" w14:textId="77872C96" w:rsidR="00D540F0" w:rsidRPr="00CA3E07" w:rsidRDefault="00D540F0" w:rsidP="00D540F0">
      <w:pPr>
        <w:pStyle w:val="Caption2"/>
        <w:rPr>
          <w:rtl/>
        </w:rPr>
      </w:pPr>
      <w:r w:rsidRPr="00CA3E07">
        <w:rPr>
          <w:rtl/>
        </w:rPr>
        <w:t xml:space="preserve">جدول </w:t>
      </w:r>
      <w:r w:rsidRPr="00CA3E07">
        <w:rPr>
          <w:rtl/>
        </w:rPr>
        <w:fldChar w:fldCharType="begin"/>
      </w:r>
      <w:r w:rsidRPr="00CA3E07">
        <w:rPr>
          <w:rtl/>
        </w:rPr>
        <w:instrText xml:space="preserve"> </w:instrText>
      </w:r>
      <w:r w:rsidRPr="00CA3E07">
        <w:instrText>SEQ</w:instrText>
      </w:r>
      <w:r w:rsidRPr="00CA3E07">
        <w:rPr>
          <w:rtl/>
        </w:rPr>
        <w:instrText xml:space="preserve"> جدول \* </w:instrText>
      </w:r>
      <w:r w:rsidRPr="00CA3E07">
        <w:instrText>ARABIC</w:instrText>
      </w:r>
      <w:r w:rsidRPr="00CA3E07">
        <w:rPr>
          <w:rtl/>
        </w:rPr>
        <w:instrText xml:space="preserve"> </w:instrText>
      </w:r>
      <w:r w:rsidRPr="00CA3E07">
        <w:rPr>
          <w:rtl/>
        </w:rPr>
        <w:fldChar w:fldCharType="separate"/>
      </w:r>
      <w:r w:rsidR="00CD619A">
        <w:rPr>
          <w:noProof/>
          <w:rtl/>
        </w:rPr>
        <w:t>8</w:t>
      </w:r>
      <w:r w:rsidRPr="00CA3E07">
        <w:rPr>
          <w:rtl/>
        </w:rPr>
        <w:fldChar w:fldCharType="end"/>
      </w:r>
    </w:p>
    <w:p w14:paraId="0935F0C6" w14:textId="5C277709" w:rsidR="00D540F0" w:rsidRPr="00784E06" w:rsidRDefault="00D43EFD" w:rsidP="00D43EFD">
      <w:pPr>
        <w:pStyle w:val="TableTitle"/>
        <w:rPr>
          <w:lang w:val="en-US" w:bidi="fa-IR"/>
        </w:rPr>
      </w:pPr>
      <w:r w:rsidRPr="00D43EFD">
        <w:rPr>
          <w:rtl/>
        </w:rPr>
        <w:t>رتبه‌بندی سازه‌های شناسایی‌شده بر اساس دور دوم مطالعه دلفی</w:t>
      </w:r>
    </w:p>
    <w:tbl>
      <w:tblPr>
        <w:tblStyle w:val="ListTable6Colorful"/>
        <w:bidiVisual/>
        <w:tblW w:w="5000" w:type="pct"/>
        <w:tblLook w:val="0420" w:firstRow="1" w:lastRow="0" w:firstColumn="0" w:lastColumn="0" w:noHBand="0" w:noVBand="1"/>
      </w:tblPr>
      <w:tblGrid>
        <w:gridCol w:w="4130"/>
        <w:gridCol w:w="1150"/>
        <w:gridCol w:w="1632"/>
        <w:gridCol w:w="3168"/>
      </w:tblGrid>
      <w:tr w:rsidR="009477F3" w:rsidRPr="00107C14" w14:paraId="3A414455" w14:textId="77777777" w:rsidTr="0086496F">
        <w:trPr>
          <w:cnfStyle w:val="100000000000" w:firstRow="1" w:lastRow="0" w:firstColumn="0" w:lastColumn="0" w:oddVBand="0" w:evenVBand="0" w:oddHBand="0" w:evenHBand="0" w:firstRowFirstColumn="0" w:firstRowLastColumn="0" w:lastRowFirstColumn="0" w:lastRowLastColumn="0"/>
        </w:trPr>
        <w:tc>
          <w:tcPr>
            <w:tcW w:w="0" w:type="auto"/>
            <w:hideMark/>
          </w:tcPr>
          <w:p w14:paraId="53EAAB91" w14:textId="77777777" w:rsidR="009477F3" w:rsidRPr="00107C14" w:rsidRDefault="009477F3" w:rsidP="00107C14">
            <w:pPr>
              <w:pStyle w:val="ac"/>
              <w:rPr>
                <w:b w:val="0"/>
                <w:bCs w:val="0"/>
              </w:rPr>
            </w:pPr>
            <w:r w:rsidRPr="00107C14">
              <w:rPr>
                <w:b w:val="0"/>
                <w:bCs w:val="0"/>
                <w:rtl/>
              </w:rPr>
              <w:t>سازه‌ها</w:t>
            </w:r>
          </w:p>
        </w:tc>
        <w:tc>
          <w:tcPr>
            <w:tcW w:w="0" w:type="auto"/>
            <w:hideMark/>
          </w:tcPr>
          <w:p w14:paraId="6CC4B04A" w14:textId="77777777" w:rsidR="009477F3" w:rsidRPr="00107C14" w:rsidRDefault="009477F3" w:rsidP="00107C14">
            <w:pPr>
              <w:pStyle w:val="ac"/>
              <w:rPr>
                <w:b w:val="0"/>
                <w:bCs w:val="0"/>
              </w:rPr>
            </w:pPr>
            <w:r w:rsidRPr="00107C14">
              <w:rPr>
                <w:b w:val="0"/>
                <w:bCs w:val="0"/>
                <w:rtl/>
              </w:rPr>
              <w:t>میانگین</w:t>
            </w:r>
          </w:p>
        </w:tc>
        <w:tc>
          <w:tcPr>
            <w:tcW w:w="0" w:type="auto"/>
            <w:hideMark/>
          </w:tcPr>
          <w:p w14:paraId="50AC062F" w14:textId="77777777" w:rsidR="009477F3" w:rsidRPr="00107C14" w:rsidRDefault="009477F3" w:rsidP="00107C14">
            <w:pPr>
              <w:pStyle w:val="ac"/>
              <w:rPr>
                <w:b w:val="0"/>
                <w:bCs w:val="0"/>
              </w:rPr>
            </w:pPr>
            <w:r w:rsidRPr="00107C14">
              <w:rPr>
                <w:b w:val="0"/>
                <w:bCs w:val="0"/>
                <w:rtl/>
              </w:rPr>
              <w:t>انحراف معیار</w:t>
            </w:r>
          </w:p>
        </w:tc>
        <w:tc>
          <w:tcPr>
            <w:tcW w:w="0" w:type="auto"/>
            <w:hideMark/>
          </w:tcPr>
          <w:p w14:paraId="72762A4A" w14:textId="77777777" w:rsidR="009477F3" w:rsidRPr="00107C14" w:rsidRDefault="009477F3" w:rsidP="00107C14">
            <w:pPr>
              <w:pStyle w:val="ac"/>
              <w:rPr>
                <w:b w:val="0"/>
                <w:bCs w:val="0"/>
              </w:rPr>
            </w:pPr>
            <w:r w:rsidRPr="00107C14">
              <w:rPr>
                <w:b w:val="0"/>
                <w:bCs w:val="0"/>
                <w:rtl/>
              </w:rPr>
              <w:t>تعداد کارشناسان دارای رتبه</w:t>
            </w:r>
          </w:p>
        </w:tc>
      </w:tr>
      <w:tr w:rsidR="009477F3" w:rsidRPr="00107C14" w14:paraId="7F63B3CE"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74E736A2" w14:textId="77777777" w:rsidR="009477F3" w:rsidRPr="00107C14" w:rsidRDefault="009477F3" w:rsidP="00107C14">
            <w:pPr>
              <w:pStyle w:val="ac"/>
            </w:pPr>
            <w:r w:rsidRPr="00107C14">
              <w:rPr>
                <w:rtl/>
              </w:rPr>
              <w:t>بالابودن کرایه خودرو</w:t>
            </w:r>
          </w:p>
        </w:tc>
        <w:tc>
          <w:tcPr>
            <w:tcW w:w="0" w:type="auto"/>
            <w:shd w:val="clear" w:color="auto" w:fill="auto"/>
            <w:hideMark/>
          </w:tcPr>
          <w:p w14:paraId="6527E92C" w14:textId="77777777" w:rsidR="009477F3" w:rsidRPr="00107C14" w:rsidRDefault="009477F3" w:rsidP="00107C14">
            <w:pPr>
              <w:pStyle w:val="ac"/>
            </w:pPr>
            <w:r w:rsidRPr="00107C14">
              <w:t>4.75</w:t>
            </w:r>
          </w:p>
        </w:tc>
        <w:tc>
          <w:tcPr>
            <w:tcW w:w="0" w:type="auto"/>
            <w:shd w:val="clear" w:color="auto" w:fill="auto"/>
            <w:hideMark/>
          </w:tcPr>
          <w:p w14:paraId="472934CB" w14:textId="77777777" w:rsidR="009477F3" w:rsidRPr="00107C14" w:rsidRDefault="009477F3" w:rsidP="00107C14">
            <w:pPr>
              <w:pStyle w:val="ac"/>
            </w:pPr>
            <w:r w:rsidRPr="00107C14">
              <w:t>0.56</w:t>
            </w:r>
          </w:p>
        </w:tc>
        <w:tc>
          <w:tcPr>
            <w:tcW w:w="0" w:type="auto"/>
            <w:shd w:val="clear" w:color="auto" w:fill="auto"/>
            <w:hideMark/>
          </w:tcPr>
          <w:p w14:paraId="12DB3A99" w14:textId="77777777" w:rsidR="009477F3" w:rsidRPr="00107C14" w:rsidRDefault="009477F3" w:rsidP="00107C14">
            <w:pPr>
              <w:pStyle w:val="ac"/>
            </w:pPr>
            <w:r w:rsidRPr="00107C14">
              <w:t>26</w:t>
            </w:r>
          </w:p>
        </w:tc>
      </w:tr>
      <w:tr w:rsidR="009477F3" w:rsidRPr="00107C14" w14:paraId="5B585AF4" w14:textId="77777777" w:rsidTr="0086496F">
        <w:tc>
          <w:tcPr>
            <w:tcW w:w="0" w:type="auto"/>
            <w:hideMark/>
          </w:tcPr>
          <w:p w14:paraId="2EF5D6D4" w14:textId="77777777" w:rsidR="009477F3" w:rsidRPr="00107C14" w:rsidRDefault="009477F3" w:rsidP="00107C14">
            <w:pPr>
              <w:pStyle w:val="ac"/>
            </w:pPr>
            <w:r w:rsidRPr="00107C14">
              <w:rPr>
                <w:rtl/>
              </w:rPr>
              <w:t>آلودگی هوا</w:t>
            </w:r>
          </w:p>
        </w:tc>
        <w:tc>
          <w:tcPr>
            <w:tcW w:w="0" w:type="auto"/>
            <w:hideMark/>
          </w:tcPr>
          <w:p w14:paraId="283F598F" w14:textId="77777777" w:rsidR="009477F3" w:rsidRPr="00107C14" w:rsidRDefault="009477F3" w:rsidP="00107C14">
            <w:pPr>
              <w:pStyle w:val="ac"/>
            </w:pPr>
            <w:r w:rsidRPr="00107C14">
              <w:t>4.719</w:t>
            </w:r>
          </w:p>
        </w:tc>
        <w:tc>
          <w:tcPr>
            <w:tcW w:w="0" w:type="auto"/>
            <w:hideMark/>
          </w:tcPr>
          <w:p w14:paraId="215B94EC" w14:textId="77777777" w:rsidR="009477F3" w:rsidRPr="00107C14" w:rsidRDefault="009477F3" w:rsidP="00107C14">
            <w:pPr>
              <w:pStyle w:val="ac"/>
            </w:pPr>
            <w:r w:rsidRPr="00107C14">
              <w:t>0.516</w:t>
            </w:r>
          </w:p>
        </w:tc>
        <w:tc>
          <w:tcPr>
            <w:tcW w:w="0" w:type="auto"/>
            <w:hideMark/>
          </w:tcPr>
          <w:p w14:paraId="516CF0A2" w14:textId="77777777" w:rsidR="009477F3" w:rsidRPr="00107C14" w:rsidRDefault="009477F3" w:rsidP="00107C14">
            <w:pPr>
              <w:pStyle w:val="ac"/>
            </w:pPr>
            <w:r w:rsidRPr="00107C14">
              <w:t>24</w:t>
            </w:r>
          </w:p>
        </w:tc>
      </w:tr>
      <w:tr w:rsidR="009477F3" w:rsidRPr="00107C14" w14:paraId="516B52EC"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67A63641" w14:textId="77777777" w:rsidR="009477F3" w:rsidRPr="00107C14" w:rsidRDefault="009477F3" w:rsidP="00107C14">
            <w:pPr>
              <w:pStyle w:val="ac"/>
            </w:pPr>
            <w:r w:rsidRPr="00107C14">
              <w:rPr>
                <w:rtl/>
              </w:rPr>
              <w:t>ترافیک</w:t>
            </w:r>
          </w:p>
        </w:tc>
        <w:tc>
          <w:tcPr>
            <w:tcW w:w="0" w:type="auto"/>
            <w:shd w:val="clear" w:color="auto" w:fill="auto"/>
            <w:hideMark/>
          </w:tcPr>
          <w:p w14:paraId="6E7C3FDD" w14:textId="77777777" w:rsidR="009477F3" w:rsidRPr="00107C14" w:rsidRDefault="009477F3" w:rsidP="00107C14">
            <w:pPr>
              <w:pStyle w:val="ac"/>
            </w:pPr>
            <w:r w:rsidRPr="00107C14">
              <w:t>4.688</w:t>
            </w:r>
          </w:p>
        </w:tc>
        <w:tc>
          <w:tcPr>
            <w:tcW w:w="0" w:type="auto"/>
            <w:shd w:val="clear" w:color="auto" w:fill="auto"/>
            <w:hideMark/>
          </w:tcPr>
          <w:p w14:paraId="2FAB02D6" w14:textId="77777777" w:rsidR="009477F3" w:rsidRPr="00107C14" w:rsidRDefault="009477F3" w:rsidP="00107C14">
            <w:pPr>
              <w:pStyle w:val="ac"/>
            </w:pPr>
            <w:r w:rsidRPr="00107C14">
              <w:t>0.515</w:t>
            </w:r>
          </w:p>
        </w:tc>
        <w:tc>
          <w:tcPr>
            <w:tcW w:w="0" w:type="auto"/>
            <w:shd w:val="clear" w:color="auto" w:fill="auto"/>
            <w:hideMark/>
          </w:tcPr>
          <w:p w14:paraId="4E98A7D4" w14:textId="77777777" w:rsidR="009477F3" w:rsidRPr="00107C14" w:rsidRDefault="009477F3" w:rsidP="00107C14">
            <w:pPr>
              <w:pStyle w:val="ac"/>
            </w:pPr>
            <w:r w:rsidRPr="00107C14">
              <w:t>24</w:t>
            </w:r>
          </w:p>
        </w:tc>
      </w:tr>
      <w:tr w:rsidR="009477F3" w:rsidRPr="00107C14" w14:paraId="0E1EA861" w14:textId="77777777" w:rsidTr="0086496F">
        <w:tc>
          <w:tcPr>
            <w:tcW w:w="0" w:type="auto"/>
            <w:hideMark/>
          </w:tcPr>
          <w:p w14:paraId="1D58F896" w14:textId="77777777" w:rsidR="009477F3" w:rsidRPr="00107C14" w:rsidRDefault="009477F3" w:rsidP="00107C14">
            <w:pPr>
              <w:pStyle w:val="ac"/>
            </w:pPr>
            <w:r w:rsidRPr="00107C14">
              <w:rPr>
                <w:rtl/>
              </w:rPr>
              <w:t>گران بودن سوخت خودرو</w:t>
            </w:r>
          </w:p>
        </w:tc>
        <w:tc>
          <w:tcPr>
            <w:tcW w:w="0" w:type="auto"/>
            <w:hideMark/>
          </w:tcPr>
          <w:p w14:paraId="79454597" w14:textId="77777777" w:rsidR="009477F3" w:rsidRPr="00107C14" w:rsidRDefault="009477F3" w:rsidP="00107C14">
            <w:pPr>
              <w:pStyle w:val="ac"/>
            </w:pPr>
            <w:r w:rsidRPr="00107C14">
              <w:t>4.563</w:t>
            </w:r>
          </w:p>
        </w:tc>
        <w:tc>
          <w:tcPr>
            <w:tcW w:w="0" w:type="auto"/>
            <w:hideMark/>
          </w:tcPr>
          <w:p w14:paraId="718BAD69" w14:textId="77777777" w:rsidR="009477F3" w:rsidRPr="00107C14" w:rsidRDefault="009477F3" w:rsidP="00107C14">
            <w:pPr>
              <w:pStyle w:val="ac"/>
            </w:pPr>
            <w:r w:rsidRPr="00107C14">
              <w:t>0.756</w:t>
            </w:r>
          </w:p>
        </w:tc>
        <w:tc>
          <w:tcPr>
            <w:tcW w:w="0" w:type="auto"/>
            <w:hideMark/>
          </w:tcPr>
          <w:p w14:paraId="16888338" w14:textId="77777777" w:rsidR="009477F3" w:rsidRPr="00107C14" w:rsidRDefault="009477F3" w:rsidP="00107C14">
            <w:pPr>
              <w:pStyle w:val="ac"/>
            </w:pPr>
            <w:r w:rsidRPr="00107C14">
              <w:t>23</w:t>
            </w:r>
          </w:p>
        </w:tc>
      </w:tr>
      <w:tr w:rsidR="009477F3" w:rsidRPr="00107C14" w14:paraId="4A878B77"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492E4B15" w14:textId="77777777" w:rsidR="009477F3" w:rsidRPr="00107C14" w:rsidRDefault="009477F3" w:rsidP="00107C14">
            <w:pPr>
              <w:pStyle w:val="ac"/>
            </w:pPr>
            <w:r w:rsidRPr="00107C14">
              <w:rPr>
                <w:rtl/>
              </w:rPr>
              <w:t>مناسب نبودن نوع خودرو</w:t>
            </w:r>
          </w:p>
        </w:tc>
        <w:tc>
          <w:tcPr>
            <w:tcW w:w="0" w:type="auto"/>
            <w:shd w:val="clear" w:color="auto" w:fill="auto"/>
            <w:hideMark/>
          </w:tcPr>
          <w:p w14:paraId="1003472A" w14:textId="77777777" w:rsidR="009477F3" w:rsidRPr="00107C14" w:rsidRDefault="009477F3" w:rsidP="00107C14">
            <w:pPr>
              <w:pStyle w:val="ac"/>
            </w:pPr>
            <w:r w:rsidRPr="00107C14">
              <w:t>4.5</w:t>
            </w:r>
          </w:p>
        </w:tc>
        <w:tc>
          <w:tcPr>
            <w:tcW w:w="0" w:type="auto"/>
            <w:shd w:val="clear" w:color="auto" w:fill="auto"/>
            <w:hideMark/>
          </w:tcPr>
          <w:p w14:paraId="68CDC443" w14:textId="77777777" w:rsidR="009477F3" w:rsidRPr="00107C14" w:rsidRDefault="009477F3" w:rsidP="00107C14">
            <w:pPr>
              <w:pStyle w:val="ac"/>
            </w:pPr>
            <w:r w:rsidRPr="00107C14">
              <w:t>0.948</w:t>
            </w:r>
          </w:p>
        </w:tc>
        <w:tc>
          <w:tcPr>
            <w:tcW w:w="0" w:type="auto"/>
            <w:shd w:val="clear" w:color="auto" w:fill="auto"/>
            <w:hideMark/>
          </w:tcPr>
          <w:p w14:paraId="38EF2C69" w14:textId="77777777" w:rsidR="009477F3" w:rsidRPr="00107C14" w:rsidRDefault="009477F3" w:rsidP="00107C14">
            <w:pPr>
              <w:pStyle w:val="ac"/>
            </w:pPr>
            <w:r w:rsidRPr="00107C14">
              <w:t>23</w:t>
            </w:r>
          </w:p>
        </w:tc>
      </w:tr>
      <w:tr w:rsidR="009477F3" w:rsidRPr="00107C14" w14:paraId="069A6E72" w14:textId="77777777" w:rsidTr="0086496F">
        <w:tc>
          <w:tcPr>
            <w:tcW w:w="0" w:type="auto"/>
            <w:hideMark/>
          </w:tcPr>
          <w:p w14:paraId="4CFE2D78" w14:textId="77777777" w:rsidR="009477F3" w:rsidRPr="00107C14" w:rsidRDefault="009477F3" w:rsidP="00107C14">
            <w:pPr>
              <w:pStyle w:val="ac"/>
            </w:pPr>
            <w:r w:rsidRPr="00107C14">
              <w:rPr>
                <w:rtl/>
              </w:rPr>
              <w:t>نداشتن مهارت راننده</w:t>
            </w:r>
          </w:p>
        </w:tc>
        <w:tc>
          <w:tcPr>
            <w:tcW w:w="0" w:type="auto"/>
            <w:hideMark/>
          </w:tcPr>
          <w:p w14:paraId="4E233B3F" w14:textId="77777777" w:rsidR="009477F3" w:rsidRPr="00107C14" w:rsidRDefault="009477F3" w:rsidP="00107C14">
            <w:pPr>
              <w:pStyle w:val="ac"/>
            </w:pPr>
            <w:r w:rsidRPr="00107C14">
              <w:t>4.438</w:t>
            </w:r>
          </w:p>
        </w:tc>
        <w:tc>
          <w:tcPr>
            <w:tcW w:w="0" w:type="auto"/>
            <w:hideMark/>
          </w:tcPr>
          <w:p w14:paraId="38A4B3E2" w14:textId="77777777" w:rsidR="009477F3" w:rsidRPr="00107C14" w:rsidRDefault="009477F3" w:rsidP="00107C14">
            <w:pPr>
              <w:pStyle w:val="ac"/>
            </w:pPr>
            <w:r w:rsidRPr="00107C14">
              <w:t>1.003</w:t>
            </w:r>
          </w:p>
        </w:tc>
        <w:tc>
          <w:tcPr>
            <w:tcW w:w="0" w:type="auto"/>
            <w:hideMark/>
          </w:tcPr>
          <w:p w14:paraId="2195B055" w14:textId="77777777" w:rsidR="009477F3" w:rsidRPr="00107C14" w:rsidRDefault="009477F3" w:rsidP="00107C14">
            <w:pPr>
              <w:pStyle w:val="ac"/>
            </w:pPr>
            <w:r w:rsidRPr="00107C14">
              <w:t>22</w:t>
            </w:r>
          </w:p>
        </w:tc>
      </w:tr>
      <w:tr w:rsidR="009477F3" w:rsidRPr="00107C14" w14:paraId="0B43898E"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6D8BBC6A" w14:textId="77777777" w:rsidR="009477F3" w:rsidRPr="00107C14" w:rsidRDefault="009477F3" w:rsidP="00107C14">
            <w:pPr>
              <w:pStyle w:val="ac"/>
            </w:pPr>
            <w:r w:rsidRPr="00107C14">
              <w:rPr>
                <w:rtl/>
              </w:rPr>
              <w:t>کافی نبودن حقوق و دستمزد راننده‌ها</w:t>
            </w:r>
          </w:p>
        </w:tc>
        <w:tc>
          <w:tcPr>
            <w:tcW w:w="0" w:type="auto"/>
            <w:shd w:val="clear" w:color="auto" w:fill="auto"/>
            <w:hideMark/>
          </w:tcPr>
          <w:p w14:paraId="24C826C5" w14:textId="77777777" w:rsidR="009477F3" w:rsidRPr="00107C14" w:rsidRDefault="009477F3" w:rsidP="00107C14">
            <w:pPr>
              <w:pStyle w:val="ac"/>
            </w:pPr>
            <w:r w:rsidRPr="00107C14">
              <w:t>4.406</w:t>
            </w:r>
          </w:p>
        </w:tc>
        <w:tc>
          <w:tcPr>
            <w:tcW w:w="0" w:type="auto"/>
            <w:shd w:val="clear" w:color="auto" w:fill="auto"/>
            <w:hideMark/>
          </w:tcPr>
          <w:p w14:paraId="2D841B93" w14:textId="77777777" w:rsidR="009477F3" w:rsidRPr="00107C14" w:rsidRDefault="009477F3" w:rsidP="00107C14">
            <w:pPr>
              <w:pStyle w:val="ac"/>
            </w:pPr>
            <w:r w:rsidRPr="00107C14">
              <w:t>0.949</w:t>
            </w:r>
          </w:p>
        </w:tc>
        <w:tc>
          <w:tcPr>
            <w:tcW w:w="0" w:type="auto"/>
            <w:shd w:val="clear" w:color="auto" w:fill="auto"/>
            <w:hideMark/>
          </w:tcPr>
          <w:p w14:paraId="40229F3C" w14:textId="77777777" w:rsidR="009477F3" w:rsidRPr="00107C14" w:rsidRDefault="009477F3" w:rsidP="00107C14">
            <w:pPr>
              <w:pStyle w:val="ac"/>
            </w:pPr>
            <w:r w:rsidRPr="00107C14">
              <w:t>21</w:t>
            </w:r>
          </w:p>
        </w:tc>
      </w:tr>
      <w:tr w:rsidR="009477F3" w:rsidRPr="00107C14" w14:paraId="73383B3C" w14:textId="77777777" w:rsidTr="0086496F">
        <w:tc>
          <w:tcPr>
            <w:tcW w:w="0" w:type="auto"/>
            <w:hideMark/>
          </w:tcPr>
          <w:p w14:paraId="3900CE60" w14:textId="77777777" w:rsidR="009477F3" w:rsidRPr="00107C14" w:rsidRDefault="009477F3" w:rsidP="00107C14">
            <w:pPr>
              <w:pStyle w:val="ac"/>
            </w:pPr>
            <w:r w:rsidRPr="00107C14">
              <w:rPr>
                <w:rtl/>
              </w:rPr>
              <w:t>رفتار ناشایست راننده</w:t>
            </w:r>
          </w:p>
        </w:tc>
        <w:tc>
          <w:tcPr>
            <w:tcW w:w="0" w:type="auto"/>
            <w:hideMark/>
          </w:tcPr>
          <w:p w14:paraId="6EF9FEC8" w14:textId="77777777" w:rsidR="009477F3" w:rsidRPr="00107C14" w:rsidRDefault="009477F3" w:rsidP="00107C14">
            <w:pPr>
              <w:pStyle w:val="ac"/>
            </w:pPr>
            <w:r w:rsidRPr="00107C14">
              <w:t>4.375</w:t>
            </w:r>
          </w:p>
        </w:tc>
        <w:tc>
          <w:tcPr>
            <w:tcW w:w="0" w:type="auto"/>
            <w:hideMark/>
          </w:tcPr>
          <w:p w14:paraId="07B02A8F" w14:textId="77777777" w:rsidR="009477F3" w:rsidRPr="00107C14" w:rsidRDefault="009477F3" w:rsidP="00107C14">
            <w:pPr>
              <w:pStyle w:val="ac"/>
            </w:pPr>
            <w:r w:rsidRPr="00107C14">
              <w:t>0.981</w:t>
            </w:r>
          </w:p>
        </w:tc>
        <w:tc>
          <w:tcPr>
            <w:tcW w:w="0" w:type="auto"/>
            <w:hideMark/>
          </w:tcPr>
          <w:p w14:paraId="0C5D52A5" w14:textId="77777777" w:rsidR="009477F3" w:rsidRPr="00107C14" w:rsidRDefault="009477F3" w:rsidP="00107C14">
            <w:pPr>
              <w:pStyle w:val="ac"/>
            </w:pPr>
            <w:r w:rsidRPr="00107C14">
              <w:t>21</w:t>
            </w:r>
          </w:p>
        </w:tc>
      </w:tr>
      <w:tr w:rsidR="009477F3" w:rsidRPr="00107C14" w14:paraId="167F7B7F"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4F456EF2" w14:textId="77777777" w:rsidR="009477F3" w:rsidRPr="00107C14" w:rsidRDefault="009477F3" w:rsidP="00107C14">
            <w:pPr>
              <w:pStyle w:val="ac"/>
            </w:pPr>
            <w:r w:rsidRPr="00107C14">
              <w:rPr>
                <w:rtl/>
              </w:rPr>
              <w:t>کمبود نیروی علاقه‌مند به کار</w:t>
            </w:r>
          </w:p>
        </w:tc>
        <w:tc>
          <w:tcPr>
            <w:tcW w:w="0" w:type="auto"/>
            <w:shd w:val="clear" w:color="auto" w:fill="auto"/>
            <w:hideMark/>
          </w:tcPr>
          <w:p w14:paraId="35BE2763" w14:textId="77777777" w:rsidR="009477F3" w:rsidRPr="00107C14" w:rsidRDefault="009477F3" w:rsidP="00107C14">
            <w:pPr>
              <w:pStyle w:val="ac"/>
            </w:pPr>
            <w:r w:rsidRPr="00107C14">
              <w:t>4.344</w:t>
            </w:r>
          </w:p>
        </w:tc>
        <w:tc>
          <w:tcPr>
            <w:tcW w:w="0" w:type="auto"/>
            <w:shd w:val="clear" w:color="auto" w:fill="auto"/>
            <w:hideMark/>
          </w:tcPr>
          <w:p w14:paraId="5AF9C2E7" w14:textId="77777777" w:rsidR="009477F3" w:rsidRPr="00107C14" w:rsidRDefault="009477F3" w:rsidP="00107C14">
            <w:pPr>
              <w:pStyle w:val="ac"/>
            </w:pPr>
            <w:r w:rsidRPr="00107C14">
              <w:t>1.015</w:t>
            </w:r>
          </w:p>
        </w:tc>
        <w:tc>
          <w:tcPr>
            <w:tcW w:w="0" w:type="auto"/>
            <w:shd w:val="clear" w:color="auto" w:fill="auto"/>
            <w:hideMark/>
          </w:tcPr>
          <w:p w14:paraId="3AB6EBC3" w14:textId="77777777" w:rsidR="009477F3" w:rsidRPr="00107C14" w:rsidRDefault="009477F3" w:rsidP="00107C14">
            <w:pPr>
              <w:pStyle w:val="ac"/>
            </w:pPr>
            <w:r w:rsidRPr="00107C14">
              <w:t>20</w:t>
            </w:r>
          </w:p>
        </w:tc>
      </w:tr>
      <w:tr w:rsidR="009477F3" w:rsidRPr="00107C14" w14:paraId="476C37D6" w14:textId="77777777" w:rsidTr="0086496F">
        <w:tc>
          <w:tcPr>
            <w:tcW w:w="0" w:type="auto"/>
            <w:hideMark/>
          </w:tcPr>
          <w:p w14:paraId="33B180F1" w14:textId="77777777" w:rsidR="009477F3" w:rsidRPr="00107C14" w:rsidRDefault="009477F3" w:rsidP="00107C14">
            <w:pPr>
              <w:pStyle w:val="ac"/>
            </w:pPr>
            <w:r w:rsidRPr="00107C14">
              <w:rPr>
                <w:rtl/>
              </w:rPr>
              <w:t>ناآشنا بودن به مسیر</w:t>
            </w:r>
          </w:p>
        </w:tc>
        <w:tc>
          <w:tcPr>
            <w:tcW w:w="0" w:type="auto"/>
            <w:hideMark/>
          </w:tcPr>
          <w:p w14:paraId="3BAC742B" w14:textId="77777777" w:rsidR="009477F3" w:rsidRPr="00107C14" w:rsidRDefault="009477F3" w:rsidP="00107C14">
            <w:pPr>
              <w:pStyle w:val="ac"/>
            </w:pPr>
            <w:r w:rsidRPr="00107C14">
              <w:t>4.313</w:t>
            </w:r>
          </w:p>
        </w:tc>
        <w:tc>
          <w:tcPr>
            <w:tcW w:w="0" w:type="auto"/>
            <w:hideMark/>
          </w:tcPr>
          <w:p w14:paraId="61F16E8F" w14:textId="77777777" w:rsidR="009477F3" w:rsidRPr="00107C14" w:rsidRDefault="009477F3" w:rsidP="00107C14">
            <w:pPr>
              <w:pStyle w:val="ac"/>
            </w:pPr>
            <w:r w:rsidRPr="00107C14">
              <w:t>1.036</w:t>
            </w:r>
          </w:p>
        </w:tc>
        <w:tc>
          <w:tcPr>
            <w:tcW w:w="0" w:type="auto"/>
            <w:hideMark/>
          </w:tcPr>
          <w:p w14:paraId="062B5518" w14:textId="77777777" w:rsidR="009477F3" w:rsidRPr="00107C14" w:rsidRDefault="009477F3" w:rsidP="00107C14">
            <w:pPr>
              <w:pStyle w:val="ac"/>
            </w:pPr>
            <w:r w:rsidRPr="00107C14">
              <w:t>20</w:t>
            </w:r>
          </w:p>
        </w:tc>
      </w:tr>
      <w:tr w:rsidR="009477F3" w:rsidRPr="00107C14" w14:paraId="0067A103"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1DA6D679" w14:textId="77777777" w:rsidR="009477F3" w:rsidRPr="00107C14" w:rsidRDefault="009477F3" w:rsidP="00107C14">
            <w:pPr>
              <w:pStyle w:val="ac"/>
            </w:pPr>
            <w:r w:rsidRPr="00107C14">
              <w:rPr>
                <w:rtl/>
              </w:rPr>
              <w:t>نبودن جای پارک</w:t>
            </w:r>
          </w:p>
        </w:tc>
        <w:tc>
          <w:tcPr>
            <w:tcW w:w="0" w:type="auto"/>
            <w:shd w:val="clear" w:color="auto" w:fill="auto"/>
            <w:hideMark/>
          </w:tcPr>
          <w:p w14:paraId="247EAF9C" w14:textId="77777777" w:rsidR="009477F3" w:rsidRPr="00107C14" w:rsidRDefault="009477F3" w:rsidP="00107C14">
            <w:pPr>
              <w:pStyle w:val="ac"/>
            </w:pPr>
            <w:r w:rsidRPr="00107C14">
              <w:t>4.281</w:t>
            </w:r>
          </w:p>
        </w:tc>
        <w:tc>
          <w:tcPr>
            <w:tcW w:w="0" w:type="auto"/>
            <w:shd w:val="clear" w:color="auto" w:fill="auto"/>
            <w:hideMark/>
          </w:tcPr>
          <w:p w14:paraId="2B23AA5F" w14:textId="77777777" w:rsidR="009477F3" w:rsidRPr="00107C14" w:rsidRDefault="009477F3" w:rsidP="00107C14">
            <w:pPr>
              <w:pStyle w:val="ac"/>
            </w:pPr>
            <w:r w:rsidRPr="00107C14">
              <w:t>1.092</w:t>
            </w:r>
          </w:p>
        </w:tc>
        <w:tc>
          <w:tcPr>
            <w:tcW w:w="0" w:type="auto"/>
            <w:shd w:val="clear" w:color="auto" w:fill="auto"/>
            <w:hideMark/>
          </w:tcPr>
          <w:p w14:paraId="124BC8EB" w14:textId="77777777" w:rsidR="009477F3" w:rsidRPr="00107C14" w:rsidRDefault="009477F3" w:rsidP="00107C14">
            <w:pPr>
              <w:pStyle w:val="ac"/>
            </w:pPr>
            <w:r w:rsidRPr="00107C14">
              <w:t>20</w:t>
            </w:r>
          </w:p>
        </w:tc>
      </w:tr>
      <w:tr w:rsidR="009477F3" w:rsidRPr="00107C14" w14:paraId="5DE31439" w14:textId="77777777" w:rsidTr="0086496F">
        <w:tc>
          <w:tcPr>
            <w:tcW w:w="0" w:type="auto"/>
            <w:hideMark/>
          </w:tcPr>
          <w:p w14:paraId="2298A810" w14:textId="77777777" w:rsidR="009477F3" w:rsidRPr="00107C14" w:rsidRDefault="009477F3" w:rsidP="00107C14">
            <w:pPr>
              <w:pStyle w:val="ac"/>
            </w:pPr>
            <w:r w:rsidRPr="00107C14">
              <w:rPr>
                <w:rtl/>
              </w:rPr>
              <w:t>رفتار ناشایست مسافر</w:t>
            </w:r>
          </w:p>
        </w:tc>
        <w:tc>
          <w:tcPr>
            <w:tcW w:w="0" w:type="auto"/>
            <w:hideMark/>
          </w:tcPr>
          <w:p w14:paraId="55743B97" w14:textId="77777777" w:rsidR="009477F3" w:rsidRPr="00107C14" w:rsidRDefault="009477F3" w:rsidP="00107C14">
            <w:pPr>
              <w:pStyle w:val="ac"/>
            </w:pPr>
            <w:r w:rsidRPr="00107C14">
              <w:t>4.258</w:t>
            </w:r>
          </w:p>
        </w:tc>
        <w:tc>
          <w:tcPr>
            <w:tcW w:w="0" w:type="auto"/>
            <w:hideMark/>
          </w:tcPr>
          <w:p w14:paraId="671EE68C" w14:textId="77777777" w:rsidR="009477F3" w:rsidRPr="00107C14" w:rsidRDefault="009477F3" w:rsidP="00107C14">
            <w:pPr>
              <w:pStyle w:val="ac"/>
            </w:pPr>
            <w:r w:rsidRPr="00107C14">
              <w:t>1.113</w:t>
            </w:r>
          </w:p>
        </w:tc>
        <w:tc>
          <w:tcPr>
            <w:tcW w:w="0" w:type="auto"/>
            <w:hideMark/>
          </w:tcPr>
          <w:p w14:paraId="277F68C5" w14:textId="77777777" w:rsidR="009477F3" w:rsidRPr="00107C14" w:rsidRDefault="009477F3" w:rsidP="00107C14">
            <w:pPr>
              <w:pStyle w:val="ac"/>
            </w:pPr>
            <w:r w:rsidRPr="00107C14">
              <w:t>20</w:t>
            </w:r>
          </w:p>
        </w:tc>
      </w:tr>
      <w:tr w:rsidR="009477F3" w:rsidRPr="00107C14" w14:paraId="524B5220" w14:textId="77777777" w:rsidTr="0086496F">
        <w:trPr>
          <w:cnfStyle w:val="000000100000" w:firstRow="0" w:lastRow="0" w:firstColumn="0" w:lastColumn="0" w:oddVBand="0" w:evenVBand="0" w:oddHBand="1" w:evenHBand="0" w:firstRowFirstColumn="0" w:firstRowLastColumn="0" w:lastRowFirstColumn="0" w:lastRowLastColumn="0"/>
        </w:trPr>
        <w:tc>
          <w:tcPr>
            <w:tcW w:w="0" w:type="auto"/>
            <w:shd w:val="clear" w:color="auto" w:fill="auto"/>
            <w:hideMark/>
          </w:tcPr>
          <w:p w14:paraId="6B8BB38F" w14:textId="77777777" w:rsidR="009477F3" w:rsidRPr="00107C14" w:rsidRDefault="009477F3" w:rsidP="00107C14">
            <w:pPr>
              <w:pStyle w:val="ac"/>
            </w:pPr>
            <w:r w:rsidRPr="00107C14">
              <w:rPr>
                <w:rtl/>
              </w:rPr>
              <w:t>کثیف بودن خودرو</w:t>
            </w:r>
          </w:p>
        </w:tc>
        <w:tc>
          <w:tcPr>
            <w:tcW w:w="0" w:type="auto"/>
            <w:shd w:val="clear" w:color="auto" w:fill="auto"/>
            <w:hideMark/>
          </w:tcPr>
          <w:p w14:paraId="69746185" w14:textId="77777777" w:rsidR="009477F3" w:rsidRPr="00107C14" w:rsidRDefault="009477F3" w:rsidP="00107C14">
            <w:pPr>
              <w:pStyle w:val="ac"/>
            </w:pPr>
            <w:r w:rsidRPr="00107C14">
              <w:t>4.029</w:t>
            </w:r>
          </w:p>
        </w:tc>
        <w:tc>
          <w:tcPr>
            <w:tcW w:w="0" w:type="auto"/>
            <w:shd w:val="clear" w:color="auto" w:fill="auto"/>
            <w:hideMark/>
          </w:tcPr>
          <w:p w14:paraId="30CE0CCD" w14:textId="77777777" w:rsidR="009477F3" w:rsidRPr="00107C14" w:rsidRDefault="009477F3" w:rsidP="00107C14">
            <w:pPr>
              <w:pStyle w:val="ac"/>
            </w:pPr>
            <w:r w:rsidRPr="00107C14">
              <w:t>1.101</w:t>
            </w:r>
          </w:p>
        </w:tc>
        <w:tc>
          <w:tcPr>
            <w:tcW w:w="0" w:type="auto"/>
            <w:shd w:val="clear" w:color="auto" w:fill="auto"/>
            <w:hideMark/>
          </w:tcPr>
          <w:p w14:paraId="6BCDD402" w14:textId="77777777" w:rsidR="009477F3" w:rsidRPr="00107C14" w:rsidRDefault="009477F3" w:rsidP="00107C14">
            <w:pPr>
              <w:pStyle w:val="ac"/>
            </w:pPr>
            <w:r w:rsidRPr="00107C14">
              <w:t>19</w:t>
            </w:r>
          </w:p>
        </w:tc>
      </w:tr>
    </w:tbl>
    <w:p w14:paraId="13A72831" w14:textId="77777777" w:rsidR="009477F3" w:rsidRDefault="009477F3" w:rsidP="00061BDF">
      <w:pPr>
        <w:pStyle w:val="BodyStyle"/>
        <w:rPr>
          <w:sz w:val="22"/>
          <w:rtl/>
          <w:lang w:val="en-US" w:bidi="fa-IR"/>
        </w:rPr>
      </w:pPr>
    </w:p>
    <w:p w14:paraId="71DA6D3B" w14:textId="65129598" w:rsidR="009477F3" w:rsidRDefault="009477F3" w:rsidP="009477F3">
      <w:pPr>
        <w:pStyle w:val="BodyStyle"/>
        <w:rPr>
          <w:sz w:val="22"/>
          <w:rtl/>
          <w:lang w:val="en-US" w:bidi="fa-IR"/>
        </w:rPr>
      </w:pPr>
      <w:r w:rsidRPr="009477F3">
        <w:rPr>
          <w:sz w:val="22"/>
          <w:rtl/>
          <w:lang w:val="en-US"/>
        </w:rPr>
        <w:lastRenderedPageBreak/>
        <w:t>در دور سوم، از کارشناسان خواسته شد تا نتایج و رتبه‌بندی سازه‌ها را بررسی و در صورت نیاز نظرات خود را اصلاح کنند. از میان 32 پاسخ‌دهنده، 5 نفر نظرات خود را اصلاح کردند، اما این تغییرات تأثیری بر ترتیب رتبه‌بندی کلی نداشت. این پایداری نتایج نشان‌دهنده قابلیت اطمینان و تکرارپذیری مطالعه است</w:t>
      </w:r>
      <w:r>
        <w:rPr>
          <w:rFonts w:hint="cs"/>
          <w:sz w:val="22"/>
          <w:rtl/>
          <w:lang w:bidi="fa-IR"/>
        </w:rPr>
        <w:t>.</w:t>
      </w:r>
    </w:p>
    <w:bookmarkEnd w:id="7"/>
    <w:bookmarkEnd w:id="8"/>
    <w:bookmarkEnd w:id="9"/>
    <w:bookmarkEnd w:id="10"/>
    <w:bookmarkEnd w:id="11"/>
    <w:bookmarkEnd w:id="12"/>
    <w:bookmarkEnd w:id="13"/>
    <w:p w14:paraId="26722EB3" w14:textId="501CF165" w:rsidR="00BA16FE" w:rsidRDefault="00BA16FE" w:rsidP="00AC7A3E">
      <w:pPr>
        <w:pStyle w:val="Heading1"/>
        <w:rPr>
          <w:rtl/>
          <w:lang w:val="en-US"/>
        </w:rPr>
      </w:pPr>
      <w:r>
        <w:rPr>
          <w:rFonts w:hint="cs"/>
          <w:rtl/>
          <w:lang w:val="en-US"/>
        </w:rPr>
        <w:t>بحث و نتیجه‌گیری</w:t>
      </w:r>
    </w:p>
    <w:p w14:paraId="0FD23FE4" w14:textId="77777777" w:rsidR="00B316B8" w:rsidRPr="00B316B8" w:rsidRDefault="00B316B8" w:rsidP="00B316B8">
      <w:pPr>
        <w:pStyle w:val="BodyStyle"/>
        <w:rPr>
          <w:rtl/>
          <w:lang w:val="en-US" w:bidi="fa-IR"/>
        </w:rPr>
      </w:pPr>
      <w:r w:rsidRPr="00B316B8">
        <w:rPr>
          <w:rtl/>
          <w:lang w:val="en-US" w:bidi="fa-IR"/>
        </w:rPr>
        <w:t>نتا</w:t>
      </w:r>
      <w:r w:rsidRPr="00B316B8">
        <w:rPr>
          <w:rFonts w:hint="cs"/>
          <w:rtl/>
          <w:lang w:val="en-US" w:bidi="fa-IR"/>
        </w:rPr>
        <w:t>ی</w:t>
      </w:r>
      <w:r w:rsidRPr="00B316B8">
        <w:rPr>
          <w:rFonts w:hint="eastAsia"/>
          <w:rtl/>
          <w:lang w:val="en-US" w:bidi="fa-IR"/>
        </w:rPr>
        <w:t>ج</w:t>
      </w:r>
      <w:r w:rsidRPr="00B316B8">
        <w:rPr>
          <w:rtl/>
          <w:lang w:val="en-US" w:bidi="fa-IR"/>
        </w:rPr>
        <w:t xml:space="preserve"> ا</w:t>
      </w:r>
      <w:r w:rsidRPr="00B316B8">
        <w:rPr>
          <w:rFonts w:hint="cs"/>
          <w:rtl/>
          <w:lang w:val="en-US" w:bidi="fa-IR"/>
        </w:rPr>
        <w:t>ی</w:t>
      </w:r>
      <w:r w:rsidRPr="00B316B8">
        <w:rPr>
          <w:rFonts w:hint="eastAsia"/>
          <w:rtl/>
          <w:lang w:val="en-US" w:bidi="fa-IR"/>
        </w:rPr>
        <w:t>ن</w:t>
      </w:r>
      <w:r w:rsidRPr="00B316B8">
        <w:rPr>
          <w:rtl/>
          <w:lang w:val="en-US" w:bidi="fa-IR"/>
        </w:rPr>
        <w:t xml:space="preserve"> مطالعه نشان داد که در م</w:t>
      </w:r>
      <w:r w:rsidRPr="00B316B8">
        <w:rPr>
          <w:rFonts w:hint="cs"/>
          <w:rtl/>
          <w:lang w:val="en-US" w:bidi="fa-IR"/>
        </w:rPr>
        <w:t>ی</w:t>
      </w:r>
      <w:r w:rsidRPr="00B316B8">
        <w:rPr>
          <w:rFonts w:hint="eastAsia"/>
          <w:rtl/>
          <w:lang w:val="en-US" w:bidi="fa-IR"/>
        </w:rPr>
        <w:t>ان</w:t>
      </w:r>
      <w:r w:rsidRPr="00B316B8">
        <w:rPr>
          <w:rtl/>
          <w:lang w:val="en-US" w:bidi="fa-IR"/>
        </w:rPr>
        <w:t xml:space="preserve"> سه بعد اصل</w:t>
      </w:r>
      <w:r w:rsidRPr="00B316B8">
        <w:rPr>
          <w:rFonts w:hint="cs"/>
          <w:rtl/>
          <w:lang w:val="en-US" w:bidi="fa-IR"/>
        </w:rPr>
        <w:t>ی</w:t>
      </w:r>
      <w:r w:rsidRPr="00B316B8">
        <w:rPr>
          <w:rtl/>
          <w:lang w:val="en-US" w:bidi="fa-IR"/>
        </w:rPr>
        <w:t xml:space="preserve"> حمل‌ونقل پا</w:t>
      </w:r>
      <w:r w:rsidRPr="00B316B8">
        <w:rPr>
          <w:rFonts w:hint="cs"/>
          <w:rtl/>
          <w:lang w:val="en-US" w:bidi="fa-IR"/>
        </w:rPr>
        <w:t>ی</w:t>
      </w:r>
      <w:r w:rsidRPr="00B316B8">
        <w:rPr>
          <w:rFonts w:hint="eastAsia"/>
          <w:rtl/>
          <w:lang w:val="en-US" w:bidi="fa-IR"/>
        </w:rPr>
        <w:t>دار</w:t>
      </w:r>
      <w:r w:rsidRPr="00B316B8">
        <w:rPr>
          <w:rFonts w:ascii="Arial" w:hAnsi="Arial" w:cs="Arial" w:hint="cs"/>
          <w:rtl/>
          <w:lang w:val="en-US" w:bidi="fa-IR"/>
        </w:rPr>
        <w:t>—</w:t>
      </w:r>
      <w:r w:rsidRPr="00B316B8">
        <w:rPr>
          <w:rFonts w:hint="cs"/>
          <w:rtl/>
          <w:lang w:val="en-US" w:bidi="fa-IR"/>
        </w:rPr>
        <w:t>اجتماعی</w:t>
      </w:r>
      <w:r w:rsidRPr="00B316B8">
        <w:rPr>
          <w:rFonts w:hint="eastAsia"/>
          <w:rtl/>
          <w:lang w:val="en-US" w:bidi="fa-IR"/>
        </w:rPr>
        <w:t>،</w:t>
      </w:r>
      <w:r w:rsidRPr="00B316B8">
        <w:rPr>
          <w:rtl/>
          <w:lang w:val="en-US" w:bidi="fa-IR"/>
        </w:rPr>
        <w:t xml:space="preserve"> اقتصاد</w:t>
      </w:r>
      <w:r w:rsidRPr="00B316B8">
        <w:rPr>
          <w:rFonts w:hint="cs"/>
          <w:rtl/>
          <w:lang w:val="en-US" w:bidi="fa-IR"/>
        </w:rPr>
        <w:t>ی</w:t>
      </w:r>
      <w:r w:rsidRPr="00B316B8">
        <w:rPr>
          <w:rtl/>
          <w:lang w:val="en-US" w:bidi="fa-IR"/>
        </w:rPr>
        <w:t xml:space="preserve"> و ز</w:t>
      </w:r>
      <w:r w:rsidRPr="00B316B8">
        <w:rPr>
          <w:rFonts w:hint="cs"/>
          <w:rtl/>
          <w:lang w:val="en-US" w:bidi="fa-IR"/>
        </w:rPr>
        <w:t>ی</w:t>
      </w:r>
      <w:r w:rsidRPr="00B316B8">
        <w:rPr>
          <w:rFonts w:hint="eastAsia"/>
          <w:rtl/>
          <w:lang w:val="en-US" w:bidi="fa-IR"/>
        </w:rPr>
        <w:t>ست‌مح</w:t>
      </w:r>
      <w:r w:rsidRPr="00B316B8">
        <w:rPr>
          <w:rFonts w:hint="cs"/>
          <w:rtl/>
          <w:lang w:val="en-US" w:bidi="fa-IR"/>
        </w:rPr>
        <w:t>ی</w:t>
      </w:r>
      <w:r w:rsidRPr="00B316B8">
        <w:rPr>
          <w:rFonts w:hint="eastAsia"/>
          <w:rtl/>
          <w:lang w:val="en-US" w:bidi="fa-IR"/>
        </w:rPr>
        <w:t>ط</w:t>
      </w:r>
      <w:r w:rsidRPr="00B316B8">
        <w:rPr>
          <w:rFonts w:hint="cs"/>
          <w:rtl/>
          <w:lang w:val="en-US" w:bidi="fa-IR"/>
        </w:rPr>
        <w:t>ی</w:t>
      </w:r>
      <w:r w:rsidRPr="00B316B8">
        <w:rPr>
          <w:rFonts w:ascii="Arial" w:hAnsi="Arial" w:cs="Arial" w:hint="cs"/>
          <w:rtl/>
          <w:lang w:val="en-US" w:bidi="fa-IR"/>
        </w:rPr>
        <w:t>—</w:t>
      </w:r>
      <w:r w:rsidRPr="00B316B8">
        <w:rPr>
          <w:rFonts w:hint="cs"/>
          <w:rtl/>
          <w:lang w:val="en-US" w:bidi="fa-IR"/>
        </w:rPr>
        <w:t>بعد</w:t>
      </w:r>
      <w:r w:rsidRPr="00B316B8">
        <w:rPr>
          <w:rtl/>
          <w:lang w:val="en-US" w:bidi="fa-IR"/>
        </w:rPr>
        <w:t xml:space="preserve"> اقتصاد</w:t>
      </w:r>
      <w:r w:rsidRPr="00B316B8">
        <w:rPr>
          <w:rFonts w:hint="cs"/>
          <w:rtl/>
          <w:lang w:val="en-US" w:bidi="fa-IR"/>
        </w:rPr>
        <w:t>ی</w:t>
      </w:r>
      <w:r w:rsidRPr="00B316B8">
        <w:rPr>
          <w:rtl/>
          <w:lang w:val="en-US" w:bidi="fa-IR"/>
        </w:rPr>
        <w:t xml:space="preserve"> با شاخص "بالابودن کرا</w:t>
      </w:r>
      <w:r w:rsidRPr="00B316B8">
        <w:rPr>
          <w:rFonts w:hint="cs"/>
          <w:rtl/>
          <w:lang w:val="en-US" w:bidi="fa-IR"/>
        </w:rPr>
        <w:t>ی</w:t>
      </w:r>
      <w:r w:rsidRPr="00B316B8">
        <w:rPr>
          <w:rFonts w:hint="eastAsia"/>
          <w:rtl/>
          <w:lang w:val="en-US" w:bidi="fa-IR"/>
        </w:rPr>
        <w:t>ه</w:t>
      </w:r>
      <w:r w:rsidRPr="00B316B8">
        <w:rPr>
          <w:rtl/>
          <w:lang w:val="en-US" w:bidi="fa-IR"/>
        </w:rPr>
        <w:t xml:space="preserve"> خودرو" به‌عنوان مهم‌تر</w:t>
      </w:r>
      <w:r w:rsidRPr="00B316B8">
        <w:rPr>
          <w:rFonts w:hint="cs"/>
          <w:rtl/>
          <w:lang w:val="en-US" w:bidi="fa-IR"/>
        </w:rPr>
        <w:t>ی</w:t>
      </w:r>
      <w:r w:rsidRPr="00B316B8">
        <w:rPr>
          <w:rFonts w:hint="eastAsia"/>
          <w:rtl/>
          <w:lang w:val="en-US" w:bidi="fa-IR"/>
        </w:rPr>
        <w:t>ن</w:t>
      </w:r>
      <w:r w:rsidRPr="00B316B8">
        <w:rPr>
          <w:rtl/>
          <w:lang w:val="en-US" w:bidi="fa-IR"/>
        </w:rPr>
        <w:t xml:space="preserve"> چالش شناخته شد. ا</w:t>
      </w:r>
      <w:r w:rsidRPr="00B316B8">
        <w:rPr>
          <w:rFonts w:hint="cs"/>
          <w:rtl/>
          <w:lang w:val="en-US" w:bidi="fa-IR"/>
        </w:rPr>
        <w:t>ی</w:t>
      </w:r>
      <w:r w:rsidRPr="00B316B8">
        <w:rPr>
          <w:rFonts w:hint="eastAsia"/>
          <w:rtl/>
          <w:lang w:val="en-US" w:bidi="fa-IR"/>
        </w:rPr>
        <w:t>ن</w:t>
      </w:r>
      <w:r w:rsidRPr="00B316B8">
        <w:rPr>
          <w:rtl/>
          <w:lang w:val="en-US" w:bidi="fa-IR"/>
        </w:rPr>
        <w:t xml:space="preserve"> شاخص با م</w:t>
      </w:r>
      <w:r w:rsidRPr="00B316B8">
        <w:rPr>
          <w:rFonts w:hint="cs"/>
          <w:rtl/>
          <w:lang w:val="en-US" w:bidi="fa-IR"/>
        </w:rPr>
        <w:t>ی</w:t>
      </w:r>
      <w:r w:rsidRPr="00B316B8">
        <w:rPr>
          <w:rFonts w:hint="eastAsia"/>
          <w:rtl/>
          <w:lang w:val="en-US" w:bidi="fa-IR"/>
        </w:rPr>
        <w:t>انگ</w:t>
      </w:r>
      <w:r w:rsidRPr="00B316B8">
        <w:rPr>
          <w:rFonts w:hint="cs"/>
          <w:rtl/>
          <w:lang w:val="en-US" w:bidi="fa-IR"/>
        </w:rPr>
        <w:t>ی</w:t>
      </w:r>
      <w:r w:rsidRPr="00B316B8">
        <w:rPr>
          <w:rFonts w:hint="eastAsia"/>
          <w:rtl/>
          <w:lang w:val="en-US" w:bidi="fa-IR"/>
        </w:rPr>
        <w:t>ن</w:t>
      </w:r>
      <w:r w:rsidRPr="00B316B8">
        <w:rPr>
          <w:rtl/>
          <w:lang w:val="en-US" w:bidi="fa-IR"/>
        </w:rPr>
        <w:t xml:space="preserve"> 4.75 از 5 در آزمون ل</w:t>
      </w:r>
      <w:r w:rsidRPr="00B316B8">
        <w:rPr>
          <w:rFonts w:hint="cs"/>
          <w:rtl/>
          <w:lang w:val="en-US" w:bidi="fa-IR"/>
        </w:rPr>
        <w:t>ی</w:t>
      </w:r>
      <w:r w:rsidRPr="00B316B8">
        <w:rPr>
          <w:rFonts w:hint="eastAsia"/>
          <w:rtl/>
          <w:lang w:val="en-US" w:bidi="fa-IR"/>
        </w:rPr>
        <w:t>کرت،</w:t>
      </w:r>
      <w:r w:rsidRPr="00B316B8">
        <w:rPr>
          <w:rtl/>
          <w:lang w:val="en-US" w:bidi="fa-IR"/>
        </w:rPr>
        <w:t xml:space="preserve"> ب</w:t>
      </w:r>
      <w:r w:rsidRPr="00B316B8">
        <w:rPr>
          <w:rFonts w:hint="cs"/>
          <w:rtl/>
          <w:lang w:val="en-US" w:bidi="fa-IR"/>
        </w:rPr>
        <w:t>ی</w:t>
      </w:r>
      <w:r w:rsidRPr="00B316B8">
        <w:rPr>
          <w:rFonts w:hint="eastAsia"/>
          <w:rtl/>
          <w:lang w:val="en-US" w:bidi="fa-IR"/>
        </w:rPr>
        <w:t>شتر</w:t>
      </w:r>
      <w:r w:rsidRPr="00B316B8">
        <w:rPr>
          <w:rFonts w:hint="cs"/>
          <w:rtl/>
          <w:lang w:val="en-US" w:bidi="fa-IR"/>
        </w:rPr>
        <w:t>ی</w:t>
      </w:r>
      <w:r w:rsidRPr="00B316B8">
        <w:rPr>
          <w:rFonts w:hint="eastAsia"/>
          <w:rtl/>
          <w:lang w:val="en-US" w:bidi="fa-IR"/>
        </w:rPr>
        <w:t>ن</w:t>
      </w:r>
      <w:r w:rsidRPr="00B316B8">
        <w:rPr>
          <w:rtl/>
          <w:lang w:val="en-US" w:bidi="fa-IR"/>
        </w:rPr>
        <w:t xml:space="preserve"> اهم</w:t>
      </w:r>
      <w:r w:rsidRPr="00B316B8">
        <w:rPr>
          <w:rFonts w:hint="cs"/>
          <w:rtl/>
          <w:lang w:val="en-US" w:bidi="fa-IR"/>
        </w:rPr>
        <w:t>ی</w:t>
      </w:r>
      <w:r w:rsidRPr="00B316B8">
        <w:rPr>
          <w:rFonts w:hint="eastAsia"/>
          <w:rtl/>
          <w:lang w:val="en-US" w:bidi="fa-IR"/>
        </w:rPr>
        <w:t>ت</w:t>
      </w:r>
      <w:r w:rsidRPr="00B316B8">
        <w:rPr>
          <w:rtl/>
          <w:lang w:val="en-US" w:bidi="fa-IR"/>
        </w:rPr>
        <w:t xml:space="preserve"> را از د</w:t>
      </w:r>
      <w:r w:rsidRPr="00B316B8">
        <w:rPr>
          <w:rFonts w:hint="cs"/>
          <w:rtl/>
          <w:lang w:val="en-US" w:bidi="fa-IR"/>
        </w:rPr>
        <w:t>ی</w:t>
      </w:r>
      <w:r w:rsidRPr="00B316B8">
        <w:rPr>
          <w:rFonts w:hint="eastAsia"/>
          <w:rtl/>
          <w:lang w:val="en-US" w:bidi="fa-IR"/>
        </w:rPr>
        <w:t>دگاه</w:t>
      </w:r>
      <w:r w:rsidRPr="00B316B8">
        <w:rPr>
          <w:rtl/>
          <w:lang w:val="en-US" w:bidi="fa-IR"/>
        </w:rPr>
        <w:t xml:space="preserve"> کارشناسان و کاربران تو</w:t>
      </w:r>
      <w:r w:rsidRPr="00B316B8">
        <w:rPr>
          <w:rFonts w:hint="cs"/>
          <w:rtl/>
          <w:lang w:val="en-US" w:bidi="fa-IR"/>
        </w:rPr>
        <w:t>یی</w:t>
      </w:r>
      <w:r w:rsidRPr="00B316B8">
        <w:rPr>
          <w:rFonts w:hint="eastAsia"/>
          <w:rtl/>
          <w:lang w:val="en-US" w:bidi="fa-IR"/>
        </w:rPr>
        <w:t>تر</w:t>
      </w:r>
      <w:r w:rsidRPr="00B316B8">
        <w:rPr>
          <w:rtl/>
          <w:lang w:val="en-US" w:bidi="fa-IR"/>
        </w:rPr>
        <w:t xml:space="preserve"> داشت. در کنار آن، آلودگ</w:t>
      </w:r>
      <w:r w:rsidRPr="00B316B8">
        <w:rPr>
          <w:rFonts w:hint="cs"/>
          <w:rtl/>
          <w:lang w:val="en-US" w:bidi="fa-IR"/>
        </w:rPr>
        <w:t>ی</w:t>
      </w:r>
      <w:r w:rsidRPr="00B316B8">
        <w:rPr>
          <w:rtl/>
          <w:lang w:val="en-US" w:bidi="fa-IR"/>
        </w:rPr>
        <w:t xml:space="preserve"> هوا و تراف</w:t>
      </w:r>
      <w:r w:rsidRPr="00B316B8">
        <w:rPr>
          <w:rFonts w:hint="cs"/>
          <w:rtl/>
          <w:lang w:val="en-US" w:bidi="fa-IR"/>
        </w:rPr>
        <w:t>ی</w:t>
      </w:r>
      <w:r w:rsidRPr="00B316B8">
        <w:rPr>
          <w:rFonts w:hint="eastAsia"/>
          <w:rtl/>
          <w:lang w:val="en-US" w:bidi="fa-IR"/>
        </w:rPr>
        <w:t>ک</w:t>
      </w:r>
      <w:r w:rsidRPr="00B316B8">
        <w:rPr>
          <w:rtl/>
          <w:lang w:val="en-US" w:bidi="fa-IR"/>
        </w:rPr>
        <w:t xml:space="preserve"> ن</w:t>
      </w:r>
      <w:r w:rsidRPr="00B316B8">
        <w:rPr>
          <w:rFonts w:hint="cs"/>
          <w:rtl/>
          <w:lang w:val="en-US" w:bidi="fa-IR"/>
        </w:rPr>
        <w:t>ی</w:t>
      </w:r>
      <w:r w:rsidRPr="00B316B8">
        <w:rPr>
          <w:rFonts w:hint="eastAsia"/>
          <w:rtl/>
          <w:lang w:val="en-US" w:bidi="fa-IR"/>
        </w:rPr>
        <w:t>ز</w:t>
      </w:r>
      <w:r w:rsidRPr="00B316B8">
        <w:rPr>
          <w:rtl/>
          <w:lang w:val="en-US" w:bidi="fa-IR"/>
        </w:rPr>
        <w:t xml:space="preserve"> به‌ترت</w:t>
      </w:r>
      <w:r w:rsidRPr="00B316B8">
        <w:rPr>
          <w:rFonts w:hint="cs"/>
          <w:rtl/>
          <w:lang w:val="en-US" w:bidi="fa-IR"/>
        </w:rPr>
        <w:t>ی</w:t>
      </w:r>
      <w:r w:rsidRPr="00B316B8">
        <w:rPr>
          <w:rFonts w:hint="eastAsia"/>
          <w:rtl/>
          <w:lang w:val="en-US" w:bidi="fa-IR"/>
        </w:rPr>
        <w:t>ب</w:t>
      </w:r>
      <w:r w:rsidRPr="00B316B8">
        <w:rPr>
          <w:rtl/>
          <w:lang w:val="en-US" w:bidi="fa-IR"/>
        </w:rPr>
        <w:t xml:space="preserve"> با م</w:t>
      </w:r>
      <w:r w:rsidRPr="00B316B8">
        <w:rPr>
          <w:rFonts w:hint="cs"/>
          <w:rtl/>
          <w:lang w:val="en-US" w:bidi="fa-IR"/>
        </w:rPr>
        <w:t>ی</w:t>
      </w:r>
      <w:r w:rsidRPr="00B316B8">
        <w:rPr>
          <w:rFonts w:hint="eastAsia"/>
          <w:rtl/>
          <w:lang w:val="en-US" w:bidi="fa-IR"/>
        </w:rPr>
        <w:t>انگ</w:t>
      </w:r>
      <w:r w:rsidRPr="00B316B8">
        <w:rPr>
          <w:rFonts w:hint="cs"/>
          <w:rtl/>
          <w:lang w:val="en-US" w:bidi="fa-IR"/>
        </w:rPr>
        <w:t>ی</w:t>
      </w:r>
      <w:r w:rsidRPr="00B316B8">
        <w:rPr>
          <w:rFonts w:hint="eastAsia"/>
          <w:rtl/>
          <w:lang w:val="en-US" w:bidi="fa-IR"/>
        </w:rPr>
        <w:t>ن‌ها</w:t>
      </w:r>
      <w:r w:rsidRPr="00B316B8">
        <w:rPr>
          <w:rFonts w:hint="cs"/>
          <w:rtl/>
          <w:lang w:val="en-US" w:bidi="fa-IR"/>
        </w:rPr>
        <w:t>ی</w:t>
      </w:r>
      <w:r w:rsidRPr="00B316B8">
        <w:rPr>
          <w:rtl/>
          <w:lang w:val="en-US" w:bidi="fa-IR"/>
        </w:rPr>
        <w:t xml:space="preserve"> 4.719 و 4.688 به‌عنوان دوم</w:t>
      </w:r>
      <w:r w:rsidRPr="00B316B8">
        <w:rPr>
          <w:rFonts w:hint="cs"/>
          <w:rtl/>
          <w:lang w:val="en-US" w:bidi="fa-IR"/>
        </w:rPr>
        <w:t>ی</w:t>
      </w:r>
      <w:r w:rsidRPr="00B316B8">
        <w:rPr>
          <w:rFonts w:hint="eastAsia"/>
          <w:rtl/>
          <w:lang w:val="en-US" w:bidi="fa-IR"/>
        </w:rPr>
        <w:t>ن</w:t>
      </w:r>
      <w:r w:rsidRPr="00B316B8">
        <w:rPr>
          <w:rtl/>
          <w:lang w:val="en-US" w:bidi="fa-IR"/>
        </w:rPr>
        <w:t xml:space="preserve"> و سوم</w:t>
      </w:r>
      <w:r w:rsidRPr="00B316B8">
        <w:rPr>
          <w:rFonts w:hint="cs"/>
          <w:rtl/>
          <w:lang w:val="en-US" w:bidi="fa-IR"/>
        </w:rPr>
        <w:t>ی</w:t>
      </w:r>
      <w:r w:rsidRPr="00B316B8">
        <w:rPr>
          <w:rFonts w:hint="eastAsia"/>
          <w:rtl/>
          <w:lang w:val="en-US" w:bidi="fa-IR"/>
        </w:rPr>
        <w:t>ن</w:t>
      </w:r>
      <w:r w:rsidRPr="00B316B8">
        <w:rPr>
          <w:rtl/>
          <w:lang w:val="en-US" w:bidi="fa-IR"/>
        </w:rPr>
        <w:t xml:space="preserve"> چالش‌ها</w:t>
      </w:r>
      <w:r w:rsidRPr="00B316B8">
        <w:rPr>
          <w:rFonts w:hint="cs"/>
          <w:rtl/>
          <w:lang w:val="en-US" w:bidi="fa-IR"/>
        </w:rPr>
        <w:t>ی</w:t>
      </w:r>
      <w:r w:rsidRPr="00B316B8">
        <w:rPr>
          <w:rtl/>
          <w:lang w:val="en-US" w:bidi="fa-IR"/>
        </w:rPr>
        <w:t xml:space="preserve"> اساس</w:t>
      </w:r>
      <w:r w:rsidRPr="00B316B8">
        <w:rPr>
          <w:rFonts w:hint="cs"/>
          <w:rtl/>
          <w:lang w:val="en-US" w:bidi="fa-IR"/>
        </w:rPr>
        <w:t>ی</w:t>
      </w:r>
      <w:r w:rsidRPr="00B316B8">
        <w:rPr>
          <w:rtl/>
          <w:lang w:val="en-US" w:bidi="fa-IR"/>
        </w:rPr>
        <w:t xml:space="preserve"> شناسا</w:t>
      </w:r>
      <w:r w:rsidRPr="00B316B8">
        <w:rPr>
          <w:rFonts w:hint="cs"/>
          <w:rtl/>
          <w:lang w:val="en-US" w:bidi="fa-IR"/>
        </w:rPr>
        <w:t>یی</w:t>
      </w:r>
      <w:r w:rsidRPr="00B316B8">
        <w:rPr>
          <w:rtl/>
          <w:lang w:val="en-US" w:bidi="fa-IR"/>
        </w:rPr>
        <w:t xml:space="preserve"> شدند. سا</w:t>
      </w:r>
      <w:r w:rsidRPr="00B316B8">
        <w:rPr>
          <w:rFonts w:hint="cs"/>
          <w:rtl/>
          <w:lang w:val="en-US" w:bidi="fa-IR"/>
        </w:rPr>
        <w:t>ی</w:t>
      </w:r>
      <w:r w:rsidRPr="00B316B8">
        <w:rPr>
          <w:rFonts w:hint="eastAsia"/>
          <w:rtl/>
          <w:lang w:val="en-US" w:bidi="fa-IR"/>
        </w:rPr>
        <w:t>ر</w:t>
      </w:r>
      <w:r w:rsidRPr="00B316B8">
        <w:rPr>
          <w:rtl/>
          <w:lang w:val="en-US" w:bidi="fa-IR"/>
        </w:rPr>
        <w:t xml:space="preserve"> شاخص‌ها</w:t>
      </w:r>
      <w:r w:rsidRPr="00B316B8">
        <w:rPr>
          <w:rFonts w:hint="cs"/>
          <w:rtl/>
          <w:lang w:val="en-US" w:bidi="fa-IR"/>
        </w:rPr>
        <w:t>ی</w:t>
      </w:r>
      <w:r w:rsidRPr="00B316B8">
        <w:rPr>
          <w:rtl/>
          <w:lang w:val="en-US" w:bidi="fa-IR"/>
        </w:rPr>
        <w:t xml:space="preserve"> مرتبط مانند "گران بودن سوخت خودرو"، "مناسب نبودن نوع خودرو"، و "نبودن جا</w:t>
      </w:r>
      <w:r w:rsidRPr="00B316B8">
        <w:rPr>
          <w:rFonts w:hint="cs"/>
          <w:rtl/>
          <w:lang w:val="en-US" w:bidi="fa-IR"/>
        </w:rPr>
        <w:t>ی</w:t>
      </w:r>
      <w:r w:rsidRPr="00B316B8">
        <w:rPr>
          <w:rtl/>
          <w:lang w:val="en-US" w:bidi="fa-IR"/>
        </w:rPr>
        <w:t xml:space="preserve"> پارک" ن</w:t>
      </w:r>
      <w:r w:rsidRPr="00B316B8">
        <w:rPr>
          <w:rFonts w:hint="cs"/>
          <w:rtl/>
          <w:lang w:val="en-US" w:bidi="fa-IR"/>
        </w:rPr>
        <w:t>ی</w:t>
      </w:r>
      <w:r w:rsidRPr="00B316B8">
        <w:rPr>
          <w:rFonts w:hint="eastAsia"/>
          <w:rtl/>
          <w:lang w:val="en-US" w:bidi="fa-IR"/>
        </w:rPr>
        <w:t>ز</w:t>
      </w:r>
      <w:r w:rsidRPr="00B316B8">
        <w:rPr>
          <w:rtl/>
          <w:lang w:val="en-US" w:bidi="fa-IR"/>
        </w:rPr>
        <w:t xml:space="preserve"> از د</w:t>
      </w:r>
      <w:r w:rsidRPr="00B316B8">
        <w:rPr>
          <w:rFonts w:hint="cs"/>
          <w:rtl/>
          <w:lang w:val="en-US" w:bidi="fa-IR"/>
        </w:rPr>
        <w:t>ی</w:t>
      </w:r>
      <w:r w:rsidRPr="00B316B8">
        <w:rPr>
          <w:rFonts w:hint="eastAsia"/>
          <w:rtl/>
          <w:lang w:val="en-US" w:bidi="fa-IR"/>
        </w:rPr>
        <w:t>د</w:t>
      </w:r>
      <w:r w:rsidRPr="00B316B8">
        <w:rPr>
          <w:rtl/>
          <w:lang w:val="en-US" w:bidi="fa-IR"/>
        </w:rPr>
        <w:t xml:space="preserve"> کار</w:t>
      </w:r>
      <w:r w:rsidRPr="00B316B8">
        <w:rPr>
          <w:rFonts w:hint="eastAsia"/>
          <w:rtl/>
          <w:lang w:val="en-US" w:bidi="fa-IR"/>
        </w:rPr>
        <w:t>بران</w:t>
      </w:r>
      <w:r w:rsidRPr="00B316B8">
        <w:rPr>
          <w:rtl/>
          <w:lang w:val="en-US" w:bidi="fa-IR"/>
        </w:rPr>
        <w:t xml:space="preserve"> و کارشناسان، اهم</w:t>
      </w:r>
      <w:r w:rsidRPr="00B316B8">
        <w:rPr>
          <w:rFonts w:hint="cs"/>
          <w:rtl/>
          <w:lang w:val="en-US" w:bidi="fa-IR"/>
        </w:rPr>
        <w:t>ی</w:t>
      </w:r>
      <w:r w:rsidRPr="00B316B8">
        <w:rPr>
          <w:rFonts w:hint="eastAsia"/>
          <w:rtl/>
          <w:lang w:val="en-US" w:bidi="fa-IR"/>
        </w:rPr>
        <w:t>ت</w:t>
      </w:r>
      <w:r w:rsidRPr="00B316B8">
        <w:rPr>
          <w:rtl/>
          <w:lang w:val="en-US" w:bidi="fa-IR"/>
        </w:rPr>
        <w:t xml:space="preserve"> بالا</w:t>
      </w:r>
      <w:r w:rsidRPr="00B316B8">
        <w:rPr>
          <w:rFonts w:hint="cs"/>
          <w:rtl/>
          <w:lang w:val="en-US" w:bidi="fa-IR"/>
        </w:rPr>
        <w:t>یی</w:t>
      </w:r>
      <w:r w:rsidRPr="00B316B8">
        <w:rPr>
          <w:rtl/>
          <w:lang w:val="en-US" w:bidi="fa-IR"/>
        </w:rPr>
        <w:t xml:space="preserve"> داشتند.</w:t>
      </w:r>
    </w:p>
    <w:p w14:paraId="195B5476" w14:textId="3A6BA7A1" w:rsidR="00B316B8" w:rsidRPr="00B316B8" w:rsidRDefault="00B316B8" w:rsidP="00CE4B70">
      <w:pPr>
        <w:pStyle w:val="BodyStyle"/>
        <w:rPr>
          <w:rtl/>
          <w:lang w:val="en-US" w:bidi="fa-IR"/>
        </w:rPr>
      </w:pPr>
      <w:r w:rsidRPr="00B316B8">
        <w:rPr>
          <w:rFonts w:hint="eastAsia"/>
          <w:rtl/>
          <w:lang w:val="en-US" w:bidi="fa-IR"/>
        </w:rPr>
        <w:t>ا</w:t>
      </w:r>
      <w:r w:rsidRPr="00B316B8">
        <w:rPr>
          <w:rFonts w:hint="cs"/>
          <w:rtl/>
          <w:lang w:val="en-US" w:bidi="fa-IR"/>
        </w:rPr>
        <w:t>ی</w:t>
      </w:r>
      <w:r w:rsidRPr="00B316B8">
        <w:rPr>
          <w:rFonts w:hint="eastAsia"/>
          <w:rtl/>
          <w:lang w:val="en-US" w:bidi="fa-IR"/>
        </w:rPr>
        <w:t>ن</w:t>
      </w:r>
      <w:r w:rsidRPr="00B316B8">
        <w:rPr>
          <w:rtl/>
          <w:lang w:val="en-US" w:bidi="fa-IR"/>
        </w:rPr>
        <w:t xml:space="preserve"> </w:t>
      </w:r>
      <w:r w:rsidRPr="00B316B8">
        <w:rPr>
          <w:rFonts w:hint="cs"/>
          <w:rtl/>
          <w:lang w:val="en-US" w:bidi="fa-IR"/>
        </w:rPr>
        <w:t>ی</w:t>
      </w:r>
      <w:r w:rsidRPr="00B316B8">
        <w:rPr>
          <w:rFonts w:hint="eastAsia"/>
          <w:rtl/>
          <w:lang w:val="en-US" w:bidi="fa-IR"/>
        </w:rPr>
        <w:t>افته‌ها</w:t>
      </w:r>
      <w:r w:rsidRPr="00B316B8">
        <w:rPr>
          <w:rtl/>
          <w:lang w:val="en-US" w:bidi="fa-IR"/>
        </w:rPr>
        <w:t xml:space="preserve"> با مطالعات پ</w:t>
      </w:r>
      <w:r w:rsidRPr="00B316B8">
        <w:rPr>
          <w:rFonts w:hint="cs"/>
          <w:rtl/>
          <w:lang w:val="en-US" w:bidi="fa-IR"/>
        </w:rPr>
        <w:t>ی</w:t>
      </w:r>
      <w:r w:rsidRPr="00B316B8">
        <w:rPr>
          <w:rFonts w:hint="eastAsia"/>
          <w:rtl/>
          <w:lang w:val="en-US" w:bidi="fa-IR"/>
        </w:rPr>
        <w:t>ش</w:t>
      </w:r>
      <w:r w:rsidRPr="00B316B8">
        <w:rPr>
          <w:rFonts w:hint="cs"/>
          <w:rtl/>
          <w:lang w:val="en-US" w:bidi="fa-IR"/>
        </w:rPr>
        <w:t>ی</w:t>
      </w:r>
      <w:r w:rsidRPr="00B316B8">
        <w:rPr>
          <w:rFonts w:hint="eastAsia"/>
          <w:rtl/>
          <w:lang w:val="en-US" w:bidi="fa-IR"/>
        </w:rPr>
        <w:t>ن</w:t>
      </w:r>
      <w:r w:rsidRPr="00B316B8">
        <w:rPr>
          <w:rtl/>
          <w:lang w:val="en-US" w:bidi="fa-IR"/>
        </w:rPr>
        <w:t xml:space="preserve"> همخوان</w:t>
      </w:r>
      <w:r w:rsidRPr="00B316B8">
        <w:rPr>
          <w:rFonts w:hint="cs"/>
          <w:rtl/>
          <w:lang w:val="en-US" w:bidi="fa-IR"/>
        </w:rPr>
        <w:t>ی</w:t>
      </w:r>
      <w:r w:rsidRPr="00B316B8">
        <w:rPr>
          <w:rtl/>
          <w:lang w:val="en-US" w:bidi="fa-IR"/>
        </w:rPr>
        <w:t xml:space="preserve"> دارند. به‌طور خاص، مطالعات</w:t>
      </w:r>
      <w:r w:rsidRPr="00B316B8">
        <w:rPr>
          <w:rFonts w:hint="cs"/>
          <w:rtl/>
          <w:lang w:val="en-US" w:bidi="fa-IR"/>
        </w:rPr>
        <w:t>ی</w:t>
      </w:r>
      <w:r w:rsidRPr="00B316B8">
        <w:rPr>
          <w:rtl/>
          <w:lang w:val="en-US" w:bidi="fa-IR"/>
        </w:rPr>
        <w:t xml:space="preserve"> که به بررس</w:t>
      </w:r>
      <w:r w:rsidRPr="00B316B8">
        <w:rPr>
          <w:rFonts w:hint="cs"/>
          <w:rtl/>
          <w:lang w:val="en-US" w:bidi="fa-IR"/>
        </w:rPr>
        <w:t>ی</w:t>
      </w:r>
      <w:r w:rsidRPr="00B316B8">
        <w:rPr>
          <w:rtl/>
          <w:lang w:val="en-US" w:bidi="fa-IR"/>
        </w:rPr>
        <w:t xml:space="preserve"> نقش هز</w:t>
      </w:r>
      <w:r w:rsidRPr="00B316B8">
        <w:rPr>
          <w:rFonts w:hint="cs"/>
          <w:rtl/>
          <w:lang w:val="en-US" w:bidi="fa-IR"/>
        </w:rPr>
        <w:t>ی</w:t>
      </w:r>
      <w:r w:rsidRPr="00B316B8">
        <w:rPr>
          <w:rFonts w:hint="eastAsia"/>
          <w:rtl/>
          <w:lang w:val="en-US" w:bidi="fa-IR"/>
        </w:rPr>
        <w:t>نه‌ها</w:t>
      </w:r>
      <w:r w:rsidRPr="00B316B8">
        <w:rPr>
          <w:rFonts w:hint="cs"/>
          <w:rtl/>
          <w:lang w:val="en-US" w:bidi="fa-IR"/>
        </w:rPr>
        <w:t>ی</w:t>
      </w:r>
      <w:r w:rsidRPr="00B316B8">
        <w:rPr>
          <w:rtl/>
          <w:lang w:val="en-US" w:bidi="fa-IR"/>
        </w:rPr>
        <w:t xml:space="preserve"> حمل‌ونقل در پذ</w:t>
      </w:r>
      <w:r w:rsidRPr="00B316B8">
        <w:rPr>
          <w:rFonts w:hint="cs"/>
          <w:rtl/>
          <w:lang w:val="en-US" w:bidi="fa-IR"/>
        </w:rPr>
        <w:t>ی</w:t>
      </w:r>
      <w:r w:rsidRPr="00B316B8">
        <w:rPr>
          <w:rFonts w:hint="eastAsia"/>
          <w:rtl/>
          <w:lang w:val="en-US" w:bidi="fa-IR"/>
        </w:rPr>
        <w:t>رش</w:t>
      </w:r>
      <w:r w:rsidRPr="00B316B8">
        <w:rPr>
          <w:rtl/>
          <w:lang w:val="en-US" w:bidi="fa-IR"/>
        </w:rPr>
        <w:t xml:space="preserve"> س</w:t>
      </w:r>
      <w:r w:rsidRPr="00B316B8">
        <w:rPr>
          <w:rFonts w:hint="cs"/>
          <w:rtl/>
          <w:lang w:val="en-US" w:bidi="fa-IR"/>
        </w:rPr>
        <w:t>ی</w:t>
      </w:r>
      <w:r w:rsidRPr="00B316B8">
        <w:rPr>
          <w:rFonts w:hint="eastAsia"/>
          <w:rtl/>
          <w:lang w:val="en-US" w:bidi="fa-IR"/>
        </w:rPr>
        <w:t>ستم‌ها</w:t>
      </w:r>
      <w:r w:rsidRPr="00B316B8">
        <w:rPr>
          <w:rFonts w:hint="cs"/>
          <w:rtl/>
          <w:lang w:val="en-US" w:bidi="fa-IR"/>
        </w:rPr>
        <w:t>ی</w:t>
      </w:r>
      <w:r w:rsidRPr="00B316B8">
        <w:rPr>
          <w:rtl/>
          <w:lang w:val="en-US" w:bidi="fa-IR"/>
        </w:rPr>
        <w:t xml:space="preserve"> حمل‌ونقل پا</w:t>
      </w:r>
      <w:r w:rsidRPr="00B316B8">
        <w:rPr>
          <w:rFonts w:hint="cs"/>
          <w:rtl/>
          <w:lang w:val="en-US" w:bidi="fa-IR"/>
        </w:rPr>
        <w:t>ی</w:t>
      </w:r>
      <w:r w:rsidRPr="00B316B8">
        <w:rPr>
          <w:rFonts w:hint="eastAsia"/>
          <w:rtl/>
          <w:lang w:val="en-US" w:bidi="fa-IR"/>
        </w:rPr>
        <w:t>دار</w:t>
      </w:r>
      <w:r w:rsidRPr="00B316B8">
        <w:rPr>
          <w:rtl/>
          <w:lang w:val="en-US" w:bidi="fa-IR"/>
        </w:rPr>
        <w:t xml:space="preserve"> پرداخته‌اند، نشان داده‌اند که هز</w:t>
      </w:r>
      <w:r w:rsidRPr="00B316B8">
        <w:rPr>
          <w:rFonts w:hint="cs"/>
          <w:rtl/>
          <w:lang w:val="en-US" w:bidi="fa-IR"/>
        </w:rPr>
        <w:t>ی</w:t>
      </w:r>
      <w:r w:rsidRPr="00B316B8">
        <w:rPr>
          <w:rFonts w:hint="eastAsia"/>
          <w:rtl/>
          <w:lang w:val="en-US" w:bidi="fa-IR"/>
        </w:rPr>
        <w:t>نه‌ها</w:t>
      </w:r>
      <w:r w:rsidRPr="00B316B8">
        <w:rPr>
          <w:rFonts w:hint="cs"/>
          <w:rtl/>
          <w:lang w:val="en-US" w:bidi="fa-IR"/>
        </w:rPr>
        <w:t>ی</w:t>
      </w:r>
      <w:r w:rsidRPr="00B316B8">
        <w:rPr>
          <w:rtl/>
          <w:lang w:val="en-US" w:bidi="fa-IR"/>
        </w:rPr>
        <w:t xml:space="preserve"> بالا مانع</w:t>
      </w:r>
      <w:r w:rsidRPr="00B316B8">
        <w:rPr>
          <w:rFonts w:hint="cs"/>
          <w:rtl/>
          <w:lang w:val="en-US" w:bidi="fa-IR"/>
        </w:rPr>
        <w:t>ی</w:t>
      </w:r>
      <w:r w:rsidRPr="00B316B8">
        <w:rPr>
          <w:rtl/>
          <w:lang w:val="en-US" w:bidi="fa-IR"/>
        </w:rPr>
        <w:t xml:space="preserve"> جد</w:t>
      </w:r>
      <w:r w:rsidRPr="00B316B8">
        <w:rPr>
          <w:rFonts w:hint="cs"/>
          <w:rtl/>
          <w:lang w:val="en-US" w:bidi="fa-IR"/>
        </w:rPr>
        <w:t>ی</w:t>
      </w:r>
      <w:r w:rsidRPr="00B316B8">
        <w:rPr>
          <w:rtl/>
          <w:lang w:val="en-US" w:bidi="fa-IR"/>
        </w:rPr>
        <w:t xml:space="preserve"> برا</w:t>
      </w:r>
      <w:r w:rsidRPr="00B316B8">
        <w:rPr>
          <w:rFonts w:hint="cs"/>
          <w:rtl/>
          <w:lang w:val="en-US" w:bidi="fa-IR"/>
        </w:rPr>
        <w:t>ی</w:t>
      </w:r>
      <w:r w:rsidRPr="00B316B8">
        <w:rPr>
          <w:rtl/>
          <w:lang w:val="en-US" w:bidi="fa-IR"/>
        </w:rPr>
        <w:t xml:space="preserve"> استفاده از ا</w:t>
      </w:r>
      <w:r w:rsidRPr="00B316B8">
        <w:rPr>
          <w:rFonts w:hint="cs"/>
          <w:rtl/>
          <w:lang w:val="en-US" w:bidi="fa-IR"/>
        </w:rPr>
        <w:t>ی</w:t>
      </w:r>
      <w:r w:rsidRPr="00B316B8">
        <w:rPr>
          <w:rFonts w:hint="eastAsia"/>
          <w:rtl/>
          <w:lang w:val="en-US" w:bidi="fa-IR"/>
        </w:rPr>
        <w:t>ن</w:t>
      </w:r>
      <w:r w:rsidRPr="00B316B8">
        <w:rPr>
          <w:rtl/>
          <w:lang w:val="en-US" w:bidi="fa-IR"/>
        </w:rPr>
        <w:t xml:space="preserve"> س</w:t>
      </w:r>
      <w:r w:rsidRPr="00B316B8">
        <w:rPr>
          <w:rFonts w:hint="cs"/>
          <w:rtl/>
          <w:lang w:val="en-US" w:bidi="fa-IR"/>
        </w:rPr>
        <w:t>ی</w:t>
      </w:r>
      <w:r w:rsidRPr="00B316B8">
        <w:rPr>
          <w:rFonts w:hint="eastAsia"/>
          <w:rtl/>
          <w:lang w:val="en-US" w:bidi="fa-IR"/>
        </w:rPr>
        <w:t>ستم‌ها</w:t>
      </w:r>
      <w:r w:rsidRPr="00B316B8">
        <w:rPr>
          <w:rtl/>
          <w:lang w:val="en-US" w:bidi="fa-IR"/>
        </w:rPr>
        <w:t xml:space="preserve"> است </w:t>
      </w:r>
      <w:r w:rsidR="00CE4B70">
        <w:rPr>
          <w:rtl/>
          <w:lang w:val="en-US" w:bidi="fa-IR"/>
        </w:rPr>
        <w:fldChar w:fldCharType="begin"/>
      </w:r>
      <w:r w:rsidR="00CE4B70">
        <w:rPr>
          <w:rtl/>
          <w:lang w:val="en-US" w:bidi="fa-IR"/>
        </w:rPr>
        <w:instrText xml:space="preserve"> </w:instrText>
      </w:r>
      <w:r w:rsidR="00CE4B70">
        <w:rPr>
          <w:lang w:val="en-US" w:bidi="fa-IR"/>
        </w:rPr>
        <w:instrText>ADDIN EN.CITE &lt;EndNote&gt;&lt;Cite&gt;&lt;Author&gt;Chou&lt;/Author&gt;&lt;Year&gt;2017&lt;/Year&gt;&lt;RecNum&gt;108292&lt;/RecNum&gt;&lt;DisplayText&gt;(Chou, 2017; Gompf et al., 2021)&lt;/DisplayText&gt;&lt;record&gt;&lt;rec-number&gt;108292&lt;/rec-number&gt;&lt;foreign-keys&gt;&lt;key app="EN" db-id="vswp5dpe0aazrbe2zwpvf5aa2wxexerfz2w9" timestamp="1735654348"&gt;108292&lt;/key&gt;&lt;/foreign-keys&gt;&lt;ref-type name="Journal Article"&gt;17&lt;/ref-type&gt;&lt;contributors&gt;&lt;authors&gt;&lt;author&gt;Chou, Jyh-Rong&lt;/author&gt;&lt;/authors&gt;&lt;/contributors&gt;&lt;titles&gt;&lt;title&gt;A Fuzzy-Based Sustainability Assessment Approach for Promoting Sustainable Urban Mobility&lt;/title&gt;&lt;/titles&gt;&lt;dates&gt;&lt;year&gt;2017&lt;/year&gt;&lt;/dates&gt;&lt;urls&gt;&lt;/urls&gt;&lt;electronic-resource-num&gt;10.2991/icoi-17.2017.53&lt;/electronic-resource-num&gt;&lt;/record&gt;&lt;/Cite&gt;&lt;Cite&gt;&lt;Author&gt;Gompf&lt;/Author&gt;&lt;Year&gt;2021&lt;/Year&gt;&lt;RecNum&gt;108299&lt;/RecNum&gt;&lt;record&gt;&lt;rec-number&gt;108299&lt;/rec-number&gt;&lt;foreign-keys&gt;&lt;key app="EN" db-id="vswp5dpe0aazrbe2zwpvf5aa2wxexerfz2w9" timestamp="1735654348"&gt;108299&lt;/key&gt;&lt;/foreign-keys&gt;&lt;ref-type name="Journal Article"&gt;17&lt;/ref-type&gt;&lt;contributors&gt;&lt;authors&gt;&lt;author&gt;Gompf, Katharina&lt;/author&gt;&lt;author&gt;Traverso, Marzia&lt;/author&gt;&lt;author&gt;Hetterich, Jörg&lt;/author&gt;&lt;/authors&gt;&lt;/contributors&gt;&lt;titles&gt;&lt;title&gt;Using Analytical Hierarchy Process (AHP) to Introduce Weights to Social Life Cycle Assessment of Mobility Services&lt;/title&gt;&lt;secondary-title&gt;Sustainability&lt;/secondary-title&gt;&lt;/titles&gt;&lt;periodical&gt;&lt;full-title&gt;Sustainability&lt;/full-title&gt;&lt;/periodical&gt;&lt;pages&gt;1258&lt;/pages&gt;&lt;volume&gt;13&lt;/volume&gt;&lt;number&gt;3&lt;/number&gt;&lt;dates&gt;&lt;year&gt;2021&lt;/year&gt;&lt;/dates&gt;&lt;urls&gt;&lt;/urls&gt;&lt;electronic-resource-num&gt;10.3390/su13031258&lt;/electronic</w:instrText>
      </w:r>
      <w:r w:rsidR="00CE4B70">
        <w:rPr>
          <w:rtl/>
          <w:lang w:val="en-US" w:bidi="fa-IR"/>
        </w:rPr>
        <w:instrText>-</w:instrText>
      </w:r>
      <w:r w:rsidR="00CE4B70">
        <w:rPr>
          <w:lang w:val="en-US" w:bidi="fa-IR"/>
        </w:rPr>
        <w:instrText>resource-num&gt;&lt;/record&gt;&lt;/Cite&gt;&lt;/EndNote</w:instrText>
      </w:r>
      <w:r w:rsidR="00CE4B70">
        <w:rPr>
          <w:rtl/>
          <w:lang w:val="en-US" w:bidi="fa-IR"/>
        </w:rPr>
        <w:instrText>&gt;</w:instrText>
      </w:r>
      <w:r w:rsidR="00CE4B70">
        <w:rPr>
          <w:rtl/>
          <w:lang w:val="en-US" w:bidi="fa-IR"/>
        </w:rPr>
        <w:fldChar w:fldCharType="separate"/>
      </w:r>
      <w:r w:rsidR="00CE4B70">
        <w:rPr>
          <w:noProof/>
          <w:rtl/>
          <w:lang w:val="en-US" w:bidi="fa-IR"/>
        </w:rPr>
        <w:t>(</w:t>
      </w:r>
      <w:hyperlink w:anchor="_ENREF_3" w:tooltip="Chou, 2017 #108292" w:history="1">
        <w:r w:rsidR="00CE4B70" w:rsidRPr="00CE4B70">
          <w:rPr>
            <w:rStyle w:val="Hyperlink"/>
            <w:rFonts w:eastAsia="Times New Roman" w:cs="Times New Roman"/>
            <w:szCs w:val="20"/>
          </w:rPr>
          <w:t>Chou, 2017</w:t>
        </w:r>
      </w:hyperlink>
      <w:r w:rsidR="00CE4B70">
        <w:rPr>
          <w:noProof/>
          <w:lang w:val="en-US" w:bidi="fa-IR"/>
        </w:rPr>
        <w:t xml:space="preserve">; </w:t>
      </w:r>
      <w:hyperlink w:anchor="_ENREF_6" w:tooltip="Gompf, 2021 #108299" w:history="1">
        <w:r w:rsidR="00CE4B70" w:rsidRPr="00CE4B70">
          <w:rPr>
            <w:rStyle w:val="Hyperlink"/>
            <w:rFonts w:eastAsia="Times New Roman" w:cs="Times New Roman"/>
            <w:szCs w:val="20"/>
          </w:rPr>
          <w:t>Gompf et al., 2021</w:t>
        </w:r>
      </w:hyperlink>
      <w:r w:rsidR="00CE4B70">
        <w:rPr>
          <w:noProof/>
          <w:rtl/>
          <w:lang w:val="en-US" w:bidi="fa-IR"/>
        </w:rPr>
        <w:t>)</w:t>
      </w:r>
      <w:r w:rsidR="00CE4B70">
        <w:rPr>
          <w:rtl/>
          <w:lang w:val="en-US" w:bidi="fa-IR"/>
        </w:rPr>
        <w:fldChar w:fldCharType="end"/>
      </w:r>
      <w:r w:rsidRPr="00B316B8">
        <w:rPr>
          <w:rtl/>
          <w:lang w:val="en-US" w:bidi="fa-IR"/>
        </w:rPr>
        <w:t>. هز</w:t>
      </w:r>
      <w:r w:rsidRPr="00B316B8">
        <w:rPr>
          <w:rFonts w:hint="cs"/>
          <w:rtl/>
          <w:lang w:val="en-US" w:bidi="fa-IR"/>
        </w:rPr>
        <w:t>ی</w:t>
      </w:r>
      <w:r w:rsidRPr="00B316B8">
        <w:rPr>
          <w:rFonts w:hint="eastAsia"/>
          <w:rtl/>
          <w:lang w:val="en-US" w:bidi="fa-IR"/>
        </w:rPr>
        <w:t>نه‌ها</w:t>
      </w:r>
      <w:r w:rsidRPr="00B316B8">
        <w:rPr>
          <w:rFonts w:hint="cs"/>
          <w:rtl/>
          <w:lang w:val="en-US" w:bidi="fa-IR"/>
        </w:rPr>
        <w:t>ی</w:t>
      </w:r>
      <w:r w:rsidRPr="00B316B8">
        <w:rPr>
          <w:rtl/>
          <w:lang w:val="en-US" w:bidi="fa-IR"/>
        </w:rPr>
        <w:t xml:space="preserve"> اقتصاد</w:t>
      </w:r>
      <w:r w:rsidRPr="00B316B8">
        <w:rPr>
          <w:rFonts w:hint="cs"/>
          <w:rtl/>
          <w:lang w:val="en-US" w:bidi="fa-IR"/>
        </w:rPr>
        <w:t>ی</w:t>
      </w:r>
      <w:r w:rsidRPr="00B316B8">
        <w:rPr>
          <w:rFonts w:hint="eastAsia"/>
          <w:rtl/>
          <w:lang w:val="en-US" w:bidi="fa-IR"/>
        </w:rPr>
        <w:t>،</w:t>
      </w:r>
      <w:r w:rsidRPr="00B316B8">
        <w:rPr>
          <w:rtl/>
          <w:lang w:val="en-US" w:bidi="fa-IR"/>
        </w:rPr>
        <w:t xml:space="preserve"> به‌و</w:t>
      </w:r>
      <w:r w:rsidRPr="00B316B8">
        <w:rPr>
          <w:rFonts w:hint="cs"/>
          <w:rtl/>
          <w:lang w:val="en-US" w:bidi="fa-IR"/>
        </w:rPr>
        <w:t>ی</w:t>
      </w:r>
      <w:r w:rsidRPr="00B316B8">
        <w:rPr>
          <w:rFonts w:hint="eastAsia"/>
          <w:rtl/>
          <w:lang w:val="en-US" w:bidi="fa-IR"/>
        </w:rPr>
        <w:t>ژه</w:t>
      </w:r>
      <w:r w:rsidRPr="00B316B8">
        <w:rPr>
          <w:rtl/>
          <w:lang w:val="en-US" w:bidi="fa-IR"/>
        </w:rPr>
        <w:t xml:space="preserve"> در کشورها</w:t>
      </w:r>
      <w:r w:rsidRPr="00B316B8">
        <w:rPr>
          <w:rFonts w:hint="cs"/>
          <w:rtl/>
          <w:lang w:val="en-US" w:bidi="fa-IR"/>
        </w:rPr>
        <w:t>ی</w:t>
      </w:r>
      <w:r w:rsidRPr="00B316B8">
        <w:rPr>
          <w:rtl/>
          <w:lang w:val="en-US" w:bidi="fa-IR"/>
        </w:rPr>
        <w:t xml:space="preserve"> در حال توسعه، عامل</w:t>
      </w:r>
      <w:r w:rsidRPr="00B316B8">
        <w:rPr>
          <w:rFonts w:hint="cs"/>
          <w:rtl/>
          <w:lang w:val="en-US" w:bidi="fa-IR"/>
        </w:rPr>
        <w:t>ی</w:t>
      </w:r>
      <w:r w:rsidRPr="00B316B8">
        <w:rPr>
          <w:rtl/>
          <w:lang w:val="en-US" w:bidi="fa-IR"/>
        </w:rPr>
        <w:t xml:space="preserve"> است که به‌طور مستق</w:t>
      </w:r>
      <w:r w:rsidRPr="00B316B8">
        <w:rPr>
          <w:rFonts w:hint="cs"/>
          <w:rtl/>
          <w:lang w:val="en-US" w:bidi="fa-IR"/>
        </w:rPr>
        <w:t>ی</w:t>
      </w:r>
      <w:r w:rsidRPr="00B316B8">
        <w:rPr>
          <w:rFonts w:hint="eastAsia"/>
          <w:rtl/>
          <w:lang w:val="en-US" w:bidi="fa-IR"/>
        </w:rPr>
        <w:t>م</w:t>
      </w:r>
      <w:r w:rsidRPr="00B316B8">
        <w:rPr>
          <w:rtl/>
          <w:lang w:val="en-US" w:bidi="fa-IR"/>
        </w:rPr>
        <w:t xml:space="preserve"> بر پذ</w:t>
      </w:r>
      <w:r w:rsidRPr="00B316B8">
        <w:rPr>
          <w:rFonts w:hint="cs"/>
          <w:rtl/>
          <w:lang w:val="en-US" w:bidi="fa-IR"/>
        </w:rPr>
        <w:t>ی</w:t>
      </w:r>
      <w:r w:rsidRPr="00B316B8">
        <w:rPr>
          <w:rFonts w:hint="eastAsia"/>
          <w:rtl/>
          <w:lang w:val="en-US" w:bidi="fa-IR"/>
        </w:rPr>
        <w:t>رش</w:t>
      </w:r>
      <w:r w:rsidRPr="00B316B8">
        <w:rPr>
          <w:rtl/>
          <w:lang w:val="en-US" w:bidi="fa-IR"/>
        </w:rPr>
        <w:t xml:space="preserve"> خدمات حمل‌ونقل پا</w:t>
      </w:r>
      <w:r w:rsidRPr="00B316B8">
        <w:rPr>
          <w:rFonts w:hint="cs"/>
          <w:rtl/>
          <w:lang w:val="en-US" w:bidi="fa-IR"/>
        </w:rPr>
        <w:t>ی</w:t>
      </w:r>
      <w:r w:rsidRPr="00B316B8">
        <w:rPr>
          <w:rFonts w:hint="eastAsia"/>
          <w:rtl/>
          <w:lang w:val="en-US" w:bidi="fa-IR"/>
        </w:rPr>
        <w:t>دار</w:t>
      </w:r>
      <w:r w:rsidRPr="00B316B8">
        <w:rPr>
          <w:rtl/>
          <w:lang w:val="en-US" w:bidi="fa-IR"/>
        </w:rPr>
        <w:t xml:space="preserve"> تأث</w:t>
      </w:r>
      <w:r w:rsidRPr="00B316B8">
        <w:rPr>
          <w:rFonts w:hint="cs"/>
          <w:rtl/>
          <w:lang w:val="en-US" w:bidi="fa-IR"/>
        </w:rPr>
        <w:t>ی</w:t>
      </w:r>
      <w:r w:rsidRPr="00B316B8">
        <w:rPr>
          <w:rFonts w:hint="eastAsia"/>
          <w:rtl/>
          <w:lang w:val="en-US" w:bidi="fa-IR"/>
        </w:rPr>
        <w:t>ر</w:t>
      </w:r>
      <w:r w:rsidRPr="00B316B8">
        <w:rPr>
          <w:rtl/>
          <w:lang w:val="en-US" w:bidi="fa-IR"/>
        </w:rPr>
        <w:t xml:space="preserve"> م</w:t>
      </w:r>
      <w:r w:rsidRPr="00B316B8">
        <w:rPr>
          <w:rFonts w:hint="cs"/>
          <w:rtl/>
          <w:lang w:val="en-US" w:bidi="fa-IR"/>
        </w:rPr>
        <w:t>ی‌</w:t>
      </w:r>
      <w:r w:rsidRPr="00B316B8">
        <w:rPr>
          <w:rFonts w:hint="eastAsia"/>
          <w:rtl/>
          <w:lang w:val="en-US" w:bidi="fa-IR"/>
        </w:rPr>
        <w:t>گذارد</w:t>
      </w:r>
      <w:r w:rsidRPr="00B316B8">
        <w:rPr>
          <w:rtl/>
          <w:lang w:val="en-US" w:bidi="fa-IR"/>
        </w:rPr>
        <w:t>. ا</w:t>
      </w:r>
      <w:r w:rsidRPr="00B316B8">
        <w:rPr>
          <w:rFonts w:hint="cs"/>
          <w:rtl/>
          <w:lang w:val="en-US" w:bidi="fa-IR"/>
        </w:rPr>
        <w:t>ی</w:t>
      </w:r>
      <w:r w:rsidRPr="00B316B8">
        <w:rPr>
          <w:rFonts w:hint="eastAsia"/>
          <w:rtl/>
          <w:lang w:val="en-US" w:bidi="fa-IR"/>
        </w:rPr>
        <w:t>ن</w:t>
      </w:r>
      <w:r w:rsidRPr="00B316B8">
        <w:rPr>
          <w:rtl/>
          <w:lang w:val="en-US" w:bidi="fa-IR"/>
        </w:rPr>
        <w:t xml:space="preserve"> موضوع در تحق</w:t>
      </w:r>
      <w:r w:rsidRPr="00B316B8">
        <w:rPr>
          <w:rFonts w:hint="cs"/>
          <w:rtl/>
          <w:lang w:val="en-US" w:bidi="fa-IR"/>
        </w:rPr>
        <w:t>ی</w:t>
      </w:r>
      <w:r w:rsidRPr="00B316B8">
        <w:rPr>
          <w:rFonts w:hint="eastAsia"/>
          <w:rtl/>
          <w:lang w:val="en-US" w:bidi="fa-IR"/>
        </w:rPr>
        <w:t>قات</w:t>
      </w:r>
      <w:r w:rsidRPr="00B316B8">
        <w:rPr>
          <w:rFonts w:hint="cs"/>
          <w:rtl/>
          <w:lang w:val="en-US" w:bidi="fa-IR"/>
        </w:rPr>
        <w:t>ی</w:t>
      </w:r>
      <w:r w:rsidRPr="00B316B8">
        <w:rPr>
          <w:rtl/>
          <w:lang w:val="en-US" w:bidi="fa-IR"/>
        </w:rPr>
        <w:t xml:space="preserve"> که در مناطق مختلف مانند آفر</w:t>
      </w:r>
      <w:r w:rsidRPr="00B316B8">
        <w:rPr>
          <w:rFonts w:hint="cs"/>
          <w:rtl/>
          <w:lang w:val="en-US" w:bidi="fa-IR"/>
        </w:rPr>
        <w:t>ی</w:t>
      </w:r>
      <w:r w:rsidRPr="00B316B8">
        <w:rPr>
          <w:rFonts w:hint="eastAsia"/>
          <w:rtl/>
          <w:lang w:val="en-US" w:bidi="fa-IR"/>
        </w:rPr>
        <w:t>قا</w:t>
      </w:r>
      <w:r w:rsidRPr="00B316B8">
        <w:rPr>
          <w:rtl/>
          <w:lang w:val="en-US" w:bidi="fa-IR"/>
        </w:rPr>
        <w:t xml:space="preserve"> و آمر</w:t>
      </w:r>
      <w:r w:rsidRPr="00B316B8">
        <w:rPr>
          <w:rFonts w:hint="cs"/>
          <w:rtl/>
          <w:lang w:val="en-US" w:bidi="fa-IR"/>
        </w:rPr>
        <w:t>ی</w:t>
      </w:r>
      <w:r w:rsidRPr="00B316B8">
        <w:rPr>
          <w:rFonts w:hint="eastAsia"/>
          <w:rtl/>
          <w:lang w:val="en-US" w:bidi="fa-IR"/>
        </w:rPr>
        <w:t>کا</w:t>
      </w:r>
      <w:r w:rsidRPr="00B316B8">
        <w:rPr>
          <w:rFonts w:hint="cs"/>
          <w:rtl/>
          <w:lang w:val="en-US" w:bidi="fa-IR"/>
        </w:rPr>
        <w:t>ی</w:t>
      </w:r>
      <w:r w:rsidRPr="00B316B8">
        <w:rPr>
          <w:rtl/>
          <w:lang w:val="en-US" w:bidi="fa-IR"/>
        </w:rPr>
        <w:t xml:space="preserve"> لات</w:t>
      </w:r>
      <w:r w:rsidRPr="00B316B8">
        <w:rPr>
          <w:rFonts w:hint="cs"/>
          <w:rtl/>
          <w:lang w:val="en-US" w:bidi="fa-IR"/>
        </w:rPr>
        <w:t>ی</w:t>
      </w:r>
      <w:r w:rsidRPr="00B316B8">
        <w:rPr>
          <w:rFonts w:hint="eastAsia"/>
          <w:rtl/>
          <w:lang w:val="en-US" w:bidi="fa-IR"/>
        </w:rPr>
        <w:t>ن</w:t>
      </w:r>
      <w:r w:rsidRPr="00B316B8">
        <w:rPr>
          <w:rtl/>
          <w:lang w:val="en-US" w:bidi="fa-IR"/>
        </w:rPr>
        <w:t xml:space="preserve"> انجام شده ن</w:t>
      </w:r>
      <w:r w:rsidRPr="00B316B8">
        <w:rPr>
          <w:rFonts w:hint="cs"/>
          <w:rtl/>
          <w:lang w:val="en-US" w:bidi="fa-IR"/>
        </w:rPr>
        <w:t>ی</w:t>
      </w:r>
      <w:r w:rsidRPr="00B316B8">
        <w:rPr>
          <w:rFonts w:hint="eastAsia"/>
          <w:rtl/>
          <w:lang w:val="en-US" w:bidi="fa-IR"/>
        </w:rPr>
        <w:t>ز</w:t>
      </w:r>
      <w:r w:rsidRPr="00B316B8">
        <w:rPr>
          <w:rtl/>
          <w:lang w:val="en-US" w:bidi="fa-IR"/>
        </w:rPr>
        <w:t xml:space="preserve"> تأ</w:t>
      </w:r>
      <w:r w:rsidRPr="00B316B8">
        <w:rPr>
          <w:rFonts w:hint="cs"/>
          <w:rtl/>
          <w:lang w:val="en-US" w:bidi="fa-IR"/>
        </w:rPr>
        <w:t>یی</w:t>
      </w:r>
      <w:r w:rsidRPr="00B316B8">
        <w:rPr>
          <w:rFonts w:hint="eastAsia"/>
          <w:rtl/>
          <w:lang w:val="en-US" w:bidi="fa-IR"/>
        </w:rPr>
        <w:t>د</w:t>
      </w:r>
      <w:r w:rsidRPr="00B316B8">
        <w:rPr>
          <w:rtl/>
          <w:lang w:val="en-US" w:bidi="fa-IR"/>
        </w:rPr>
        <w:t xml:space="preserve"> شده است، جا</w:t>
      </w:r>
      <w:r w:rsidRPr="00B316B8">
        <w:rPr>
          <w:rFonts w:hint="cs"/>
          <w:rtl/>
          <w:lang w:val="en-US" w:bidi="fa-IR"/>
        </w:rPr>
        <w:t>یی</w:t>
      </w:r>
      <w:r w:rsidRPr="00B316B8">
        <w:rPr>
          <w:rtl/>
          <w:lang w:val="en-US" w:bidi="fa-IR"/>
        </w:rPr>
        <w:t xml:space="preserve"> که هز</w:t>
      </w:r>
      <w:r w:rsidRPr="00B316B8">
        <w:rPr>
          <w:rFonts w:hint="cs"/>
          <w:rtl/>
          <w:lang w:val="en-US" w:bidi="fa-IR"/>
        </w:rPr>
        <w:t>ی</w:t>
      </w:r>
      <w:r w:rsidRPr="00B316B8">
        <w:rPr>
          <w:rFonts w:hint="eastAsia"/>
          <w:rtl/>
          <w:lang w:val="en-US" w:bidi="fa-IR"/>
        </w:rPr>
        <w:t>نه‌ها</w:t>
      </w:r>
      <w:r w:rsidRPr="00B316B8">
        <w:rPr>
          <w:rFonts w:hint="cs"/>
          <w:rtl/>
          <w:lang w:val="en-US" w:bidi="fa-IR"/>
        </w:rPr>
        <w:t>ی</w:t>
      </w:r>
      <w:r w:rsidRPr="00B316B8">
        <w:rPr>
          <w:rtl/>
          <w:lang w:val="en-US" w:bidi="fa-IR"/>
        </w:rPr>
        <w:t xml:space="preserve"> بالا و عدم ح</w:t>
      </w:r>
      <w:r w:rsidRPr="00B316B8">
        <w:rPr>
          <w:rFonts w:hint="eastAsia"/>
          <w:rtl/>
          <w:lang w:val="en-US" w:bidi="fa-IR"/>
        </w:rPr>
        <w:t>ما</w:t>
      </w:r>
      <w:r w:rsidRPr="00B316B8">
        <w:rPr>
          <w:rFonts w:hint="cs"/>
          <w:rtl/>
          <w:lang w:val="en-US" w:bidi="fa-IR"/>
        </w:rPr>
        <w:t>ی</w:t>
      </w:r>
      <w:r w:rsidRPr="00B316B8">
        <w:rPr>
          <w:rFonts w:hint="eastAsia"/>
          <w:rtl/>
          <w:lang w:val="en-US" w:bidi="fa-IR"/>
        </w:rPr>
        <w:t>ت‌ها</w:t>
      </w:r>
      <w:r w:rsidRPr="00B316B8">
        <w:rPr>
          <w:rFonts w:hint="cs"/>
          <w:rtl/>
          <w:lang w:val="en-US" w:bidi="fa-IR"/>
        </w:rPr>
        <w:t>ی</w:t>
      </w:r>
      <w:r w:rsidRPr="00B316B8">
        <w:rPr>
          <w:rtl/>
          <w:lang w:val="en-US" w:bidi="fa-IR"/>
        </w:rPr>
        <w:t xml:space="preserve"> مال</w:t>
      </w:r>
      <w:r w:rsidRPr="00B316B8">
        <w:rPr>
          <w:rFonts w:hint="cs"/>
          <w:rtl/>
          <w:lang w:val="en-US" w:bidi="fa-IR"/>
        </w:rPr>
        <w:t>ی</w:t>
      </w:r>
      <w:r w:rsidRPr="00B316B8">
        <w:rPr>
          <w:rtl/>
          <w:lang w:val="en-US" w:bidi="fa-IR"/>
        </w:rPr>
        <w:t xml:space="preserve"> از کاربران، مانع</w:t>
      </w:r>
      <w:r w:rsidRPr="00B316B8">
        <w:rPr>
          <w:rFonts w:hint="cs"/>
          <w:rtl/>
          <w:lang w:val="en-US" w:bidi="fa-IR"/>
        </w:rPr>
        <w:t>ی</w:t>
      </w:r>
      <w:r w:rsidRPr="00B316B8">
        <w:rPr>
          <w:rtl/>
          <w:lang w:val="en-US" w:bidi="fa-IR"/>
        </w:rPr>
        <w:t xml:space="preserve"> برا</w:t>
      </w:r>
      <w:r w:rsidRPr="00B316B8">
        <w:rPr>
          <w:rFonts w:hint="cs"/>
          <w:rtl/>
          <w:lang w:val="en-US" w:bidi="fa-IR"/>
        </w:rPr>
        <w:t>ی</w:t>
      </w:r>
      <w:r w:rsidRPr="00B316B8">
        <w:rPr>
          <w:rtl/>
          <w:lang w:val="en-US" w:bidi="fa-IR"/>
        </w:rPr>
        <w:t xml:space="preserve"> گسترش س</w:t>
      </w:r>
      <w:r w:rsidRPr="00B316B8">
        <w:rPr>
          <w:rFonts w:hint="cs"/>
          <w:rtl/>
          <w:lang w:val="en-US" w:bidi="fa-IR"/>
        </w:rPr>
        <w:t>ی</w:t>
      </w:r>
      <w:r w:rsidRPr="00B316B8">
        <w:rPr>
          <w:rFonts w:hint="eastAsia"/>
          <w:rtl/>
          <w:lang w:val="en-US" w:bidi="fa-IR"/>
        </w:rPr>
        <w:t>ستم‌ها</w:t>
      </w:r>
      <w:r w:rsidRPr="00B316B8">
        <w:rPr>
          <w:rFonts w:hint="cs"/>
          <w:rtl/>
          <w:lang w:val="en-US" w:bidi="fa-IR"/>
        </w:rPr>
        <w:t>ی</w:t>
      </w:r>
      <w:r w:rsidRPr="00B316B8">
        <w:rPr>
          <w:rtl/>
          <w:lang w:val="en-US" w:bidi="fa-IR"/>
        </w:rPr>
        <w:t xml:space="preserve"> حمل‌ونقل پا</w:t>
      </w:r>
      <w:r w:rsidRPr="00B316B8">
        <w:rPr>
          <w:rFonts w:hint="cs"/>
          <w:rtl/>
          <w:lang w:val="en-US" w:bidi="fa-IR"/>
        </w:rPr>
        <w:t>ی</w:t>
      </w:r>
      <w:r w:rsidRPr="00B316B8">
        <w:rPr>
          <w:rFonts w:hint="eastAsia"/>
          <w:rtl/>
          <w:lang w:val="en-US" w:bidi="fa-IR"/>
        </w:rPr>
        <w:t>دار</w:t>
      </w:r>
      <w:r w:rsidRPr="00B316B8">
        <w:rPr>
          <w:rtl/>
          <w:lang w:val="en-US" w:bidi="fa-IR"/>
        </w:rPr>
        <w:t xml:space="preserve"> بوده است </w:t>
      </w:r>
      <w:r w:rsidR="00CE4B70">
        <w:rPr>
          <w:rtl/>
          <w:lang w:val="en-US" w:bidi="fa-IR"/>
        </w:rPr>
        <w:fldChar w:fldCharType="begin">
          <w:fldData xml:space="preserve">PEVuZE5vdGU+PENpdGU+PEF1dGhvcj5HcmFuZGUtQXlhbGE8L0F1dGhvcj48WWVhcj4yMDI0PC9Z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==
</w:fldData>
        </w:fldChar>
      </w:r>
      <w:r w:rsidR="00CE4B70">
        <w:rPr>
          <w:rtl/>
          <w:lang w:val="en-US" w:bidi="fa-IR"/>
        </w:rPr>
        <w:instrText xml:space="preserve"> </w:instrText>
      </w:r>
      <w:r w:rsidR="00CE4B70">
        <w:rPr>
          <w:lang w:val="en-US" w:bidi="fa-IR"/>
        </w:rPr>
        <w:instrText>ADDIN EN.CITE</w:instrText>
      </w:r>
      <w:r w:rsidR="00CE4B70">
        <w:rPr>
          <w:rtl/>
          <w:lang w:val="en-US" w:bidi="fa-IR"/>
        </w:rPr>
        <w:instrText xml:space="preserve"> </w:instrText>
      </w:r>
      <w:r w:rsidR="00CE4B70">
        <w:rPr>
          <w:rtl/>
          <w:lang w:val="en-US" w:bidi="fa-IR"/>
        </w:rPr>
        <w:fldChar w:fldCharType="begin">
          <w:fldData xml:space="preserve">PEVuZE5vdGU+PENpdGU+PEF1dGhvcj5HcmFuZGUtQXlhbGE8L0F1dGhvcj48WWVhcj4yMDI0PC9Z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==
</w:fldData>
        </w:fldChar>
      </w:r>
      <w:r w:rsidR="00CE4B70">
        <w:rPr>
          <w:rtl/>
          <w:lang w:val="en-US" w:bidi="fa-IR"/>
        </w:rPr>
        <w:instrText xml:space="preserve"> </w:instrText>
      </w:r>
      <w:r w:rsidR="00CE4B70">
        <w:rPr>
          <w:lang w:val="en-US" w:bidi="fa-IR"/>
        </w:rPr>
        <w:instrText>ADDIN EN.CITE.DATA</w:instrText>
      </w:r>
      <w:r w:rsidR="00CE4B70">
        <w:rPr>
          <w:rtl/>
          <w:lang w:val="en-US" w:bidi="fa-IR"/>
        </w:rPr>
        <w:instrText xml:space="preserve"> </w:instrText>
      </w:r>
      <w:r w:rsidR="00CE4B70">
        <w:rPr>
          <w:rtl/>
          <w:lang w:val="en-US" w:bidi="fa-IR"/>
        </w:rPr>
      </w:r>
      <w:r w:rsidR="00CE4B70">
        <w:rPr>
          <w:rtl/>
          <w:lang w:val="en-US" w:bidi="fa-IR"/>
        </w:rPr>
        <w:fldChar w:fldCharType="end"/>
      </w:r>
      <w:r w:rsidR="00CE4B70">
        <w:rPr>
          <w:rtl/>
          <w:lang w:val="en-US" w:bidi="fa-IR"/>
        </w:rPr>
      </w:r>
      <w:r w:rsidR="00CE4B70">
        <w:rPr>
          <w:rtl/>
          <w:lang w:val="en-US" w:bidi="fa-IR"/>
        </w:rPr>
        <w:fldChar w:fldCharType="separate"/>
      </w:r>
      <w:r w:rsidR="00CE4B70">
        <w:rPr>
          <w:noProof/>
          <w:rtl/>
          <w:lang w:val="en-US" w:bidi="fa-IR"/>
        </w:rPr>
        <w:t>(</w:t>
      </w:r>
      <w:hyperlink w:anchor="_ENREF_7" w:tooltip="Grande-Ayala, 2024 #108311" w:history="1">
        <w:r w:rsidR="00CE4B70" w:rsidRPr="00CE4B70">
          <w:rPr>
            <w:rStyle w:val="Hyperlink"/>
            <w:rFonts w:eastAsia="Times New Roman" w:cs="Times New Roman"/>
            <w:szCs w:val="20"/>
          </w:rPr>
          <w:t>Grande-Ayala, 2024</w:t>
        </w:r>
      </w:hyperlink>
      <w:r w:rsidR="00CE4B70">
        <w:rPr>
          <w:noProof/>
          <w:lang w:val="en-US" w:bidi="fa-IR"/>
        </w:rPr>
        <w:t xml:space="preserve">; </w:t>
      </w:r>
      <w:hyperlink w:anchor="_ENREF_12" w:tooltip="Li, 2023 #108331" w:history="1">
        <w:r w:rsidR="00CE4B70" w:rsidRPr="00CE4B70">
          <w:rPr>
            <w:rStyle w:val="Hyperlink"/>
            <w:rFonts w:eastAsia="Times New Roman" w:cs="Times New Roman"/>
            <w:szCs w:val="20"/>
          </w:rPr>
          <w:t>Li &amp; Samimi, 2023</w:t>
        </w:r>
      </w:hyperlink>
      <w:r w:rsidR="00CE4B70">
        <w:rPr>
          <w:noProof/>
          <w:lang w:val="en-US" w:bidi="fa-IR"/>
        </w:rPr>
        <w:t xml:space="preserve">; </w:t>
      </w:r>
      <w:hyperlink w:anchor="_ENREF_15" w:tooltip="Marcarian, 2023 #108320" w:history="1">
        <w:r w:rsidR="00CE4B70" w:rsidRPr="00CE4B70">
          <w:rPr>
            <w:rStyle w:val="Hyperlink"/>
            <w:rFonts w:eastAsia="Times New Roman" w:cs="Times New Roman"/>
            <w:szCs w:val="20"/>
          </w:rPr>
          <w:t>Marcarian et al., 2023</w:t>
        </w:r>
      </w:hyperlink>
      <w:r w:rsidR="00CE4B70">
        <w:rPr>
          <w:noProof/>
          <w:lang w:val="en-US" w:bidi="fa-IR"/>
        </w:rPr>
        <w:t xml:space="preserve">; </w:t>
      </w:r>
      <w:hyperlink w:anchor="_ENREF_17" w:tooltip="Ngossaha, 2024 #108297" w:history="1">
        <w:r w:rsidR="00CE4B70" w:rsidRPr="00CE4B70">
          <w:rPr>
            <w:rStyle w:val="Hyperlink"/>
            <w:rFonts w:eastAsia="Times New Roman" w:cs="Times New Roman"/>
            <w:szCs w:val="20"/>
          </w:rPr>
          <w:t>Ngossaha, 2024</w:t>
        </w:r>
      </w:hyperlink>
      <w:r w:rsidR="00CE4B70">
        <w:rPr>
          <w:noProof/>
          <w:rtl/>
          <w:lang w:val="en-US" w:bidi="fa-IR"/>
        </w:rPr>
        <w:t>)</w:t>
      </w:r>
      <w:r w:rsidR="00CE4B70">
        <w:rPr>
          <w:rtl/>
          <w:lang w:val="en-US" w:bidi="fa-IR"/>
        </w:rPr>
        <w:fldChar w:fldCharType="end"/>
      </w:r>
      <w:r w:rsidRPr="00B316B8">
        <w:rPr>
          <w:rtl/>
          <w:lang w:val="en-US" w:bidi="fa-IR"/>
        </w:rPr>
        <w:t>.</w:t>
      </w:r>
    </w:p>
    <w:p w14:paraId="7D2004D5" w14:textId="08493224" w:rsidR="00B316B8" w:rsidRPr="00B316B8" w:rsidRDefault="00B316B8" w:rsidP="00CE4B70">
      <w:pPr>
        <w:pStyle w:val="BodyStyle"/>
        <w:rPr>
          <w:rtl/>
          <w:lang w:val="en-US" w:bidi="fa-IR"/>
        </w:rPr>
      </w:pPr>
      <w:r w:rsidRPr="00B316B8">
        <w:rPr>
          <w:rFonts w:hint="eastAsia"/>
          <w:rtl/>
          <w:lang w:val="en-US" w:bidi="fa-IR"/>
        </w:rPr>
        <w:t>آلودگ</w:t>
      </w:r>
      <w:r w:rsidRPr="00B316B8">
        <w:rPr>
          <w:rFonts w:hint="cs"/>
          <w:rtl/>
          <w:lang w:val="en-US" w:bidi="fa-IR"/>
        </w:rPr>
        <w:t>ی</w:t>
      </w:r>
      <w:r w:rsidRPr="00B316B8">
        <w:rPr>
          <w:rtl/>
          <w:lang w:val="en-US" w:bidi="fa-IR"/>
        </w:rPr>
        <w:t xml:space="preserve"> هوا به‌عنوان دوم</w:t>
      </w:r>
      <w:r w:rsidRPr="00B316B8">
        <w:rPr>
          <w:rFonts w:hint="cs"/>
          <w:rtl/>
          <w:lang w:val="en-US" w:bidi="fa-IR"/>
        </w:rPr>
        <w:t>ی</w:t>
      </w:r>
      <w:r w:rsidRPr="00B316B8">
        <w:rPr>
          <w:rFonts w:hint="eastAsia"/>
          <w:rtl/>
          <w:lang w:val="en-US" w:bidi="fa-IR"/>
        </w:rPr>
        <w:t>ن</w:t>
      </w:r>
      <w:r w:rsidRPr="00B316B8">
        <w:rPr>
          <w:rtl/>
          <w:lang w:val="en-US" w:bidi="fa-IR"/>
        </w:rPr>
        <w:t xml:space="preserve"> چالش شناسا</w:t>
      </w:r>
      <w:r w:rsidRPr="00B316B8">
        <w:rPr>
          <w:rFonts w:hint="cs"/>
          <w:rtl/>
          <w:lang w:val="en-US" w:bidi="fa-IR"/>
        </w:rPr>
        <w:t>یی</w:t>
      </w:r>
      <w:r w:rsidRPr="00B316B8">
        <w:rPr>
          <w:rtl/>
          <w:lang w:val="en-US" w:bidi="fa-IR"/>
        </w:rPr>
        <w:t xml:space="preserve"> شده، در بس</w:t>
      </w:r>
      <w:r w:rsidRPr="00B316B8">
        <w:rPr>
          <w:rFonts w:hint="cs"/>
          <w:rtl/>
          <w:lang w:val="en-US" w:bidi="fa-IR"/>
        </w:rPr>
        <w:t>ی</w:t>
      </w:r>
      <w:r w:rsidRPr="00B316B8">
        <w:rPr>
          <w:rFonts w:hint="eastAsia"/>
          <w:rtl/>
          <w:lang w:val="en-US" w:bidi="fa-IR"/>
        </w:rPr>
        <w:t>ار</w:t>
      </w:r>
      <w:r w:rsidRPr="00B316B8">
        <w:rPr>
          <w:rFonts w:hint="cs"/>
          <w:rtl/>
          <w:lang w:val="en-US" w:bidi="fa-IR"/>
        </w:rPr>
        <w:t>ی</w:t>
      </w:r>
      <w:r w:rsidRPr="00B316B8">
        <w:rPr>
          <w:rtl/>
          <w:lang w:val="en-US" w:bidi="fa-IR"/>
        </w:rPr>
        <w:t xml:space="preserve"> از مطالعات به‌عنوان </w:t>
      </w:r>
      <w:r w:rsidRPr="00B316B8">
        <w:rPr>
          <w:rFonts w:hint="cs"/>
          <w:rtl/>
          <w:lang w:val="en-US" w:bidi="fa-IR"/>
        </w:rPr>
        <w:t>ی</w:t>
      </w:r>
      <w:r w:rsidRPr="00B316B8">
        <w:rPr>
          <w:rFonts w:hint="eastAsia"/>
          <w:rtl/>
          <w:lang w:val="en-US" w:bidi="fa-IR"/>
        </w:rPr>
        <w:t>ک</w:t>
      </w:r>
      <w:r w:rsidRPr="00B316B8">
        <w:rPr>
          <w:rFonts w:hint="cs"/>
          <w:rtl/>
          <w:lang w:val="en-US" w:bidi="fa-IR"/>
        </w:rPr>
        <w:t>ی</w:t>
      </w:r>
      <w:r w:rsidRPr="00B316B8">
        <w:rPr>
          <w:rtl/>
          <w:lang w:val="en-US" w:bidi="fa-IR"/>
        </w:rPr>
        <w:t xml:space="preserve"> از پ</w:t>
      </w:r>
      <w:r w:rsidRPr="00B316B8">
        <w:rPr>
          <w:rFonts w:hint="cs"/>
          <w:rtl/>
          <w:lang w:val="en-US" w:bidi="fa-IR"/>
        </w:rPr>
        <w:t>ی</w:t>
      </w:r>
      <w:r w:rsidRPr="00B316B8">
        <w:rPr>
          <w:rFonts w:hint="eastAsia"/>
          <w:rtl/>
          <w:lang w:val="en-US" w:bidi="fa-IR"/>
        </w:rPr>
        <w:t>امدها</w:t>
      </w:r>
      <w:r w:rsidRPr="00B316B8">
        <w:rPr>
          <w:rFonts w:hint="cs"/>
          <w:rtl/>
          <w:lang w:val="en-US" w:bidi="fa-IR"/>
        </w:rPr>
        <w:t>ی</w:t>
      </w:r>
      <w:r w:rsidRPr="00B316B8">
        <w:rPr>
          <w:rtl/>
          <w:lang w:val="en-US" w:bidi="fa-IR"/>
        </w:rPr>
        <w:t xml:space="preserve"> منف</w:t>
      </w:r>
      <w:r w:rsidRPr="00B316B8">
        <w:rPr>
          <w:rFonts w:hint="cs"/>
          <w:rtl/>
          <w:lang w:val="en-US" w:bidi="fa-IR"/>
        </w:rPr>
        <w:t>ی</w:t>
      </w:r>
      <w:r w:rsidRPr="00B316B8">
        <w:rPr>
          <w:rtl/>
          <w:lang w:val="en-US" w:bidi="fa-IR"/>
        </w:rPr>
        <w:t xml:space="preserve"> س</w:t>
      </w:r>
      <w:r w:rsidRPr="00B316B8">
        <w:rPr>
          <w:rFonts w:hint="cs"/>
          <w:rtl/>
          <w:lang w:val="en-US" w:bidi="fa-IR"/>
        </w:rPr>
        <w:t>ی</w:t>
      </w:r>
      <w:r w:rsidRPr="00B316B8">
        <w:rPr>
          <w:rFonts w:hint="eastAsia"/>
          <w:rtl/>
          <w:lang w:val="en-US" w:bidi="fa-IR"/>
        </w:rPr>
        <w:t>ستم‌ها</w:t>
      </w:r>
      <w:r w:rsidRPr="00B316B8">
        <w:rPr>
          <w:rFonts w:hint="cs"/>
          <w:rtl/>
          <w:lang w:val="en-US" w:bidi="fa-IR"/>
        </w:rPr>
        <w:t>ی</w:t>
      </w:r>
      <w:r w:rsidRPr="00B316B8">
        <w:rPr>
          <w:rtl/>
          <w:lang w:val="en-US" w:bidi="fa-IR"/>
        </w:rPr>
        <w:t xml:space="preserve"> حمل‌ونقل غ</w:t>
      </w:r>
      <w:r w:rsidRPr="00B316B8">
        <w:rPr>
          <w:rFonts w:hint="cs"/>
          <w:rtl/>
          <w:lang w:val="en-US" w:bidi="fa-IR"/>
        </w:rPr>
        <w:t>ی</w:t>
      </w:r>
      <w:r w:rsidRPr="00B316B8">
        <w:rPr>
          <w:rFonts w:hint="eastAsia"/>
          <w:rtl/>
          <w:lang w:val="en-US" w:bidi="fa-IR"/>
        </w:rPr>
        <w:t>رپا</w:t>
      </w:r>
      <w:r w:rsidRPr="00B316B8">
        <w:rPr>
          <w:rFonts w:hint="cs"/>
          <w:rtl/>
          <w:lang w:val="en-US" w:bidi="fa-IR"/>
        </w:rPr>
        <w:t>ی</w:t>
      </w:r>
      <w:r w:rsidRPr="00B316B8">
        <w:rPr>
          <w:rFonts w:hint="eastAsia"/>
          <w:rtl/>
          <w:lang w:val="en-US" w:bidi="fa-IR"/>
        </w:rPr>
        <w:t>دار</w:t>
      </w:r>
      <w:r w:rsidRPr="00B316B8">
        <w:rPr>
          <w:rtl/>
          <w:lang w:val="en-US" w:bidi="fa-IR"/>
        </w:rPr>
        <w:t xml:space="preserve"> گزارش شده است. گازها</w:t>
      </w:r>
      <w:r w:rsidRPr="00B316B8">
        <w:rPr>
          <w:rFonts w:hint="cs"/>
          <w:rtl/>
          <w:lang w:val="en-US" w:bidi="fa-IR"/>
        </w:rPr>
        <w:t>ی</w:t>
      </w:r>
      <w:r w:rsidRPr="00B316B8">
        <w:rPr>
          <w:rtl/>
          <w:lang w:val="en-US" w:bidi="fa-IR"/>
        </w:rPr>
        <w:t xml:space="preserve"> گلخانه‌ا</w:t>
      </w:r>
      <w:r w:rsidRPr="00B316B8">
        <w:rPr>
          <w:rFonts w:hint="cs"/>
          <w:rtl/>
          <w:lang w:val="en-US" w:bidi="fa-IR"/>
        </w:rPr>
        <w:t>ی</w:t>
      </w:r>
      <w:r w:rsidRPr="00B316B8">
        <w:rPr>
          <w:rtl/>
          <w:lang w:val="en-US" w:bidi="fa-IR"/>
        </w:rPr>
        <w:t xml:space="preserve"> منتشرشده از خودروها</w:t>
      </w:r>
      <w:r w:rsidRPr="00B316B8">
        <w:rPr>
          <w:rFonts w:hint="cs"/>
          <w:rtl/>
          <w:lang w:val="en-US" w:bidi="fa-IR"/>
        </w:rPr>
        <w:t>ی</w:t>
      </w:r>
      <w:r w:rsidRPr="00B316B8">
        <w:rPr>
          <w:rtl/>
          <w:lang w:val="en-US" w:bidi="fa-IR"/>
        </w:rPr>
        <w:t xml:space="preserve"> سنت</w:t>
      </w:r>
      <w:r w:rsidRPr="00B316B8">
        <w:rPr>
          <w:rFonts w:hint="cs"/>
          <w:rtl/>
          <w:lang w:val="en-US" w:bidi="fa-IR"/>
        </w:rPr>
        <w:t>ی</w:t>
      </w:r>
      <w:r w:rsidRPr="00B316B8">
        <w:rPr>
          <w:rFonts w:hint="eastAsia"/>
          <w:rtl/>
          <w:lang w:val="en-US" w:bidi="fa-IR"/>
        </w:rPr>
        <w:t>،</w:t>
      </w:r>
      <w:r w:rsidRPr="00B316B8">
        <w:rPr>
          <w:rtl/>
          <w:lang w:val="en-US" w:bidi="fa-IR"/>
        </w:rPr>
        <w:t xml:space="preserve"> از عوامل اصل</w:t>
      </w:r>
      <w:r w:rsidRPr="00B316B8">
        <w:rPr>
          <w:rFonts w:hint="cs"/>
          <w:rtl/>
          <w:lang w:val="en-US" w:bidi="fa-IR"/>
        </w:rPr>
        <w:t>ی</w:t>
      </w:r>
      <w:r w:rsidRPr="00B316B8">
        <w:rPr>
          <w:rtl/>
          <w:lang w:val="en-US" w:bidi="fa-IR"/>
        </w:rPr>
        <w:t xml:space="preserve"> تخر</w:t>
      </w:r>
      <w:r w:rsidRPr="00B316B8">
        <w:rPr>
          <w:rFonts w:hint="cs"/>
          <w:rtl/>
          <w:lang w:val="en-US" w:bidi="fa-IR"/>
        </w:rPr>
        <w:t>ی</w:t>
      </w:r>
      <w:r w:rsidRPr="00B316B8">
        <w:rPr>
          <w:rFonts w:hint="eastAsia"/>
          <w:rtl/>
          <w:lang w:val="en-US" w:bidi="fa-IR"/>
        </w:rPr>
        <w:t>ب</w:t>
      </w:r>
      <w:r w:rsidRPr="00B316B8">
        <w:rPr>
          <w:rtl/>
          <w:lang w:val="en-US" w:bidi="fa-IR"/>
        </w:rPr>
        <w:t xml:space="preserve"> ز</w:t>
      </w:r>
      <w:r w:rsidRPr="00B316B8">
        <w:rPr>
          <w:rFonts w:hint="cs"/>
          <w:rtl/>
          <w:lang w:val="en-US" w:bidi="fa-IR"/>
        </w:rPr>
        <w:t>ی</w:t>
      </w:r>
      <w:r w:rsidRPr="00B316B8">
        <w:rPr>
          <w:rFonts w:hint="eastAsia"/>
          <w:rtl/>
          <w:lang w:val="en-US" w:bidi="fa-IR"/>
        </w:rPr>
        <w:t>ست‌مح</w:t>
      </w:r>
      <w:r w:rsidRPr="00B316B8">
        <w:rPr>
          <w:rFonts w:hint="cs"/>
          <w:rtl/>
          <w:lang w:val="en-US" w:bidi="fa-IR"/>
        </w:rPr>
        <w:t>ی</w:t>
      </w:r>
      <w:r w:rsidRPr="00B316B8">
        <w:rPr>
          <w:rFonts w:hint="eastAsia"/>
          <w:rtl/>
          <w:lang w:val="en-US" w:bidi="fa-IR"/>
        </w:rPr>
        <w:t>ط</w:t>
      </w:r>
      <w:r w:rsidRPr="00B316B8">
        <w:rPr>
          <w:rFonts w:hint="cs"/>
          <w:rtl/>
          <w:lang w:val="en-US" w:bidi="fa-IR"/>
        </w:rPr>
        <w:t>ی</w:t>
      </w:r>
      <w:r w:rsidRPr="00B316B8">
        <w:rPr>
          <w:rtl/>
          <w:lang w:val="en-US" w:bidi="fa-IR"/>
        </w:rPr>
        <w:t xml:space="preserve"> شهر</w:t>
      </w:r>
      <w:r w:rsidRPr="00B316B8">
        <w:rPr>
          <w:rFonts w:hint="cs"/>
          <w:rtl/>
          <w:lang w:val="en-US" w:bidi="fa-IR"/>
        </w:rPr>
        <w:t>ی</w:t>
      </w:r>
      <w:r w:rsidRPr="00B316B8">
        <w:rPr>
          <w:rtl/>
          <w:lang w:val="en-US" w:bidi="fa-IR"/>
        </w:rPr>
        <w:t xml:space="preserve"> محسوب م</w:t>
      </w:r>
      <w:r w:rsidRPr="00B316B8">
        <w:rPr>
          <w:rFonts w:hint="cs"/>
          <w:rtl/>
          <w:lang w:val="en-US" w:bidi="fa-IR"/>
        </w:rPr>
        <w:t>ی‌</w:t>
      </w:r>
      <w:r w:rsidRPr="00B316B8">
        <w:rPr>
          <w:rFonts w:hint="eastAsia"/>
          <w:rtl/>
          <w:lang w:val="en-US" w:bidi="fa-IR"/>
        </w:rPr>
        <w:t>شوند</w:t>
      </w:r>
      <w:r w:rsidRPr="00B316B8">
        <w:rPr>
          <w:rtl/>
          <w:lang w:val="en-US" w:bidi="fa-IR"/>
        </w:rPr>
        <w:t xml:space="preserve"> </w:t>
      </w:r>
      <w:r w:rsidR="00CE4B70">
        <w:rPr>
          <w:rtl/>
          <w:lang w:val="en-US" w:bidi="fa-IR"/>
        </w:rPr>
        <w:fldChar w:fldCharType="begin"/>
      </w:r>
      <w:r w:rsidR="00CE4B70">
        <w:rPr>
          <w:rtl/>
          <w:lang w:val="en-US" w:bidi="fa-IR"/>
        </w:rPr>
        <w:instrText xml:space="preserve"> </w:instrText>
      </w:r>
      <w:r w:rsidR="00CE4B70">
        <w:rPr>
          <w:lang w:val="en-US" w:bidi="fa-IR"/>
        </w:rPr>
        <w:instrText>ADDIN EN.CITE &lt;EndNote&gt;&lt;Cite&gt;&lt;Author&gt;Onat&lt;/Author&gt;&lt;Year&gt;2021&lt;/Year&gt;&lt;RecNum&gt;108305&lt;/RecNum&gt;&lt;DisplayText&gt;(Onat et al., 2021; Teran-Escobar, 2024)&lt;/DisplayText&gt;&lt;record&gt;&lt;rec-number&gt;108305&lt;/rec-number&gt;&lt;foreign-keys&gt;&lt;key app="EN" db-id="vswp5dpe0aazrbe2zwpvf5aa2wxexerfz2w9" timestamp="1735654348"&gt;108305&lt;/key&gt;&lt;/foreign-keys&gt;&lt;ref-type name="Journal Article"&gt;17&lt;/ref-type&gt;&lt;contributors&gt;&lt;authors&gt;&lt;author&gt;Onat, Nuri C.&lt;/author&gt;&lt;author&gt;Abdella, Galal M.&lt;/author&gt;&lt;author&gt;Küçükvar, Murat&lt;/author&gt;&lt;author&gt;Kutty, Adeeb A</w:instrText>
      </w:r>
      <w:r w:rsidR="00CE4B70">
        <w:rPr>
          <w:rtl/>
          <w:lang w:val="en-US" w:bidi="fa-IR"/>
        </w:rPr>
        <w:instrText>.&lt;/</w:instrText>
      </w:r>
      <w:r w:rsidR="00CE4B70">
        <w:rPr>
          <w:lang w:val="en-US" w:bidi="fa-IR"/>
        </w:rPr>
        <w:instrText>author&gt;&lt;author&gt;Al-Nuaimi, Munera&lt;/author&gt;&lt;author&gt;Kumbaroğlu, Gürkan&lt;/author&gt;&lt;author&gt;Bulu, Melih&lt;/author&gt;&lt;/authors&gt;&lt;/contributors&gt;&lt;titles&gt;&lt;title&gt;How Eco‐efficient Are Electric Vehicles Across Europe? A Regionalized Life Cycle Assessment‐based Eco‐efficiency Analysis&lt;/title&gt;&lt;secondary-title&gt;Sustainable Development&lt;/secondary-title&gt;&lt;/titles&gt;&lt;periodical&gt;&lt;full-title&gt;Sustainable Development&lt;/full-title&gt;&lt;/periodical&gt;&lt;pages&gt;941-956&lt;/pages&gt;&lt;volume&gt;29&lt;/volume&gt;&lt;number&gt;5&lt;/number&gt;&lt;dates&gt;&lt;year&gt;2021&lt;/year&gt;&lt;/dates&gt;&lt;urls</w:instrText>
      </w:r>
      <w:r w:rsidR="00CE4B70">
        <w:rPr>
          <w:rtl/>
          <w:lang w:val="en-US" w:bidi="fa-IR"/>
        </w:rPr>
        <w:instrText>&gt;&lt;/</w:instrText>
      </w:r>
      <w:r w:rsidR="00CE4B70">
        <w:rPr>
          <w:lang w:val="en-US" w:bidi="fa-IR"/>
        </w:rPr>
        <w:instrText>urls&gt;&lt;electronic-resource-num&gt;10.1002/sd.2186&lt;/electronic-resource-num&gt;&lt;/record&gt;&lt;/Cite&gt;&lt;Cite&gt;&lt;Author&gt;Teran-Escobar&lt;/Author&gt;&lt;Year&gt;2024&lt;/Year&gt;&lt;RecNum&gt;108336&lt;/RecNum&gt;&lt;record&gt;&lt;rec-number&gt;108336&lt;/rec-number&gt;&lt;foreign-keys&gt;&lt;key app="EN" db-id="vswp5dpe0aazrbe2zwpvf5aa2wxexerfz2w9" timestamp="1735654348"&gt;108336&lt;/key&gt;&lt;/foreign-keys&gt;&lt;ref-type name="Journal Article"&gt;17&lt;/ref-type&gt;&lt;contributors&gt;&lt;authors&gt;&lt;author&gt;Teran-Escobar, Claudia&lt;/author&gt;&lt;/authors&gt;&lt;/contributors&gt;&lt;titles&gt;&lt;title&gt;Understanding the Individual, Sociodemographic and Mobility-Related Factors Associated With Active and Sustainable Mobility: A Mixed-Methods Study&lt;/title&gt;&lt;/titles&gt;&lt;dates&gt;&lt;year&gt;2024&lt;/year&gt;&lt;/dates&gt;&lt;urls&gt;&lt;/urls&gt;&lt;electronic-resource-num&gt;10.31234/osf.io/5qw4p&lt;/electronic-resource-num&gt;&lt;/record</w:instrText>
      </w:r>
      <w:r w:rsidR="00CE4B70">
        <w:rPr>
          <w:rtl/>
          <w:lang w:val="en-US" w:bidi="fa-IR"/>
        </w:rPr>
        <w:instrText>&gt;&lt;/</w:instrText>
      </w:r>
      <w:r w:rsidR="00CE4B70">
        <w:rPr>
          <w:lang w:val="en-US" w:bidi="fa-IR"/>
        </w:rPr>
        <w:instrText>Cite&gt;&lt;/EndNote</w:instrText>
      </w:r>
      <w:r w:rsidR="00CE4B70">
        <w:rPr>
          <w:rtl/>
          <w:lang w:val="en-US" w:bidi="fa-IR"/>
        </w:rPr>
        <w:instrText>&gt;</w:instrText>
      </w:r>
      <w:r w:rsidR="00CE4B70">
        <w:rPr>
          <w:rtl/>
          <w:lang w:val="en-US" w:bidi="fa-IR"/>
        </w:rPr>
        <w:fldChar w:fldCharType="separate"/>
      </w:r>
      <w:r w:rsidR="00CE4B70">
        <w:rPr>
          <w:noProof/>
          <w:rtl/>
          <w:lang w:val="en-US" w:bidi="fa-IR"/>
        </w:rPr>
        <w:t>(</w:t>
      </w:r>
      <w:hyperlink w:anchor="_ENREF_18" w:tooltip="Onat, 2021 #108305" w:history="1">
        <w:r w:rsidR="00CE4B70" w:rsidRPr="00CE4B70">
          <w:rPr>
            <w:rStyle w:val="Hyperlink"/>
            <w:rFonts w:eastAsia="Times New Roman" w:cs="Times New Roman"/>
            <w:szCs w:val="20"/>
          </w:rPr>
          <w:t>Onat et al., 2021</w:t>
        </w:r>
      </w:hyperlink>
      <w:r w:rsidR="00CE4B70">
        <w:rPr>
          <w:noProof/>
          <w:lang w:val="en-US" w:bidi="fa-IR"/>
        </w:rPr>
        <w:t xml:space="preserve">; </w:t>
      </w:r>
      <w:hyperlink w:anchor="_ENREF_22" w:tooltip="Teran-Escobar, 2024 #108336" w:history="1">
        <w:r w:rsidR="00CE4B70" w:rsidRPr="00CE4B70">
          <w:rPr>
            <w:rStyle w:val="Hyperlink"/>
            <w:rFonts w:eastAsia="Times New Roman" w:cs="Times New Roman"/>
            <w:szCs w:val="20"/>
          </w:rPr>
          <w:t>Teran-Escobar, 2024</w:t>
        </w:r>
      </w:hyperlink>
      <w:r w:rsidR="00CE4B70">
        <w:rPr>
          <w:noProof/>
          <w:rtl/>
          <w:lang w:val="en-US" w:bidi="fa-IR"/>
        </w:rPr>
        <w:t>)</w:t>
      </w:r>
      <w:r w:rsidR="00CE4B70">
        <w:rPr>
          <w:rtl/>
          <w:lang w:val="en-US" w:bidi="fa-IR"/>
        </w:rPr>
        <w:fldChar w:fldCharType="end"/>
      </w:r>
      <w:r w:rsidRPr="00B316B8">
        <w:rPr>
          <w:rtl/>
          <w:lang w:val="en-US" w:bidi="fa-IR"/>
        </w:rPr>
        <w:t>. نت</w:t>
      </w:r>
      <w:r w:rsidRPr="00B316B8">
        <w:rPr>
          <w:rFonts w:hint="eastAsia"/>
          <w:rtl/>
          <w:lang w:val="en-US" w:bidi="fa-IR"/>
        </w:rPr>
        <w:t>ا</w:t>
      </w:r>
      <w:r w:rsidRPr="00B316B8">
        <w:rPr>
          <w:rFonts w:hint="cs"/>
          <w:rtl/>
          <w:lang w:val="en-US" w:bidi="fa-IR"/>
        </w:rPr>
        <w:t>ی</w:t>
      </w:r>
      <w:r w:rsidRPr="00B316B8">
        <w:rPr>
          <w:rFonts w:hint="eastAsia"/>
          <w:rtl/>
          <w:lang w:val="en-US" w:bidi="fa-IR"/>
        </w:rPr>
        <w:t>ج</w:t>
      </w:r>
      <w:r w:rsidRPr="00B316B8">
        <w:rPr>
          <w:rtl/>
          <w:lang w:val="en-US" w:bidi="fa-IR"/>
        </w:rPr>
        <w:t xml:space="preserve"> ا</w:t>
      </w:r>
      <w:r w:rsidRPr="00B316B8">
        <w:rPr>
          <w:rFonts w:hint="cs"/>
          <w:rtl/>
          <w:lang w:val="en-US" w:bidi="fa-IR"/>
        </w:rPr>
        <w:t>ی</w:t>
      </w:r>
      <w:r w:rsidRPr="00B316B8">
        <w:rPr>
          <w:rFonts w:hint="eastAsia"/>
          <w:rtl/>
          <w:lang w:val="en-US" w:bidi="fa-IR"/>
        </w:rPr>
        <w:t>ن</w:t>
      </w:r>
      <w:r w:rsidRPr="00B316B8">
        <w:rPr>
          <w:rtl/>
          <w:lang w:val="en-US" w:bidi="fa-IR"/>
        </w:rPr>
        <w:t xml:space="preserve"> مطالعه نشان‌دهنده نگران</w:t>
      </w:r>
      <w:r w:rsidRPr="00B316B8">
        <w:rPr>
          <w:rFonts w:hint="cs"/>
          <w:rtl/>
          <w:lang w:val="en-US" w:bidi="fa-IR"/>
        </w:rPr>
        <w:t>ی</w:t>
      </w:r>
      <w:r w:rsidRPr="00B316B8">
        <w:rPr>
          <w:rtl/>
          <w:lang w:val="en-US" w:bidi="fa-IR"/>
        </w:rPr>
        <w:t xml:space="preserve"> کاربران در خصوص تأث</w:t>
      </w:r>
      <w:r w:rsidRPr="00B316B8">
        <w:rPr>
          <w:rFonts w:hint="cs"/>
          <w:rtl/>
          <w:lang w:val="en-US" w:bidi="fa-IR"/>
        </w:rPr>
        <w:t>ی</w:t>
      </w:r>
      <w:r w:rsidRPr="00B316B8">
        <w:rPr>
          <w:rFonts w:hint="eastAsia"/>
          <w:rtl/>
          <w:lang w:val="en-US" w:bidi="fa-IR"/>
        </w:rPr>
        <w:t>ر</w:t>
      </w:r>
      <w:r w:rsidRPr="00B316B8">
        <w:rPr>
          <w:rtl/>
          <w:lang w:val="en-US" w:bidi="fa-IR"/>
        </w:rPr>
        <w:t xml:space="preserve"> حمل‌ونقل بر ک</w:t>
      </w:r>
      <w:r w:rsidRPr="00B316B8">
        <w:rPr>
          <w:rFonts w:hint="cs"/>
          <w:rtl/>
          <w:lang w:val="en-US" w:bidi="fa-IR"/>
        </w:rPr>
        <w:t>ی</w:t>
      </w:r>
      <w:r w:rsidRPr="00B316B8">
        <w:rPr>
          <w:rFonts w:hint="eastAsia"/>
          <w:rtl/>
          <w:lang w:val="en-US" w:bidi="fa-IR"/>
        </w:rPr>
        <w:t>ف</w:t>
      </w:r>
      <w:r w:rsidRPr="00B316B8">
        <w:rPr>
          <w:rFonts w:hint="cs"/>
          <w:rtl/>
          <w:lang w:val="en-US" w:bidi="fa-IR"/>
        </w:rPr>
        <w:t>ی</w:t>
      </w:r>
      <w:r w:rsidRPr="00B316B8">
        <w:rPr>
          <w:rFonts w:hint="eastAsia"/>
          <w:rtl/>
          <w:lang w:val="en-US" w:bidi="fa-IR"/>
        </w:rPr>
        <w:t>ت</w:t>
      </w:r>
      <w:r w:rsidRPr="00B316B8">
        <w:rPr>
          <w:rtl/>
          <w:lang w:val="en-US" w:bidi="fa-IR"/>
        </w:rPr>
        <w:t xml:space="preserve"> هوا است. ا</w:t>
      </w:r>
      <w:r w:rsidRPr="00B316B8">
        <w:rPr>
          <w:rFonts w:hint="cs"/>
          <w:rtl/>
          <w:lang w:val="en-US" w:bidi="fa-IR"/>
        </w:rPr>
        <w:t>ی</w:t>
      </w:r>
      <w:r w:rsidRPr="00B316B8">
        <w:rPr>
          <w:rFonts w:hint="eastAsia"/>
          <w:rtl/>
          <w:lang w:val="en-US" w:bidi="fa-IR"/>
        </w:rPr>
        <w:t>ن</w:t>
      </w:r>
      <w:r w:rsidRPr="00B316B8">
        <w:rPr>
          <w:rtl/>
          <w:lang w:val="en-US" w:bidi="fa-IR"/>
        </w:rPr>
        <w:t xml:space="preserve"> موضوع در مطالعات د</w:t>
      </w:r>
      <w:r w:rsidRPr="00B316B8">
        <w:rPr>
          <w:rFonts w:hint="cs"/>
          <w:rtl/>
          <w:lang w:val="en-US" w:bidi="fa-IR"/>
        </w:rPr>
        <w:t>ی</w:t>
      </w:r>
      <w:r w:rsidRPr="00B316B8">
        <w:rPr>
          <w:rFonts w:hint="eastAsia"/>
          <w:rtl/>
          <w:lang w:val="en-US" w:bidi="fa-IR"/>
        </w:rPr>
        <w:t>گر</w:t>
      </w:r>
      <w:r w:rsidRPr="00B316B8">
        <w:rPr>
          <w:rFonts w:hint="cs"/>
          <w:rtl/>
          <w:lang w:val="en-US" w:bidi="fa-IR"/>
        </w:rPr>
        <w:t>ی</w:t>
      </w:r>
      <w:r w:rsidRPr="00B316B8">
        <w:rPr>
          <w:rtl/>
          <w:lang w:val="en-US" w:bidi="fa-IR"/>
        </w:rPr>
        <w:t xml:space="preserve"> ن</w:t>
      </w:r>
      <w:r w:rsidRPr="00B316B8">
        <w:rPr>
          <w:rFonts w:hint="cs"/>
          <w:rtl/>
          <w:lang w:val="en-US" w:bidi="fa-IR"/>
        </w:rPr>
        <w:t>ی</w:t>
      </w:r>
      <w:r w:rsidRPr="00B316B8">
        <w:rPr>
          <w:rFonts w:hint="eastAsia"/>
          <w:rtl/>
          <w:lang w:val="en-US" w:bidi="fa-IR"/>
        </w:rPr>
        <w:t>ز</w:t>
      </w:r>
      <w:r w:rsidRPr="00B316B8">
        <w:rPr>
          <w:rtl/>
          <w:lang w:val="en-US" w:bidi="fa-IR"/>
        </w:rPr>
        <w:t xml:space="preserve"> تأ</w:t>
      </w:r>
      <w:r w:rsidRPr="00B316B8">
        <w:rPr>
          <w:rFonts w:hint="cs"/>
          <w:rtl/>
          <w:lang w:val="en-US" w:bidi="fa-IR"/>
        </w:rPr>
        <w:t>یی</w:t>
      </w:r>
      <w:r w:rsidRPr="00B316B8">
        <w:rPr>
          <w:rFonts w:hint="eastAsia"/>
          <w:rtl/>
          <w:lang w:val="en-US" w:bidi="fa-IR"/>
        </w:rPr>
        <w:t>د</w:t>
      </w:r>
      <w:r w:rsidRPr="00B316B8">
        <w:rPr>
          <w:rtl/>
          <w:lang w:val="en-US" w:bidi="fa-IR"/>
        </w:rPr>
        <w:t xml:space="preserve"> شده که نشان داده‌اند، س</w:t>
      </w:r>
      <w:r w:rsidRPr="00B316B8">
        <w:rPr>
          <w:rFonts w:hint="cs"/>
          <w:rtl/>
          <w:lang w:val="en-US" w:bidi="fa-IR"/>
        </w:rPr>
        <w:t>ی</w:t>
      </w:r>
      <w:r w:rsidRPr="00B316B8">
        <w:rPr>
          <w:rFonts w:hint="eastAsia"/>
          <w:rtl/>
          <w:lang w:val="en-US" w:bidi="fa-IR"/>
        </w:rPr>
        <w:t>است‌ها</w:t>
      </w:r>
      <w:r w:rsidRPr="00B316B8">
        <w:rPr>
          <w:rFonts w:hint="cs"/>
          <w:rtl/>
          <w:lang w:val="en-US" w:bidi="fa-IR"/>
        </w:rPr>
        <w:t>یی</w:t>
      </w:r>
      <w:r w:rsidRPr="00B316B8">
        <w:rPr>
          <w:rtl/>
          <w:lang w:val="en-US" w:bidi="fa-IR"/>
        </w:rPr>
        <w:t xml:space="preserve"> که کاهش آلودگ</w:t>
      </w:r>
      <w:r w:rsidRPr="00B316B8">
        <w:rPr>
          <w:rFonts w:hint="cs"/>
          <w:rtl/>
          <w:lang w:val="en-US" w:bidi="fa-IR"/>
        </w:rPr>
        <w:t>ی</w:t>
      </w:r>
      <w:r w:rsidRPr="00B316B8">
        <w:rPr>
          <w:rtl/>
          <w:lang w:val="en-US" w:bidi="fa-IR"/>
        </w:rPr>
        <w:t xml:space="preserve"> هوا را هدف قرار م</w:t>
      </w:r>
      <w:r w:rsidRPr="00B316B8">
        <w:rPr>
          <w:rFonts w:hint="cs"/>
          <w:rtl/>
          <w:lang w:val="en-US" w:bidi="fa-IR"/>
        </w:rPr>
        <w:t>ی‌</w:t>
      </w:r>
      <w:r w:rsidRPr="00B316B8">
        <w:rPr>
          <w:rFonts w:hint="eastAsia"/>
          <w:rtl/>
          <w:lang w:val="en-US" w:bidi="fa-IR"/>
        </w:rPr>
        <w:t>دهند،</w:t>
      </w:r>
      <w:r w:rsidRPr="00B316B8">
        <w:rPr>
          <w:rtl/>
          <w:lang w:val="en-US" w:bidi="fa-IR"/>
        </w:rPr>
        <w:t xml:space="preserve"> م</w:t>
      </w:r>
      <w:r w:rsidRPr="00B316B8">
        <w:rPr>
          <w:rFonts w:hint="cs"/>
          <w:rtl/>
          <w:lang w:val="en-US" w:bidi="fa-IR"/>
        </w:rPr>
        <w:t>ی‌</w:t>
      </w:r>
      <w:r w:rsidRPr="00B316B8">
        <w:rPr>
          <w:rFonts w:hint="eastAsia"/>
          <w:rtl/>
          <w:lang w:val="en-US" w:bidi="fa-IR"/>
        </w:rPr>
        <w:t>توانند</w:t>
      </w:r>
      <w:r w:rsidRPr="00B316B8">
        <w:rPr>
          <w:rtl/>
          <w:lang w:val="en-US" w:bidi="fa-IR"/>
        </w:rPr>
        <w:t xml:space="preserve"> تأث</w:t>
      </w:r>
      <w:r w:rsidRPr="00B316B8">
        <w:rPr>
          <w:rFonts w:hint="cs"/>
          <w:rtl/>
          <w:lang w:val="en-US" w:bidi="fa-IR"/>
        </w:rPr>
        <w:t>ی</w:t>
      </w:r>
      <w:r w:rsidRPr="00B316B8">
        <w:rPr>
          <w:rFonts w:hint="eastAsia"/>
          <w:rtl/>
          <w:lang w:val="en-US" w:bidi="fa-IR"/>
        </w:rPr>
        <w:t>ر</w:t>
      </w:r>
      <w:r w:rsidRPr="00B316B8">
        <w:rPr>
          <w:rtl/>
          <w:lang w:val="en-US" w:bidi="fa-IR"/>
        </w:rPr>
        <w:t xml:space="preserve"> مثبت</w:t>
      </w:r>
      <w:r w:rsidRPr="00B316B8">
        <w:rPr>
          <w:rFonts w:hint="cs"/>
          <w:rtl/>
          <w:lang w:val="en-US" w:bidi="fa-IR"/>
        </w:rPr>
        <w:t>ی</w:t>
      </w:r>
      <w:r w:rsidRPr="00B316B8">
        <w:rPr>
          <w:rtl/>
          <w:lang w:val="en-US" w:bidi="fa-IR"/>
        </w:rPr>
        <w:t xml:space="preserve"> بر پذ</w:t>
      </w:r>
      <w:r w:rsidRPr="00B316B8">
        <w:rPr>
          <w:rFonts w:hint="cs"/>
          <w:rtl/>
          <w:lang w:val="en-US" w:bidi="fa-IR"/>
        </w:rPr>
        <w:t>ی</w:t>
      </w:r>
      <w:r w:rsidRPr="00B316B8">
        <w:rPr>
          <w:rFonts w:hint="eastAsia"/>
          <w:rtl/>
          <w:lang w:val="en-US" w:bidi="fa-IR"/>
        </w:rPr>
        <w:t>رش</w:t>
      </w:r>
      <w:r w:rsidRPr="00B316B8">
        <w:rPr>
          <w:rtl/>
          <w:lang w:val="en-US" w:bidi="fa-IR"/>
        </w:rPr>
        <w:t xml:space="preserve"> س</w:t>
      </w:r>
      <w:r w:rsidRPr="00B316B8">
        <w:rPr>
          <w:rFonts w:hint="cs"/>
          <w:rtl/>
          <w:lang w:val="en-US" w:bidi="fa-IR"/>
        </w:rPr>
        <w:t>ی</w:t>
      </w:r>
      <w:r w:rsidRPr="00B316B8">
        <w:rPr>
          <w:rFonts w:hint="eastAsia"/>
          <w:rtl/>
          <w:lang w:val="en-US" w:bidi="fa-IR"/>
        </w:rPr>
        <w:t>ستم‌ها</w:t>
      </w:r>
      <w:r w:rsidRPr="00B316B8">
        <w:rPr>
          <w:rFonts w:hint="cs"/>
          <w:rtl/>
          <w:lang w:val="en-US" w:bidi="fa-IR"/>
        </w:rPr>
        <w:t>ی</w:t>
      </w:r>
      <w:r w:rsidRPr="00B316B8">
        <w:rPr>
          <w:rtl/>
          <w:lang w:val="en-US" w:bidi="fa-IR"/>
        </w:rPr>
        <w:t xml:space="preserve"> حمل‌ونقل پا</w:t>
      </w:r>
      <w:r w:rsidRPr="00B316B8">
        <w:rPr>
          <w:rFonts w:hint="cs"/>
          <w:rtl/>
          <w:lang w:val="en-US" w:bidi="fa-IR"/>
        </w:rPr>
        <w:t>ی</w:t>
      </w:r>
      <w:r w:rsidRPr="00B316B8">
        <w:rPr>
          <w:rFonts w:hint="eastAsia"/>
          <w:rtl/>
          <w:lang w:val="en-US" w:bidi="fa-IR"/>
        </w:rPr>
        <w:t>دار</w:t>
      </w:r>
      <w:r w:rsidRPr="00B316B8">
        <w:rPr>
          <w:rtl/>
          <w:lang w:val="en-US" w:bidi="fa-IR"/>
        </w:rPr>
        <w:t xml:space="preserve"> داشته ب</w:t>
      </w:r>
      <w:r w:rsidRPr="00B316B8">
        <w:rPr>
          <w:rFonts w:hint="eastAsia"/>
          <w:rtl/>
          <w:lang w:val="en-US" w:bidi="fa-IR"/>
        </w:rPr>
        <w:t>اشند</w:t>
      </w:r>
      <w:r w:rsidRPr="00B316B8">
        <w:rPr>
          <w:rtl/>
          <w:lang w:val="en-US" w:bidi="fa-IR"/>
        </w:rPr>
        <w:t xml:space="preserve"> </w:t>
      </w:r>
      <w:r w:rsidR="00CE4B70">
        <w:rPr>
          <w:rtl/>
          <w:lang w:val="en-US" w:bidi="fa-IR"/>
        </w:rPr>
        <w:fldChar w:fldCharType="begin"/>
      </w:r>
      <w:r w:rsidR="00CE4B70">
        <w:rPr>
          <w:rtl/>
          <w:lang w:val="en-US" w:bidi="fa-IR"/>
        </w:rPr>
        <w:instrText xml:space="preserve"> </w:instrText>
      </w:r>
      <w:r w:rsidR="00CE4B70">
        <w:rPr>
          <w:lang w:val="en-US" w:bidi="fa-IR"/>
        </w:rPr>
        <w:instrText>ADDIN EN.CITE &lt;EndNote&gt;&lt;Cite&gt;&lt;Author&gt;Liu&lt;/Author&gt;&lt;Year&gt;2022&lt;/Year&gt;&lt;RecNum&gt;108334&lt;/RecNum&gt;&lt;DisplayText&gt;(Liu &amp;amp; Dijk, 2022)&lt;/DisplayText&gt;&lt;record&gt;&lt;rec-number&gt;108334&lt;/rec-number&gt;&lt;foreign-keys&gt;&lt;key app="EN" db-id="vswp5dpe0aazrbe2zwpvf5aa2wxexerfz2w9" timestamp="1735654348"&gt;108334&lt;/key&gt;&lt;/foreign-keys&gt;&lt;ref-type name="Journal Article"&gt;17&lt;/ref-type&gt;&lt;contributors&gt;&lt;authors&gt;&lt;author&gt;Liu, Xu&lt;/author&gt;&lt;author&gt;Dijk, Marc&lt;/author&gt;&lt;/authors&gt;&lt;/contributors&gt;&lt;titles&gt;&lt;title&gt;The Role of Data in Sustainability Assessment of</w:instrText>
      </w:r>
      <w:r w:rsidR="00CE4B70">
        <w:rPr>
          <w:rtl/>
          <w:lang w:val="en-US" w:bidi="fa-IR"/>
        </w:rPr>
        <w:instrText xml:space="preserve"> </w:instrText>
      </w:r>
      <w:r w:rsidR="00CE4B70">
        <w:rPr>
          <w:lang w:val="en-US" w:bidi="fa-IR"/>
        </w:rPr>
        <w:instrText>Urban Mobility Policies&lt;/title&gt;&lt;secondary-title&gt;Data &amp;amp; Policy&lt;/secondary-title&gt;&lt;/titles&gt;&lt;periodical&gt;&lt;full-title&gt;Data &amp;amp; Policy&lt;/full-title&gt;&lt;/periodical&gt;&lt;volume&gt;4&lt;/volume&gt;&lt;dates&gt;&lt;year&gt;2022&lt;/year&gt;&lt;/dates&gt;&lt;urls&gt;&lt;/urls&gt;&lt;electronic-resource-num&gt;10.1017</w:instrText>
      </w:r>
      <w:r w:rsidR="00CE4B70">
        <w:rPr>
          <w:rtl/>
          <w:lang w:val="en-US" w:bidi="fa-IR"/>
        </w:rPr>
        <w:instrText>/</w:instrText>
      </w:r>
      <w:r w:rsidR="00CE4B70">
        <w:rPr>
          <w:lang w:val="en-US" w:bidi="fa-IR"/>
        </w:rPr>
        <w:instrText>dap.2021.32&lt;/electronic-resource-num&gt;&lt;/record&gt;&lt;/Cite&gt;&lt;/EndNote</w:instrText>
      </w:r>
      <w:r w:rsidR="00CE4B70">
        <w:rPr>
          <w:rtl/>
          <w:lang w:val="en-US" w:bidi="fa-IR"/>
        </w:rPr>
        <w:instrText>&gt;</w:instrText>
      </w:r>
      <w:r w:rsidR="00CE4B70">
        <w:rPr>
          <w:rtl/>
          <w:lang w:val="en-US" w:bidi="fa-IR"/>
        </w:rPr>
        <w:fldChar w:fldCharType="separate"/>
      </w:r>
      <w:r w:rsidR="00CE4B70">
        <w:rPr>
          <w:noProof/>
          <w:rtl/>
          <w:lang w:val="en-US" w:bidi="fa-IR"/>
        </w:rPr>
        <w:t>(</w:t>
      </w:r>
      <w:hyperlink w:anchor="_ENREF_13" w:tooltip="Liu, 2022 #108334" w:history="1">
        <w:r w:rsidR="00CE4B70" w:rsidRPr="00CE4B70">
          <w:rPr>
            <w:rStyle w:val="Hyperlink"/>
            <w:rFonts w:eastAsia="Times New Roman" w:cs="Times New Roman"/>
            <w:szCs w:val="20"/>
          </w:rPr>
          <w:t>Liu &amp; Dijk, 2022</w:t>
        </w:r>
      </w:hyperlink>
      <w:r w:rsidR="00CE4B70">
        <w:rPr>
          <w:noProof/>
          <w:rtl/>
          <w:lang w:val="en-US" w:bidi="fa-IR"/>
        </w:rPr>
        <w:t>)</w:t>
      </w:r>
      <w:r w:rsidR="00CE4B70">
        <w:rPr>
          <w:rtl/>
          <w:lang w:val="en-US" w:bidi="fa-IR"/>
        </w:rPr>
        <w:fldChar w:fldCharType="end"/>
      </w:r>
      <w:r w:rsidRPr="00B316B8">
        <w:rPr>
          <w:rtl/>
          <w:lang w:val="en-US" w:bidi="fa-IR"/>
        </w:rPr>
        <w:t>.</w:t>
      </w:r>
    </w:p>
    <w:p w14:paraId="7F292E6E" w14:textId="270BF570" w:rsidR="00B316B8" w:rsidRPr="00B316B8" w:rsidRDefault="00B316B8" w:rsidP="00CE4B70">
      <w:pPr>
        <w:pStyle w:val="BodyStyle"/>
        <w:rPr>
          <w:rtl/>
          <w:lang w:val="en-US" w:bidi="fa-IR"/>
        </w:rPr>
      </w:pPr>
      <w:r w:rsidRPr="00B316B8">
        <w:rPr>
          <w:rFonts w:hint="eastAsia"/>
          <w:rtl/>
          <w:lang w:val="en-US" w:bidi="fa-IR"/>
        </w:rPr>
        <w:t>تراف</w:t>
      </w:r>
      <w:r w:rsidRPr="00B316B8">
        <w:rPr>
          <w:rFonts w:hint="cs"/>
          <w:rtl/>
          <w:lang w:val="en-US" w:bidi="fa-IR"/>
        </w:rPr>
        <w:t>ی</w:t>
      </w:r>
      <w:r w:rsidRPr="00B316B8">
        <w:rPr>
          <w:rFonts w:hint="eastAsia"/>
          <w:rtl/>
          <w:lang w:val="en-US" w:bidi="fa-IR"/>
        </w:rPr>
        <w:t>ک،</w:t>
      </w:r>
      <w:r w:rsidRPr="00B316B8">
        <w:rPr>
          <w:rtl/>
          <w:lang w:val="en-US" w:bidi="fa-IR"/>
        </w:rPr>
        <w:t xml:space="preserve"> به‌عنوان سوم</w:t>
      </w:r>
      <w:r w:rsidRPr="00B316B8">
        <w:rPr>
          <w:rFonts w:hint="cs"/>
          <w:rtl/>
          <w:lang w:val="en-US" w:bidi="fa-IR"/>
        </w:rPr>
        <w:t>ی</w:t>
      </w:r>
      <w:r w:rsidRPr="00B316B8">
        <w:rPr>
          <w:rFonts w:hint="eastAsia"/>
          <w:rtl/>
          <w:lang w:val="en-US" w:bidi="fa-IR"/>
        </w:rPr>
        <w:t>ن</w:t>
      </w:r>
      <w:r w:rsidRPr="00B316B8">
        <w:rPr>
          <w:rtl/>
          <w:lang w:val="en-US" w:bidi="fa-IR"/>
        </w:rPr>
        <w:t xml:space="preserve"> چالش اصل</w:t>
      </w:r>
      <w:r w:rsidRPr="00B316B8">
        <w:rPr>
          <w:rFonts w:hint="cs"/>
          <w:rtl/>
          <w:lang w:val="en-US" w:bidi="fa-IR"/>
        </w:rPr>
        <w:t>ی</w:t>
      </w:r>
      <w:r w:rsidRPr="00B316B8">
        <w:rPr>
          <w:rFonts w:hint="eastAsia"/>
          <w:rtl/>
          <w:lang w:val="en-US" w:bidi="fa-IR"/>
        </w:rPr>
        <w:t>،</w:t>
      </w:r>
      <w:r w:rsidRPr="00B316B8">
        <w:rPr>
          <w:rtl/>
          <w:lang w:val="en-US" w:bidi="fa-IR"/>
        </w:rPr>
        <w:t xml:space="preserve"> نشان‌دهنده ن</w:t>
      </w:r>
      <w:r w:rsidRPr="00B316B8">
        <w:rPr>
          <w:rFonts w:hint="cs"/>
          <w:rtl/>
          <w:lang w:val="en-US" w:bidi="fa-IR"/>
        </w:rPr>
        <w:t>ی</w:t>
      </w:r>
      <w:r w:rsidRPr="00B316B8">
        <w:rPr>
          <w:rFonts w:hint="eastAsia"/>
          <w:rtl/>
          <w:lang w:val="en-US" w:bidi="fa-IR"/>
        </w:rPr>
        <w:t>از</w:t>
      </w:r>
      <w:r w:rsidRPr="00B316B8">
        <w:rPr>
          <w:rtl/>
          <w:lang w:val="en-US" w:bidi="fa-IR"/>
        </w:rPr>
        <w:t xml:space="preserve"> به برنامه‌ر</w:t>
      </w:r>
      <w:r w:rsidRPr="00B316B8">
        <w:rPr>
          <w:rFonts w:hint="cs"/>
          <w:rtl/>
          <w:lang w:val="en-US" w:bidi="fa-IR"/>
        </w:rPr>
        <w:t>ی</w:t>
      </w:r>
      <w:r w:rsidRPr="00B316B8">
        <w:rPr>
          <w:rFonts w:hint="eastAsia"/>
          <w:rtl/>
          <w:lang w:val="en-US" w:bidi="fa-IR"/>
        </w:rPr>
        <w:t>ز</w:t>
      </w:r>
      <w:r w:rsidRPr="00B316B8">
        <w:rPr>
          <w:rFonts w:hint="cs"/>
          <w:rtl/>
          <w:lang w:val="en-US" w:bidi="fa-IR"/>
        </w:rPr>
        <w:t>ی‌</w:t>
      </w:r>
      <w:r w:rsidRPr="00B316B8">
        <w:rPr>
          <w:rFonts w:hint="eastAsia"/>
          <w:rtl/>
          <w:lang w:val="en-US" w:bidi="fa-IR"/>
        </w:rPr>
        <w:t>ها</w:t>
      </w:r>
      <w:r w:rsidRPr="00B316B8">
        <w:rPr>
          <w:rFonts w:hint="cs"/>
          <w:rtl/>
          <w:lang w:val="en-US" w:bidi="fa-IR"/>
        </w:rPr>
        <w:t>ی</w:t>
      </w:r>
      <w:r w:rsidRPr="00B316B8">
        <w:rPr>
          <w:rtl/>
          <w:lang w:val="en-US" w:bidi="fa-IR"/>
        </w:rPr>
        <w:t xml:space="preserve"> جامع‌تر برا</w:t>
      </w:r>
      <w:r w:rsidRPr="00B316B8">
        <w:rPr>
          <w:rFonts w:hint="cs"/>
          <w:rtl/>
          <w:lang w:val="en-US" w:bidi="fa-IR"/>
        </w:rPr>
        <w:t>ی</w:t>
      </w:r>
      <w:r w:rsidRPr="00B316B8">
        <w:rPr>
          <w:rtl/>
          <w:lang w:val="en-US" w:bidi="fa-IR"/>
        </w:rPr>
        <w:t xml:space="preserve"> مد</w:t>
      </w:r>
      <w:r w:rsidRPr="00B316B8">
        <w:rPr>
          <w:rFonts w:hint="cs"/>
          <w:rtl/>
          <w:lang w:val="en-US" w:bidi="fa-IR"/>
        </w:rPr>
        <w:t>ی</w:t>
      </w:r>
      <w:r w:rsidRPr="00B316B8">
        <w:rPr>
          <w:rFonts w:hint="eastAsia"/>
          <w:rtl/>
          <w:lang w:val="en-US" w:bidi="fa-IR"/>
        </w:rPr>
        <w:t>ر</w:t>
      </w:r>
      <w:r w:rsidRPr="00B316B8">
        <w:rPr>
          <w:rFonts w:hint="cs"/>
          <w:rtl/>
          <w:lang w:val="en-US" w:bidi="fa-IR"/>
        </w:rPr>
        <w:t>ی</w:t>
      </w:r>
      <w:r w:rsidRPr="00B316B8">
        <w:rPr>
          <w:rFonts w:hint="eastAsia"/>
          <w:rtl/>
          <w:lang w:val="en-US" w:bidi="fa-IR"/>
        </w:rPr>
        <w:t>ت</w:t>
      </w:r>
      <w:r w:rsidRPr="00B316B8">
        <w:rPr>
          <w:rtl/>
          <w:lang w:val="en-US" w:bidi="fa-IR"/>
        </w:rPr>
        <w:t xml:space="preserve"> جر</w:t>
      </w:r>
      <w:r w:rsidRPr="00B316B8">
        <w:rPr>
          <w:rFonts w:hint="cs"/>
          <w:rtl/>
          <w:lang w:val="en-US" w:bidi="fa-IR"/>
        </w:rPr>
        <w:t>ی</w:t>
      </w:r>
      <w:r w:rsidRPr="00B316B8">
        <w:rPr>
          <w:rFonts w:hint="eastAsia"/>
          <w:rtl/>
          <w:lang w:val="en-US" w:bidi="fa-IR"/>
        </w:rPr>
        <w:t>ان</w:t>
      </w:r>
      <w:r w:rsidRPr="00B316B8">
        <w:rPr>
          <w:rtl/>
          <w:lang w:val="en-US" w:bidi="fa-IR"/>
        </w:rPr>
        <w:t xml:space="preserve"> تراف</w:t>
      </w:r>
      <w:r w:rsidRPr="00B316B8">
        <w:rPr>
          <w:rFonts w:hint="cs"/>
          <w:rtl/>
          <w:lang w:val="en-US" w:bidi="fa-IR"/>
        </w:rPr>
        <w:t>ی</w:t>
      </w:r>
      <w:r w:rsidRPr="00B316B8">
        <w:rPr>
          <w:rFonts w:hint="eastAsia"/>
          <w:rtl/>
          <w:lang w:val="en-US" w:bidi="fa-IR"/>
        </w:rPr>
        <w:t>ک</w:t>
      </w:r>
      <w:r w:rsidRPr="00B316B8">
        <w:rPr>
          <w:rtl/>
          <w:lang w:val="en-US" w:bidi="fa-IR"/>
        </w:rPr>
        <w:t xml:space="preserve"> شهر</w:t>
      </w:r>
      <w:r w:rsidRPr="00B316B8">
        <w:rPr>
          <w:rFonts w:hint="cs"/>
          <w:rtl/>
          <w:lang w:val="en-US" w:bidi="fa-IR"/>
        </w:rPr>
        <w:t>ی</w:t>
      </w:r>
      <w:r w:rsidRPr="00B316B8">
        <w:rPr>
          <w:rtl/>
          <w:lang w:val="en-US" w:bidi="fa-IR"/>
        </w:rPr>
        <w:t xml:space="preserve"> است. مطالعات پ</w:t>
      </w:r>
      <w:r w:rsidRPr="00B316B8">
        <w:rPr>
          <w:rFonts w:hint="cs"/>
          <w:rtl/>
          <w:lang w:val="en-US" w:bidi="fa-IR"/>
        </w:rPr>
        <w:t>ی</w:t>
      </w:r>
      <w:r w:rsidRPr="00B316B8">
        <w:rPr>
          <w:rFonts w:hint="eastAsia"/>
          <w:rtl/>
          <w:lang w:val="en-US" w:bidi="fa-IR"/>
        </w:rPr>
        <w:t>ش</w:t>
      </w:r>
      <w:r w:rsidRPr="00B316B8">
        <w:rPr>
          <w:rFonts w:hint="cs"/>
          <w:rtl/>
          <w:lang w:val="en-US" w:bidi="fa-IR"/>
        </w:rPr>
        <w:t>ی</w:t>
      </w:r>
      <w:r w:rsidRPr="00B316B8">
        <w:rPr>
          <w:rFonts w:hint="eastAsia"/>
          <w:rtl/>
          <w:lang w:val="en-US" w:bidi="fa-IR"/>
        </w:rPr>
        <w:t>ن</w:t>
      </w:r>
      <w:r w:rsidRPr="00B316B8">
        <w:rPr>
          <w:rtl/>
          <w:lang w:val="en-US" w:bidi="fa-IR"/>
        </w:rPr>
        <w:t xml:space="preserve"> ن</w:t>
      </w:r>
      <w:r w:rsidRPr="00B316B8">
        <w:rPr>
          <w:rFonts w:hint="cs"/>
          <w:rtl/>
          <w:lang w:val="en-US" w:bidi="fa-IR"/>
        </w:rPr>
        <w:t>ی</w:t>
      </w:r>
      <w:r w:rsidRPr="00B316B8">
        <w:rPr>
          <w:rFonts w:hint="eastAsia"/>
          <w:rtl/>
          <w:lang w:val="en-US" w:bidi="fa-IR"/>
        </w:rPr>
        <w:t>ز</w:t>
      </w:r>
      <w:r w:rsidRPr="00B316B8">
        <w:rPr>
          <w:rtl/>
          <w:lang w:val="en-US" w:bidi="fa-IR"/>
        </w:rPr>
        <w:t xml:space="preserve"> اهم</w:t>
      </w:r>
      <w:r w:rsidRPr="00B316B8">
        <w:rPr>
          <w:rFonts w:hint="cs"/>
          <w:rtl/>
          <w:lang w:val="en-US" w:bidi="fa-IR"/>
        </w:rPr>
        <w:t>ی</w:t>
      </w:r>
      <w:r w:rsidRPr="00B316B8">
        <w:rPr>
          <w:rFonts w:hint="eastAsia"/>
          <w:rtl/>
          <w:lang w:val="en-US" w:bidi="fa-IR"/>
        </w:rPr>
        <w:t>ت</w:t>
      </w:r>
      <w:r w:rsidRPr="00B316B8">
        <w:rPr>
          <w:rtl/>
          <w:lang w:val="en-US" w:bidi="fa-IR"/>
        </w:rPr>
        <w:t xml:space="preserve"> ا</w:t>
      </w:r>
      <w:r w:rsidRPr="00B316B8">
        <w:rPr>
          <w:rFonts w:hint="cs"/>
          <w:rtl/>
          <w:lang w:val="en-US" w:bidi="fa-IR"/>
        </w:rPr>
        <w:t>ی</w:t>
      </w:r>
      <w:r w:rsidRPr="00B316B8">
        <w:rPr>
          <w:rFonts w:hint="eastAsia"/>
          <w:rtl/>
          <w:lang w:val="en-US" w:bidi="fa-IR"/>
        </w:rPr>
        <w:t>ن</w:t>
      </w:r>
      <w:r w:rsidRPr="00B316B8">
        <w:rPr>
          <w:rtl/>
          <w:lang w:val="en-US" w:bidi="fa-IR"/>
        </w:rPr>
        <w:t xml:space="preserve"> شاخص را تأ</w:t>
      </w:r>
      <w:r w:rsidRPr="00B316B8">
        <w:rPr>
          <w:rFonts w:hint="cs"/>
          <w:rtl/>
          <w:lang w:val="en-US" w:bidi="fa-IR"/>
        </w:rPr>
        <w:t>یی</w:t>
      </w:r>
      <w:r w:rsidRPr="00B316B8">
        <w:rPr>
          <w:rFonts w:hint="eastAsia"/>
          <w:rtl/>
          <w:lang w:val="en-US" w:bidi="fa-IR"/>
        </w:rPr>
        <w:t>د</w:t>
      </w:r>
      <w:r w:rsidRPr="00B316B8">
        <w:rPr>
          <w:rtl/>
          <w:lang w:val="en-US" w:bidi="fa-IR"/>
        </w:rPr>
        <w:t xml:space="preserve"> کرده‌اند و نشان داده‌اند که ازدحام تراف</w:t>
      </w:r>
      <w:r w:rsidRPr="00B316B8">
        <w:rPr>
          <w:rFonts w:hint="cs"/>
          <w:rtl/>
          <w:lang w:val="en-US" w:bidi="fa-IR"/>
        </w:rPr>
        <w:t>ی</w:t>
      </w:r>
      <w:r w:rsidRPr="00B316B8">
        <w:rPr>
          <w:rFonts w:hint="eastAsia"/>
          <w:rtl/>
          <w:lang w:val="en-US" w:bidi="fa-IR"/>
        </w:rPr>
        <w:t>ک</w:t>
      </w:r>
      <w:r w:rsidRPr="00B316B8">
        <w:rPr>
          <w:rtl/>
          <w:lang w:val="en-US" w:bidi="fa-IR"/>
        </w:rPr>
        <w:t xml:space="preserve"> </w:t>
      </w:r>
      <w:r w:rsidRPr="00B316B8">
        <w:rPr>
          <w:rFonts w:hint="cs"/>
          <w:rtl/>
          <w:lang w:val="en-US" w:bidi="fa-IR"/>
        </w:rPr>
        <w:t>ی</w:t>
      </w:r>
      <w:r w:rsidRPr="00B316B8">
        <w:rPr>
          <w:rFonts w:hint="eastAsia"/>
          <w:rtl/>
          <w:lang w:val="en-US" w:bidi="fa-IR"/>
        </w:rPr>
        <w:t>ک</w:t>
      </w:r>
      <w:r w:rsidRPr="00B316B8">
        <w:rPr>
          <w:rFonts w:hint="cs"/>
          <w:rtl/>
          <w:lang w:val="en-US" w:bidi="fa-IR"/>
        </w:rPr>
        <w:t>ی</w:t>
      </w:r>
      <w:r w:rsidRPr="00B316B8">
        <w:rPr>
          <w:rtl/>
          <w:lang w:val="en-US" w:bidi="fa-IR"/>
        </w:rPr>
        <w:t xml:space="preserve"> از عوامل کاهش بهره‌ور</w:t>
      </w:r>
      <w:r w:rsidRPr="00B316B8">
        <w:rPr>
          <w:rFonts w:hint="cs"/>
          <w:rtl/>
          <w:lang w:val="en-US" w:bidi="fa-IR"/>
        </w:rPr>
        <w:t>ی</w:t>
      </w:r>
      <w:r w:rsidRPr="00B316B8">
        <w:rPr>
          <w:rtl/>
          <w:lang w:val="en-US" w:bidi="fa-IR"/>
        </w:rPr>
        <w:t xml:space="preserve"> س</w:t>
      </w:r>
      <w:r w:rsidRPr="00B316B8">
        <w:rPr>
          <w:rFonts w:hint="cs"/>
          <w:rtl/>
          <w:lang w:val="en-US" w:bidi="fa-IR"/>
        </w:rPr>
        <w:t>ی</w:t>
      </w:r>
      <w:r w:rsidRPr="00B316B8">
        <w:rPr>
          <w:rFonts w:hint="eastAsia"/>
          <w:rtl/>
          <w:lang w:val="en-US" w:bidi="fa-IR"/>
        </w:rPr>
        <w:t>ستم‌ها</w:t>
      </w:r>
      <w:r w:rsidRPr="00B316B8">
        <w:rPr>
          <w:rFonts w:hint="cs"/>
          <w:rtl/>
          <w:lang w:val="en-US" w:bidi="fa-IR"/>
        </w:rPr>
        <w:t>ی</w:t>
      </w:r>
      <w:r w:rsidRPr="00B316B8">
        <w:rPr>
          <w:rtl/>
          <w:lang w:val="en-US" w:bidi="fa-IR"/>
        </w:rPr>
        <w:t xml:space="preserve"> حمل‌ونقل است </w:t>
      </w:r>
      <w:r w:rsidR="00CE4B70">
        <w:rPr>
          <w:rtl/>
          <w:lang w:val="en-US" w:bidi="fa-IR"/>
        </w:rPr>
        <w:fldChar w:fldCharType="begin"/>
      </w:r>
      <w:r w:rsidR="00CE4B70">
        <w:rPr>
          <w:rtl/>
          <w:lang w:val="en-US" w:bidi="fa-IR"/>
        </w:rPr>
        <w:instrText xml:space="preserve"> </w:instrText>
      </w:r>
      <w:r w:rsidR="00CE4B70">
        <w:rPr>
          <w:lang w:val="en-US" w:bidi="fa-IR"/>
        </w:rPr>
        <w:instrText>ADDIN EN.CITE &lt;EndNote&gt;&lt;Cite&gt;&lt;Author&gt;Rahman&lt;/Author&gt;&lt;Year&gt;2022&lt;/Year&gt;&lt;RecNum&gt;108313&lt;/RecNum&gt;&lt;DisplayText&gt;(Rahman et al., 2022)&lt;/DisplayText&gt;&lt;record&gt;&lt;rec-number&gt;108313&lt;/rec-number&gt;&lt;foreign-keys&gt;&lt;key app="EN" db-id="vswp5dpe0aazrbe2zwpvf5aa2wxexerfz2w9" timestamp="1735654348"&gt;108313&lt;/key&gt;&lt;/foreign-keys&gt;&lt;ref-type name="Journal Article"&gt;17&lt;/ref-type&gt;&lt;contributors&gt;&lt;authors&gt;&lt;author&gt;Rahman, Md H.&lt;/author&gt;&lt;author&gt;Mouli, Mamata J.&lt;/author&gt;&lt;author&gt;Ashik, Fajle R.&lt;/author&gt;&lt;/authors&gt;&lt;/contributors&gt;&lt;titles&gt;&lt;title&gt;Assessment of Neighborhood Sustainability in Terms of Urban Mobility: A Case Study in Dhaka City, Bangladesh&lt;/title&gt;&lt;secondary-title&gt;Geoscape&lt;/secondary-title&gt;&lt;/titles&gt;&lt;periodical&gt;&lt;full-title&gt;Geoscape&lt;/full-title&gt;&lt;/periodical&gt;&lt;pages&gt;1-14&lt;/pages&gt;&lt;volume&gt;16&lt;/volume&gt;&lt;number&gt;1&lt;/number&gt;&lt;dates&gt;&lt;year&gt;2022&lt;/year&gt;&lt;/dates&gt;&lt;urls&gt;&lt;/urls&gt;&lt;electronic-resource-num&gt;10.2478/geosc-2022-0001&lt;/electronic-resource-num&gt;&lt;/record&gt;&lt;/Cite&gt;&lt;/EndNote</w:instrText>
      </w:r>
      <w:r w:rsidR="00CE4B70">
        <w:rPr>
          <w:rtl/>
          <w:lang w:val="en-US" w:bidi="fa-IR"/>
        </w:rPr>
        <w:instrText>&gt;</w:instrText>
      </w:r>
      <w:r w:rsidR="00CE4B70">
        <w:rPr>
          <w:rtl/>
          <w:lang w:val="en-US" w:bidi="fa-IR"/>
        </w:rPr>
        <w:fldChar w:fldCharType="separate"/>
      </w:r>
      <w:r w:rsidR="00CE4B70">
        <w:rPr>
          <w:noProof/>
          <w:rtl/>
          <w:lang w:val="en-US" w:bidi="fa-IR"/>
        </w:rPr>
        <w:t>(</w:t>
      </w:r>
      <w:hyperlink w:anchor="_ENREF_19" w:tooltip="Rahman, 2022 #108313" w:history="1">
        <w:r w:rsidR="00CE4B70" w:rsidRPr="00CE4B70">
          <w:rPr>
            <w:rStyle w:val="Hyperlink"/>
            <w:rFonts w:eastAsia="Times New Roman" w:cs="Times New Roman"/>
            <w:szCs w:val="20"/>
          </w:rPr>
          <w:t>Rahman et al., 2022</w:t>
        </w:r>
      </w:hyperlink>
      <w:r w:rsidR="00CE4B70">
        <w:rPr>
          <w:noProof/>
          <w:rtl/>
          <w:lang w:val="en-US" w:bidi="fa-IR"/>
        </w:rPr>
        <w:t>)</w:t>
      </w:r>
      <w:r w:rsidR="00CE4B70">
        <w:rPr>
          <w:rtl/>
          <w:lang w:val="en-US" w:bidi="fa-IR"/>
        </w:rPr>
        <w:fldChar w:fldCharType="end"/>
      </w:r>
      <w:r w:rsidRPr="00B316B8">
        <w:rPr>
          <w:rtl/>
          <w:lang w:val="en-US" w:bidi="fa-IR"/>
        </w:rPr>
        <w:t>. در هم</w:t>
      </w:r>
      <w:r w:rsidRPr="00B316B8">
        <w:rPr>
          <w:rFonts w:hint="cs"/>
          <w:rtl/>
          <w:lang w:val="en-US" w:bidi="fa-IR"/>
        </w:rPr>
        <w:t>ی</w:t>
      </w:r>
      <w:r w:rsidRPr="00B316B8">
        <w:rPr>
          <w:rFonts w:hint="eastAsia"/>
          <w:rtl/>
          <w:lang w:val="en-US" w:bidi="fa-IR"/>
        </w:rPr>
        <w:t>ن</w:t>
      </w:r>
      <w:r w:rsidRPr="00B316B8">
        <w:rPr>
          <w:rtl/>
          <w:lang w:val="en-US" w:bidi="fa-IR"/>
        </w:rPr>
        <w:t xml:space="preserve"> راستا، برنامه‌ر</w:t>
      </w:r>
      <w:r w:rsidRPr="00B316B8">
        <w:rPr>
          <w:rFonts w:hint="cs"/>
          <w:rtl/>
          <w:lang w:val="en-US" w:bidi="fa-IR"/>
        </w:rPr>
        <w:t>ی</w:t>
      </w:r>
      <w:r w:rsidRPr="00B316B8">
        <w:rPr>
          <w:rFonts w:hint="eastAsia"/>
          <w:rtl/>
          <w:lang w:val="en-US" w:bidi="fa-IR"/>
        </w:rPr>
        <w:t>ز</w:t>
      </w:r>
      <w:r w:rsidRPr="00B316B8">
        <w:rPr>
          <w:rFonts w:hint="cs"/>
          <w:rtl/>
          <w:lang w:val="en-US" w:bidi="fa-IR"/>
        </w:rPr>
        <w:t>ی</w:t>
      </w:r>
      <w:r w:rsidRPr="00B316B8">
        <w:rPr>
          <w:rtl/>
          <w:lang w:val="en-US" w:bidi="fa-IR"/>
        </w:rPr>
        <w:t xml:space="preserve"> برا</w:t>
      </w:r>
      <w:r w:rsidRPr="00B316B8">
        <w:rPr>
          <w:rFonts w:hint="cs"/>
          <w:rtl/>
          <w:lang w:val="en-US" w:bidi="fa-IR"/>
        </w:rPr>
        <w:t>ی</w:t>
      </w:r>
      <w:r w:rsidRPr="00B316B8">
        <w:rPr>
          <w:rtl/>
          <w:lang w:val="en-US" w:bidi="fa-IR"/>
        </w:rPr>
        <w:t xml:space="preserve"> به</w:t>
      </w:r>
      <w:r w:rsidRPr="00B316B8">
        <w:rPr>
          <w:rFonts w:hint="cs"/>
          <w:rtl/>
          <w:lang w:val="en-US" w:bidi="fa-IR"/>
        </w:rPr>
        <w:t>ی</w:t>
      </w:r>
      <w:r w:rsidRPr="00B316B8">
        <w:rPr>
          <w:rFonts w:hint="eastAsia"/>
          <w:rtl/>
          <w:lang w:val="en-US" w:bidi="fa-IR"/>
        </w:rPr>
        <w:t>نه‌ساز</w:t>
      </w:r>
      <w:r w:rsidRPr="00B316B8">
        <w:rPr>
          <w:rFonts w:hint="cs"/>
          <w:rtl/>
          <w:lang w:val="en-US" w:bidi="fa-IR"/>
        </w:rPr>
        <w:t>ی</w:t>
      </w:r>
      <w:r w:rsidRPr="00B316B8">
        <w:rPr>
          <w:rtl/>
          <w:lang w:val="en-US" w:bidi="fa-IR"/>
        </w:rPr>
        <w:t xml:space="preserve"> مس</w:t>
      </w:r>
      <w:r w:rsidRPr="00B316B8">
        <w:rPr>
          <w:rFonts w:hint="cs"/>
          <w:rtl/>
          <w:lang w:val="en-US" w:bidi="fa-IR"/>
        </w:rPr>
        <w:t>ی</w:t>
      </w:r>
      <w:r w:rsidRPr="00B316B8">
        <w:rPr>
          <w:rFonts w:hint="eastAsia"/>
          <w:rtl/>
          <w:lang w:val="en-US" w:bidi="fa-IR"/>
        </w:rPr>
        <w:t>رها</w:t>
      </w:r>
      <w:r w:rsidRPr="00B316B8">
        <w:rPr>
          <w:rtl/>
          <w:lang w:val="en-US" w:bidi="fa-IR"/>
        </w:rPr>
        <w:t xml:space="preserve"> و استفاده از فناور</w:t>
      </w:r>
      <w:r w:rsidRPr="00B316B8">
        <w:rPr>
          <w:rFonts w:hint="cs"/>
          <w:rtl/>
          <w:lang w:val="en-US" w:bidi="fa-IR"/>
        </w:rPr>
        <w:t>ی‌</w:t>
      </w:r>
      <w:r w:rsidRPr="00B316B8">
        <w:rPr>
          <w:rFonts w:hint="eastAsia"/>
          <w:rtl/>
          <w:lang w:val="en-US" w:bidi="fa-IR"/>
        </w:rPr>
        <w:t>ها</w:t>
      </w:r>
      <w:r w:rsidRPr="00B316B8">
        <w:rPr>
          <w:rFonts w:hint="cs"/>
          <w:rtl/>
          <w:lang w:val="en-US" w:bidi="fa-IR"/>
        </w:rPr>
        <w:t>ی</w:t>
      </w:r>
      <w:r w:rsidRPr="00B316B8">
        <w:rPr>
          <w:rtl/>
          <w:lang w:val="en-US" w:bidi="fa-IR"/>
        </w:rPr>
        <w:t xml:space="preserve"> هوشمند مانند مد</w:t>
      </w:r>
      <w:r w:rsidRPr="00B316B8">
        <w:rPr>
          <w:rFonts w:hint="cs"/>
          <w:rtl/>
          <w:lang w:val="en-US" w:bidi="fa-IR"/>
        </w:rPr>
        <w:t>ی</w:t>
      </w:r>
      <w:r w:rsidRPr="00B316B8">
        <w:rPr>
          <w:rFonts w:hint="eastAsia"/>
          <w:rtl/>
          <w:lang w:val="en-US" w:bidi="fa-IR"/>
        </w:rPr>
        <w:t>ر</w:t>
      </w:r>
      <w:r w:rsidRPr="00B316B8">
        <w:rPr>
          <w:rFonts w:hint="cs"/>
          <w:rtl/>
          <w:lang w:val="en-US" w:bidi="fa-IR"/>
        </w:rPr>
        <w:t>ی</w:t>
      </w:r>
      <w:r w:rsidRPr="00B316B8">
        <w:rPr>
          <w:rFonts w:hint="eastAsia"/>
          <w:rtl/>
          <w:lang w:val="en-US" w:bidi="fa-IR"/>
        </w:rPr>
        <w:t>ت</w:t>
      </w:r>
      <w:r w:rsidRPr="00B316B8">
        <w:rPr>
          <w:rtl/>
          <w:lang w:val="en-US" w:bidi="fa-IR"/>
        </w:rPr>
        <w:t xml:space="preserve"> تراف</w:t>
      </w:r>
      <w:r w:rsidRPr="00B316B8">
        <w:rPr>
          <w:rFonts w:hint="cs"/>
          <w:rtl/>
          <w:lang w:val="en-US" w:bidi="fa-IR"/>
        </w:rPr>
        <w:t>ی</w:t>
      </w:r>
      <w:r w:rsidRPr="00B316B8">
        <w:rPr>
          <w:rFonts w:hint="eastAsia"/>
          <w:rtl/>
          <w:lang w:val="en-US" w:bidi="fa-IR"/>
        </w:rPr>
        <w:t>ک</w:t>
      </w:r>
      <w:r w:rsidRPr="00B316B8">
        <w:rPr>
          <w:rtl/>
          <w:lang w:val="en-US" w:bidi="fa-IR"/>
        </w:rPr>
        <w:t xml:space="preserve"> مبتن</w:t>
      </w:r>
      <w:r w:rsidRPr="00B316B8">
        <w:rPr>
          <w:rFonts w:hint="cs"/>
          <w:rtl/>
          <w:lang w:val="en-US" w:bidi="fa-IR"/>
        </w:rPr>
        <w:t>ی</w:t>
      </w:r>
      <w:r w:rsidRPr="00B316B8">
        <w:rPr>
          <w:rtl/>
          <w:lang w:val="en-US" w:bidi="fa-IR"/>
        </w:rPr>
        <w:t xml:space="preserve"> بر داده، م</w:t>
      </w:r>
      <w:r w:rsidRPr="00B316B8">
        <w:rPr>
          <w:rFonts w:hint="cs"/>
          <w:rtl/>
          <w:lang w:val="en-US" w:bidi="fa-IR"/>
        </w:rPr>
        <w:t>ی‌</w:t>
      </w:r>
      <w:r w:rsidRPr="00B316B8">
        <w:rPr>
          <w:rFonts w:hint="eastAsia"/>
          <w:rtl/>
          <w:lang w:val="en-US" w:bidi="fa-IR"/>
        </w:rPr>
        <w:t>تواند</w:t>
      </w:r>
      <w:r w:rsidRPr="00B316B8">
        <w:rPr>
          <w:rtl/>
          <w:lang w:val="en-US" w:bidi="fa-IR"/>
        </w:rPr>
        <w:t xml:space="preserve"> به کاهش ا</w:t>
      </w:r>
      <w:r w:rsidRPr="00B316B8">
        <w:rPr>
          <w:rFonts w:hint="cs"/>
          <w:rtl/>
          <w:lang w:val="en-US" w:bidi="fa-IR"/>
        </w:rPr>
        <w:t>ی</w:t>
      </w:r>
      <w:r w:rsidRPr="00B316B8">
        <w:rPr>
          <w:rFonts w:hint="eastAsia"/>
          <w:rtl/>
          <w:lang w:val="en-US" w:bidi="fa-IR"/>
        </w:rPr>
        <w:t>ن</w:t>
      </w:r>
      <w:r w:rsidRPr="00B316B8">
        <w:rPr>
          <w:rtl/>
          <w:lang w:val="en-US" w:bidi="fa-IR"/>
        </w:rPr>
        <w:t xml:space="preserve"> چالش کمک کند </w:t>
      </w:r>
      <w:r w:rsidR="00CE4B70">
        <w:rPr>
          <w:rtl/>
          <w:lang w:val="en-US" w:bidi="fa-IR"/>
        </w:rPr>
        <w:fldChar w:fldCharType="begin"/>
      </w:r>
      <w:r w:rsidR="00CE4B70">
        <w:rPr>
          <w:rtl/>
          <w:lang w:val="en-US" w:bidi="fa-IR"/>
        </w:rPr>
        <w:instrText xml:space="preserve"> </w:instrText>
      </w:r>
      <w:r w:rsidR="00CE4B70">
        <w:rPr>
          <w:lang w:val="en-US" w:bidi="fa-IR"/>
        </w:rPr>
        <w:instrText>ADDIN EN.CITE &lt;EndNote&gt;&lt;Cite&gt;&lt;Author&gt;Šoštarić&lt;/Author&gt;&lt;Year&gt;2021&lt;/Year&gt;&lt;RecNum&gt;108315&lt;/RecNum&gt;&lt;DisplayText&gt;(Šoštarić et al., 2021)&lt;/DisplayText&gt;&lt;record&gt;&lt;rec-number&gt;108315&lt;/rec-number&gt;&lt;foreign-keys&gt;&lt;key app="EN" db-id="vswp5dpe0aazrbe2zwpvf5aa2wxexerfz2w9</w:instrText>
      </w:r>
      <w:r w:rsidR="00CE4B70">
        <w:rPr>
          <w:rtl/>
          <w:lang w:val="en-US" w:bidi="fa-IR"/>
        </w:rPr>
        <w:instrText xml:space="preserve">" </w:instrText>
      </w:r>
      <w:r w:rsidR="00CE4B70">
        <w:rPr>
          <w:lang w:val="en-US" w:bidi="fa-IR"/>
        </w:rPr>
        <w:instrText>timestamp="1735654348"&gt;108315&lt;/key&gt;&lt;/foreign-keys&gt;&lt;ref-type name="Journal Article"&gt;17&lt;/ref-type&gt;&lt;contributors&gt;&lt;authors&gt;&lt;author&gt;Šoštarić, Marko&lt;/author&gt;&lt;author&gt;Vidović, Krešimir&lt;/author&gt;&lt;author&gt;Jakovljević, Marijan&lt;/author&gt;&lt;author&gt;Lale, Orsat&lt;/author&gt;&lt;/authors&gt;&lt;/contributors&gt;&lt;titles&gt;&lt;title&gt;Data-Driven Methodology for Sustainable Urban Mobility Assessment and Improvement&lt;/title&gt;&lt;secondary-title&gt;Sustainability&lt;/secondary-title&gt;&lt;/titles&gt;&lt;periodical&gt;&lt;full-title&gt;Sustainability&lt;/full-title&gt;&lt;/periodical&gt;&lt;pages</w:instrText>
      </w:r>
      <w:r w:rsidR="00CE4B70">
        <w:rPr>
          <w:rtl/>
          <w:lang w:val="en-US" w:bidi="fa-IR"/>
        </w:rPr>
        <w:instrText>&gt;7162&lt;/</w:instrText>
      </w:r>
      <w:r w:rsidR="00CE4B70">
        <w:rPr>
          <w:lang w:val="en-US" w:bidi="fa-IR"/>
        </w:rPr>
        <w:instrText>pages&gt;&lt;volume&gt;13&lt;/volume&gt;&lt;number&gt;13&lt;/number&gt;&lt;dates&gt;&lt;year&gt;2021&lt;/year&gt;&lt;/dates&gt;&lt;urls&gt;&lt;/urls&gt;&lt;electronic-resource-num&gt;10.3390/su13137162&lt;/electronic-resource-num&gt;&lt;/record&gt;&lt;/Cite&gt;&lt;/EndNote</w:instrText>
      </w:r>
      <w:r w:rsidR="00CE4B70">
        <w:rPr>
          <w:rtl/>
          <w:lang w:val="en-US" w:bidi="fa-IR"/>
        </w:rPr>
        <w:instrText>&gt;</w:instrText>
      </w:r>
      <w:r w:rsidR="00CE4B70">
        <w:rPr>
          <w:rtl/>
          <w:lang w:val="en-US" w:bidi="fa-IR"/>
        </w:rPr>
        <w:fldChar w:fldCharType="separate"/>
      </w:r>
      <w:r w:rsidR="00CE4B70">
        <w:rPr>
          <w:noProof/>
          <w:rtl/>
          <w:lang w:val="en-US" w:bidi="fa-IR"/>
        </w:rPr>
        <w:t>(</w:t>
      </w:r>
      <w:hyperlink w:anchor="_ENREF_21" w:tooltip="Šoštarić, 2021 #108315" w:history="1">
        <w:r w:rsidR="00CE4B70" w:rsidRPr="00CE4B70">
          <w:rPr>
            <w:rStyle w:val="Hyperlink"/>
            <w:rFonts w:eastAsia="Times New Roman" w:cs="Times New Roman"/>
            <w:szCs w:val="20"/>
          </w:rPr>
          <w:t>Šoštarić et al., 2021</w:t>
        </w:r>
      </w:hyperlink>
      <w:r w:rsidR="00CE4B70">
        <w:rPr>
          <w:noProof/>
          <w:rtl/>
          <w:lang w:val="en-US" w:bidi="fa-IR"/>
        </w:rPr>
        <w:t>)</w:t>
      </w:r>
      <w:r w:rsidR="00CE4B70">
        <w:rPr>
          <w:rtl/>
          <w:lang w:val="en-US" w:bidi="fa-IR"/>
        </w:rPr>
        <w:fldChar w:fldCharType="end"/>
      </w:r>
      <w:r w:rsidRPr="00B316B8">
        <w:rPr>
          <w:rtl/>
          <w:lang w:val="en-US" w:bidi="fa-IR"/>
        </w:rPr>
        <w:t>.</w:t>
      </w:r>
    </w:p>
    <w:p w14:paraId="66E956A7" w14:textId="013BC8BA" w:rsidR="00B316B8" w:rsidRPr="00B316B8" w:rsidRDefault="00B316B8" w:rsidP="00CE4B70">
      <w:pPr>
        <w:pStyle w:val="BodyStyle"/>
        <w:rPr>
          <w:rtl/>
          <w:lang w:val="en-US" w:bidi="fa-IR"/>
        </w:rPr>
      </w:pPr>
      <w:r w:rsidRPr="00B316B8">
        <w:rPr>
          <w:rFonts w:hint="eastAsia"/>
          <w:rtl/>
          <w:lang w:val="en-US" w:bidi="fa-IR"/>
        </w:rPr>
        <w:t>سا</w:t>
      </w:r>
      <w:r w:rsidRPr="00B316B8">
        <w:rPr>
          <w:rFonts w:hint="cs"/>
          <w:rtl/>
          <w:lang w:val="en-US" w:bidi="fa-IR"/>
        </w:rPr>
        <w:t>ی</w:t>
      </w:r>
      <w:r w:rsidRPr="00B316B8">
        <w:rPr>
          <w:rFonts w:hint="eastAsia"/>
          <w:rtl/>
          <w:lang w:val="en-US" w:bidi="fa-IR"/>
        </w:rPr>
        <w:t>ر</w:t>
      </w:r>
      <w:r w:rsidRPr="00B316B8">
        <w:rPr>
          <w:rtl/>
          <w:lang w:val="en-US" w:bidi="fa-IR"/>
        </w:rPr>
        <w:t xml:space="preserve"> چالش‌ها</w:t>
      </w:r>
      <w:r w:rsidRPr="00B316B8">
        <w:rPr>
          <w:rFonts w:hint="cs"/>
          <w:rtl/>
          <w:lang w:val="en-US" w:bidi="fa-IR"/>
        </w:rPr>
        <w:t>ی</w:t>
      </w:r>
      <w:r w:rsidRPr="00B316B8">
        <w:rPr>
          <w:rtl/>
          <w:lang w:val="en-US" w:bidi="fa-IR"/>
        </w:rPr>
        <w:t xml:space="preserve"> شناسا</w:t>
      </w:r>
      <w:r w:rsidRPr="00B316B8">
        <w:rPr>
          <w:rFonts w:hint="cs"/>
          <w:rtl/>
          <w:lang w:val="en-US" w:bidi="fa-IR"/>
        </w:rPr>
        <w:t>یی‌</w:t>
      </w:r>
      <w:r w:rsidRPr="00B316B8">
        <w:rPr>
          <w:rFonts w:hint="eastAsia"/>
          <w:rtl/>
          <w:lang w:val="en-US" w:bidi="fa-IR"/>
        </w:rPr>
        <w:t>شده،</w:t>
      </w:r>
      <w:r w:rsidRPr="00B316B8">
        <w:rPr>
          <w:rtl/>
          <w:lang w:val="en-US" w:bidi="fa-IR"/>
        </w:rPr>
        <w:t xml:space="preserve"> مانند "مناسب نبودن نوع خودرو" و "نداشتن مهارت راننده"، ن</w:t>
      </w:r>
      <w:r w:rsidRPr="00B316B8">
        <w:rPr>
          <w:rFonts w:hint="cs"/>
          <w:rtl/>
          <w:lang w:val="en-US" w:bidi="fa-IR"/>
        </w:rPr>
        <w:t>ی</w:t>
      </w:r>
      <w:r w:rsidRPr="00B316B8">
        <w:rPr>
          <w:rFonts w:hint="eastAsia"/>
          <w:rtl/>
          <w:lang w:val="en-US" w:bidi="fa-IR"/>
        </w:rPr>
        <w:t>ز</w:t>
      </w:r>
      <w:r w:rsidRPr="00B316B8">
        <w:rPr>
          <w:rtl/>
          <w:lang w:val="en-US" w:bidi="fa-IR"/>
        </w:rPr>
        <w:t xml:space="preserve"> به نگران</w:t>
      </w:r>
      <w:r w:rsidRPr="00B316B8">
        <w:rPr>
          <w:rFonts w:hint="cs"/>
          <w:rtl/>
          <w:lang w:val="en-US" w:bidi="fa-IR"/>
        </w:rPr>
        <w:t>ی‌</w:t>
      </w:r>
      <w:r w:rsidRPr="00B316B8">
        <w:rPr>
          <w:rFonts w:hint="eastAsia"/>
          <w:rtl/>
          <w:lang w:val="en-US" w:bidi="fa-IR"/>
        </w:rPr>
        <w:t>ها</w:t>
      </w:r>
      <w:r w:rsidRPr="00B316B8">
        <w:rPr>
          <w:rFonts w:hint="cs"/>
          <w:rtl/>
          <w:lang w:val="en-US" w:bidi="fa-IR"/>
        </w:rPr>
        <w:t>ی</w:t>
      </w:r>
      <w:r w:rsidRPr="00B316B8">
        <w:rPr>
          <w:rtl/>
          <w:lang w:val="en-US" w:bidi="fa-IR"/>
        </w:rPr>
        <w:t xml:space="preserve"> اجتماع</w:t>
      </w:r>
      <w:r w:rsidRPr="00B316B8">
        <w:rPr>
          <w:rFonts w:hint="cs"/>
          <w:rtl/>
          <w:lang w:val="en-US" w:bidi="fa-IR"/>
        </w:rPr>
        <w:t>ی</w:t>
      </w:r>
      <w:r w:rsidRPr="00B316B8">
        <w:rPr>
          <w:rtl/>
          <w:lang w:val="en-US" w:bidi="fa-IR"/>
        </w:rPr>
        <w:t xml:space="preserve"> و ز</w:t>
      </w:r>
      <w:r w:rsidRPr="00B316B8">
        <w:rPr>
          <w:rFonts w:hint="cs"/>
          <w:rtl/>
          <w:lang w:val="en-US" w:bidi="fa-IR"/>
        </w:rPr>
        <w:t>ی</w:t>
      </w:r>
      <w:r w:rsidRPr="00B316B8">
        <w:rPr>
          <w:rFonts w:hint="eastAsia"/>
          <w:rtl/>
          <w:lang w:val="en-US" w:bidi="fa-IR"/>
        </w:rPr>
        <w:t>ست‌مح</w:t>
      </w:r>
      <w:r w:rsidRPr="00B316B8">
        <w:rPr>
          <w:rFonts w:hint="cs"/>
          <w:rtl/>
          <w:lang w:val="en-US" w:bidi="fa-IR"/>
        </w:rPr>
        <w:t>ی</w:t>
      </w:r>
      <w:r w:rsidRPr="00B316B8">
        <w:rPr>
          <w:rFonts w:hint="eastAsia"/>
          <w:rtl/>
          <w:lang w:val="en-US" w:bidi="fa-IR"/>
        </w:rPr>
        <w:t>ط</w:t>
      </w:r>
      <w:r w:rsidRPr="00B316B8">
        <w:rPr>
          <w:rFonts w:hint="cs"/>
          <w:rtl/>
          <w:lang w:val="en-US" w:bidi="fa-IR"/>
        </w:rPr>
        <w:t>ی</w:t>
      </w:r>
      <w:r w:rsidRPr="00B316B8">
        <w:rPr>
          <w:rtl/>
          <w:lang w:val="en-US" w:bidi="fa-IR"/>
        </w:rPr>
        <w:t xml:space="preserve"> مرتبط هستند. نظافت خودرو، رفتار رانندگان و مسافران، و مهارت رانندگان از عوامل</w:t>
      </w:r>
      <w:r w:rsidRPr="00B316B8">
        <w:rPr>
          <w:rFonts w:hint="cs"/>
          <w:rtl/>
          <w:lang w:val="en-US" w:bidi="fa-IR"/>
        </w:rPr>
        <w:t>ی</w:t>
      </w:r>
      <w:r w:rsidRPr="00B316B8">
        <w:rPr>
          <w:rtl/>
          <w:lang w:val="en-US" w:bidi="fa-IR"/>
        </w:rPr>
        <w:t xml:space="preserve"> هستند که م</w:t>
      </w:r>
      <w:r w:rsidRPr="00B316B8">
        <w:rPr>
          <w:rFonts w:hint="cs"/>
          <w:rtl/>
          <w:lang w:val="en-US" w:bidi="fa-IR"/>
        </w:rPr>
        <w:t>ی‌</w:t>
      </w:r>
      <w:r w:rsidRPr="00B316B8">
        <w:rPr>
          <w:rFonts w:hint="eastAsia"/>
          <w:rtl/>
          <w:lang w:val="en-US" w:bidi="fa-IR"/>
        </w:rPr>
        <w:t>توانند</w:t>
      </w:r>
      <w:r w:rsidRPr="00B316B8">
        <w:rPr>
          <w:rtl/>
          <w:lang w:val="en-US" w:bidi="fa-IR"/>
        </w:rPr>
        <w:t xml:space="preserve"> بر رضا</w:t>
      </w:r>
      <w:r w:rsidRPr="00B316B8">
        <w:rPr>
          <w:rFonts w:hint="cs"/>
          <w:rtl/>
          <w:lang w:val="en-US" w:bidi="fa-IR"/>
        </w:rPr>
        <w:t>ی</w:t>
      </w:r>
      <w:r w:rsidRPr="00B316B8">
        <w:rPr>
          <w:rFonts w:hint="eastAsia"/>
          <w:rtl/>
          <w:lang w:val="en-US" w:bidi="fa-IR"/>
        </w:rPr>
        <w:t>ت</w:t>
      </w:r>
      <w:r w:rsidRPr="00B316B8">
        <w:rPr>
          <w:rtl/>
          <w:lang w:val="en-US" w:bidi="fa-IR"/>
        </w:rPr>
        <w:t xml:space="preserve"> کاربران و پذ</w:t>
      </w:r>
      <w:r w:rsidRPr="00B316B8">
        <w:rPr>
          <w:rFonts w:hint="cs"/>
          <w:rtl/>
          <w:lang w:val="en-US" w:bidi="fa-IR"/>
        </w:rPr>
        <w:t>ی</w:t>
      </w:r>
      <w:r w:rsidRPr="00B316B8">
        <w:rPr>
          <w:rFonts w:hint="eastAsia"/>
          <w:rtl/>
          <w:lang w:val="en-US" w:bidi="fa-IR"/>
        </w:rPr>
        <w:t>رش</w:t>
      </w:r>
      <w:r w:rsidRPr="00B316B8">
        <w:rPr>
          <w:rtl/>
          <w:lang w:val="en-US" w:bidi="fa-IR"/>
        </w:rPr>
        <w:t xml:space="preserve"> س</w:t>
      </w:r>
      <w:r w:rsidRPr="00B316B8">
        <w:rPr>
          <w:rFonts w:hint="cs"/>
          <w:rtl/>
          <w:lang w:val="en-US" w:bidi="fa-IR"/>
        </w:rPr>
        <w:t>ی</w:t>
      </w:r>
      <w:r w:rsidRPr="00B316B8">
        <w:rPr>
          <w:rFonts w:hint="eastAsia"/>
          <w:rtl/>
          <w:lang w:val="en-US" w:bidi="fa-IR"/>
        </w:rPr>
        <w:t>ستم‌ها</w:t>
      </w:r>
      <w:r w:rsidRPr="00B316B8">
        <w:rPr>
          <w:rFonts w:hint="cs"/>
          <w:rtl/>
          <w:lang w:val="en-US" w:bidi="fa-IR"/>
        </w:rPr>
        <w:t>ی</w:t>
      </w:r>
      <w:r w:rsidRPr="00B316B8">
        <w:rPr>
          <w:rtl/>
          <w:lang w:val="en-US" w:bidi="fa-IR"/>
        </w:rPr>
        <w:t xml:space="preserve"> حم</w:t>
      </w:r>
      <w:r w:rsidRPr="00B316B8">
        <w:rPr>
          <w:rFonts w:hint="eastAsia"/>
          <w:rtl/>
          <w:lang w:val="en-US" w:bidi="fa-IR"/>
        </w:rPr>
        <w:t>ل‌ونقل</w:t>
      </w:r>
      <w:r w:rsidRPr="00B316B8">
        <w:rPr>
          <w:rtl/>
          <w:lang w:val="en-US" w:bidi="fa-IR"/>
        </w:rPr>
        <w:t xml:space="preserve"> پا</w:t>
      </w:r>
      <w:r w:rsidRPr="00B316B8">
        <w:rPr>
          <w:rFonts w:hint="cs"/>
          <w:rtl/>
          <w:lang w:val="en-US" w:bidi="fa-IR"/>
        </w:rPr>
        <w:t>ی</w:t>
      </w:r>
      <w:r w:rsidRPr="00B316B8">
        <w:rPr>
          <w:rFonts w:hint="eastAsia"/>
          <w:rtl/>
          <w:lang w:val="en-US" w:bidi="fa-IR"/>
        </w:rPr>
        <w:t>دار</w:t>
      </w:r>
      <w:r w:rsidRPr="00B316B8">
        <w:rPr>
          <w:rtl/>
          <w:lang w:val="en-US" w:bidi="fa-IR"/>
        </w:rPr>
        <w:t xml:space="preserve"> تأث</w:t>
      </w:r>
      <w:r w:rsidRPr="00B316B8">
        <w:rPr>
          <w:rFonts w:hint="cs"/>
          <w:rtl/>
          <w:lang w:val="en-US" w:bidi="fa-IR"/>
        </w:rPr>
        <w:t>ی</w:t>
      </w:r>
      <w:r w:rsidRPr="00B316B8">
        <w:rPr>
          <w:rFonts w:hint="eastAsia"/>
          <w:rtl/>
          <w:lang w:val="en-US" w:bidi="fa-IR"/>
        </w:rPr>
        <w:t>ر</w:t>
      </w:r>
      <w:r w:rsidRPr="00B316B8">
        <w:rPr>
          <w:rtl/>
          <w:lang w:val="en-US" w:bidi="fa-IR"/>
        </w:rPr>
        <w:t xml:space="preserve"> بگذارند. ا</w:t>
      </w:r>
      <w:r w:rsidRPr="00B316B8">
        <w:rPr>
          <w:rFonts w:hint="cs"/>
          <w:rtl/>
          <w:lang w:val="en-US" w:bidi="fa-IR"/>
        </w:rPr>
        <w:t>ی</w:t>
      </w:r>
      <w:r w:rsidRPr="00B316B8">
        <w:rPr>
          <w:rFonts w:hint="eastAsia"/>
          <w:rtl/>
          <w:lang w:val="en-US" w:bidi="fa-IR"/>
        </w:rPr>
        <w:t>ن</w:t>
      </w:r>
      <w:r w:rsidRPr="00B316B8">
        <w:rPr>
          <w:rtl/>
          <w:lang w:val="en-US" w:bidi="fa-IR"/>
        </w:rPr>
        <w:t xml:space="preserve"> </w:t>
      </w:r>
      <w:r w:rsidRPr="00B316B8">
        <w:rPr>
          <w:rFonts w:hint="cs"/>
          <w:rtl/>
          <w:lang w:val="en-US" w:bidi="fa-IR"/>
        </w:rPr>
        <w:t>ی</w:t>
      </w:r>
      <w:r w:rsidRPr="00B316B8">
        <w:rPr>
          <w:rFonts w:hint="eastAsia"/>
          <w:rtl/>
          <w:lang w:val="en-US" w:bidi="fa-IR"/>
        </w:rPr>
        <w:t>افته‌ها</w:t>
      </w:r>
      <w:r w:rsidRPr="00B316B8">
        <w:rPr>
          <w:rtl/>
          <w:lang w:val="en-US" w:bidi="fa-IR"/>
        </w:rPr>
        <w:t xml:space="preserve"> با تحق</w:t>
      </w:r>
      <w:r w:rsidRPr="00B316B8">
        <w:rPr>
          <w:rFonts w:hint="cs"/>
          <w:rtl/>
          <w:lang w:val="en-US" w:bidi="fa-IR"/>
        </w:rPr>
        <w:t>ی</w:t>
      </w:r>
      <w:r w:rsidRPr="00B316B8">
        <w:rPr>
          <w:rFonts w:hint="eastAsia"/>
          <w:rtl/>
          <w:lang w:val="en-US" w:bidi="fa-IR"/>
        </w:rPr>
        <w:t>قات</w:t>
      </w:r>
      <w:r w:rsidRPr="00B316B8">
        <w:rPr>
          <w:rtl/>
          <w:lang w:val="en-US" w:bidi="fa-IR"/>
        </w:rPr>
        <w:t xml:space="preserve"> د</w:t>
      </w:r>
      <w:r w:rsidRPr="00B316B8">
        <w:rPr>
          <w:rFonts w:hint="cs"/>
          <w:rtl/>
          <w:lang w:val="en-US" w:bidi="fa-IR"/>
        </w:rPr>
        <w:t>ی</w:t>
      </w:r>
      <w:r w:rsidRPr="00B316B8">
        <w:rPr>
          <w:rFonts w:hint="eastAsia"/>
          <w:rtl/>
          <w:lang w:val="en-US" w:bidi="fa-IR"/>
        </w:rPr>
        <w:t>گر</w:t>
      </w:r>
      <w:r w:rsidRPr="00B316B8">
        <w:rPr>
          <w:rFonts w:hint="cs"/>
          <w:rtl/>
          <w:lang w:val="en-US" w:bidi="fa-IR"/>
        </w:rPr>
        <w:t>ی</w:t>
      </w:r>
      <w:r w:rsidRPr="00B316B8">
        <w:rPr>
          <w:rtl/>
          <w:lang w:val="en-US" w:bidi="fa-IR"/>
        </w:rPr>
        <w:t xml:space="preserve"> که به بررس</w:t>
      </w:r>
      <w:r w:rsidRPr="00B316B8">
        <w:rPr>
          <w:rFonts w:hint="cs"/>
          <w:rtl/>
          <w:lang w:val="en-US" w:bidi="fa-IR"/>
        </w:rPr>
        <w:t>ی</w:t>
      </w:r>
      <w:r w:rsidRPr="00B316B8">
        <w:rPr>
          <w:rtl/>
          <w:lang w:val="en-US" w:bidi="fa-IR"/>
        </w:rPr>
        <w:t xml:space="preserve"> نقش عوامل اجتماع</w:t>
      </w:r>
      <w:r w:rsidRPr="00B316B8">
        <w:rPr>
          <w:rFonts w:hint="cs"/>
          <w:rtl/>
          <w:lang w:val="en-US" w:bidi="fa-IR"/>
        </w:rPr>
        <w:t>ی</w:t>
      </w:r>
      <w:r w:rsidRPr="00B316B8">
        <w:rPr>
          <w:rtl/>
          <w:lang w:val="en-US" w:bidi="fa-IR"/>
        </w:rPr>
        <w:t xml:space="preserve"> در پذ</w:t>
      </w:r>
      <w:r w:rsidRPr="00B316B8">
        <w:rPr>
          <w:rFonts w:hint="cs"/>
          <w:rtl/>
          <w:lang w:val="en-US" w:bidi="fa-IR"/>
        </w:rPr>
        <w:t>ی</w:t>
      </w:r>
      <w:r w:rsidRPr="00B316B8">
        <w:rPr>
          <w:rFonts w:hint="eastAsia"/>
          <w:rtl/>
          <w:lang w:val="en-US" w:bidi="fa-IR"/>
        </w:rPr>
        <w:t>رش</w:t>
      </w:r>
      <w:r w:rsidRPr="00B316B8">
        <w:rPr>
          <w:rtl/>
          <w:lang w:val="en-US" w:bidi="fa-IR"/>
        </w:rPr>
        <w:t xml:space="preserve"> س</w:t>
      </w:r>
      <w:r w:rsidRPr="00B316B8">
        <w:rPr>
          <w:rFonts w:hint="cs"/>
          <w:rtl/>
          <w:lang w:val="en-US" w:bidi="fa-IR"/>
        </w:rPr>
        <w:t>ی</w:t>
      </w:r>
      <w:r w:rsidRPr="00B316B8">
        <w:rPr>
          <w:rFonts w:hint="eastAsia"/>
          <w:rtl/>
          <w:lang w:val="en-US" w:bidi="fa-IR"/>
        </w:rPr>
        <w:t>ستم‌ها</w:t>
      </w:r>
      <w:r w:rsidRPr="00B316B8">
        <w:rPr>
          <w:rFonts w:hint="cs"/>
          <w:rtl/>
          <w:lang w:val="en-US" w:bidi="fa-IR"/>
        </w:rPr>
        <w:t>ی</w:t>
      </w:r>
      <w:r w:rsidRPr="00B316B8">
        <w:rPr>
          <w:rtl/>
          <w:lang w:val="en-US" w:bidi="fa-IR"/>
        </w:rPr>
        <w:t xml:space="preserve"> حمل‌ونقل پرداخته‌اند، همخوان</w:t>
      </w:r>
      <w:r w:rsidRPr="00B316B8">
        <w:rPr>
          <w:rFonts w:hint="cs"/>
          <w:rtl/>
          <w:lang w:val="en-US" w:bidi="fa-IR"/>
        </w:rPr>
        <w:t>ی</w:t>
      </w:r>
      <w:r w:rsidRPr="00B316B8">
        <w:rPr>
          <w:rtl/>
          <w:lang w:val="en-US" w:bidi="fa-IR"/>
        </w:rPr>
        <w:t xml:space="preserve"> دارند </w:t>
      </w:r>
      <w:r w:rsidR="00CE4B70">
        <w:rPr>
          <w:rtl/>
          <w:lang w:val="en-US" w:bidi="fa-IR"/>
        </w:rPr>
        <w:fldChar w:fldCharType="begin">
          <w:fldData xml:space="preserve">PEVuZE5vdGU+PENpdGU+PEF1dGhvcj5Mw7NwZXotQ2FycmVpcm88L0F1dGhvcj48WWVhcj4yMDIz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</w:fldData>
        </w:fldChar>
      </w:r>
      <w:r w:rsidR="00CE4B70">
        <w:rPr>
          <w:rtl/>
          <w:lang w:val="en-US" w:bidi="fa-IR"/>
        </w:rPr>
        <w:instrText xml:space="preserve"> </w:instrText>
      </w:r>
      <w:r w:rsidR="00CE4B70">
        <w:rPr>
          <w:lang w:val="en-US" w:bidi="fa-IR"/>
        </w:rPr>
        <w:instrText>ADDIN EN.CITE</w:instrText>
      </w:r>
      <w:r w:rsidR="00CE4B70">
        <w:rPr>
          <w:rtl/>
          <w:lang w:val="en-US" w:bidi="fa-IR"/>
        </w:rPr>
        <w:instrText xml:space="preserve"> </w:instrText>
      </w:r>
      <w:r w:rsidR="00CE4B70">
        <w:rPr>
          <w:rtl/>
          <w:lang w:val="en-US" w:bidi="fa-IR"/>
        </w:rPr>
        <w:fldChar w:fldCharType="begin">
          <w:fldData xml:space="preserve">PEVuZE5vdGU+PENpdGU+PEF1dGhvcj5Mw7NwZXotQ2FycmVpcm88L0F1dGhvcj48WWVhcj4yMDIz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</w:fldData>
        </w:fldChar>
      </w:r>
      <w:r w:rsidR="00CE4B70">
        <w:rPr>
          <w:rtl/>
          <w:lang w:val="en-US" w:bidi="fa-IR"/>
        </w:rPr>
        <w:instrText xml:space="preserve"> </w:instrText>
      </w:r>
      <w:r w:rsidR="00CE4B70">
        <w:rPr>
          <w:lang w:val="en-US" w:bidi="fa-IR"/>
        </w:rPr>
        <w:instrText>ADDIN EN.CITE.DATA</w:instrText>
      </w:r>
      <w:r w:rsidR="00CE4B70">
        <w:rPr>
          <w:rtl/>
          <w:lang w:val="en-US" w:bidi="fa-IR"/>
        </w:rPr>
        <w:instrText xml:space="preserve"> </w:instrText>
      </w:r>
      <w:r w:rsidR="00CE4B70">
        <w:rPr>
          <w:rtl/>
          <w:lang w:val="en-US" w:bidi="fa-IR"/>
        </w:rPr>
      </w:r>
      <w:r w:rsidR="00CE4B70">
        <w:rPr>
          <w:rtl/>
          <w:lang w:val="en-US" w:bidi="fa-IR"/>
        </w:rPr>
        <w:fldChar w:fldCharType="end"/>
      </w:r>
      <w:r w:rsidR="00CE4B70">
        <w:rPr>
          <w:rtl/>
          <w:lang w:val="en-US" w:bidi="fa-IR"/>
        </w:rPr>
      </w:r>
      <w:r w:rsidR="00CE4B70">
        <w:rPr>
          <w:rtl/>
          <w:lang w:val="en-US" w:bidi="fa-IR"/>
        </w:rPr>
        <w:fldChar w:fldCharType="separate"/>
      </w:r>
      <w:r w:rsidR="00CE4B70">
        <w:rPr>
          <w:noProof/>
          <w:rtl/>
          <w:lang w:val="en-US" w:bidi="fa-IR"/>
        </w:rPr>
        <w:t>(</w:t>
      </w:r>
      <w:hyperlink w:anchor="_ENREF_10" w:tooltip="Katar, 2022 #108339" w:history="1">
        <w:r w:rsidR="00CE4B70" w:rsidRPr="00CE4B70">
          <w:rPr>
            <w:rStyle w:val="Hyperlink"/>
            <w:rFonts w:eastAsia="Times New Roman" w:cs="Times New Roman"/>
            <w:szCs w:val="20"/>
          </w:rPr>
          <w:t>Katar, 2022a</w:t>
        </w:r>
      </w:hyperlink>
      <w:r w:rsidR="00CE4B70">
        <w:rPr>
          <w:noProof/>
          <w:lang w:val="en-US" w:bidi="fa-IR"/>
        </w:rPr>
        <w:t xml:space="preserve">, </w:t>
      </w:r>
      <w:hyperlink w:anchor="_ENREF_11" w:tooltip="Katar, 2022 #108295" w:history="1">
        <w:r w:rsidR="00CE4B70" w:rsidRPr="00CE4B70">
          <w:rPr>
            <w:rStyle w:val="Hyperlink"/>
            <w:rFonts w:eastAsia="Times New Roman" w:cs="Times New Roman"/>
            <w:szCs w:val="20"/>
          </w:rPr>
          <w:t>2022b</w:t>
        </w:r>
      </w:hyperlink>
      <w:r w:rsidR="00CE4B70">
        <w:rPr>
          <w:noProof/>
          <w:lang w:val="en-US" w:bidi="fa-IR"/>
        </w:rPr>
        <w:t xml:space="preserve">; </w:t>
      </w:r>
      <w:hyperlink w:anchor="_ENREF_14" w:tooltip="López-Carreiro, 2023 #108323" w:history="1">
        <w:r w:rsidR="00CE4B70" w:rsidRPr="00CE4B70">
          <w:rPr>
            <w:rStyle w:val="Hyperlink"/>
            <w:rFonts w:eastAsia="Times New Roman" w:cs="Times New Roman"/>
            <w:szCs w:val="20"/>
          </w:rPr>
          <w:t>López-Carreiro et al., 2023</w:t>
        </w:r>
      </w:hyperlink>
      <w:r w:rsidR="00CE4B70">
        <w:rPr>
          <w:noProof/>
          <w:rtl/>
          <w:lang w:val="en-US" w:bidi="fa-IR"/>
        </w:rPr>
        <w:t>)</w:t>
      </w:r>
      <w:r w:rsidR="00CE4B70">
        <w:rPr>
          <w:rtl/>
          <w:lang w:val="en-US" w:bidi="fa-IR"/>
        </w:rPr>
        <w:fldChar w:fldCharType="end"/>
      </w:r>
      <w:r w:rsidRPr="00B316B8">
        <w:rPr>
          <w:rtl/>
          <w:lang w:val="en-US" w:bidi="fa-IR"/>
        </w:rPr>
        <w:t>.</w:t>
      </w:r>
    </w:p>
    <w:p w14:paraId="35E6A141" w14:textId="77777777" w:rsidR="00B316B8" w:rsidRPr="00B316B8" w:rsidRDefault="00B316B8" w:rsidP="00B316B8">
      <w:pPr>
        <w:pStyle w:val="BodyStyle"/>
        <w:rPr>
          <w:rtl/>
          <w:lang w:val="en-US" w:bidi="fa-IR"/>
        </w:rPr>
      </w:pPr>
      <w:r w:rsidRPr="00B316B8">
        <w:rPr>
          <w:rFonts w:hint="cs"/>
          <w:rtl/>
          <w:lang w:val="en-US" w:bidi="fa-IR"/>
        </w:rPr>
        <w:lastRenderedPageBreak/>
        <w:t>ی</w:t>
      </w:r>
      <w:r w:rsidRPr="00B316B8">
        <w:rPr>
          <w:rFonts w:hint="eastAsia"/>
          <w:rtl/>
          <w:lang w:val="en-US" w:bidi="fa-IR"/>
        </w:rPr>
        <w:t>ک</w:t>
      </w:r>
      <w:r w:rsidRPr="00B316B8">
        <w:rPr>
          <w:rFonts w:hint="cs"/>
          <w:rtl/>
          <w:lang w:val="en-US" w:bidi="fa-IR"/>
        </w:rPr>
        <w:t>ی</w:t>
      </w:r>
      <w:r w:rsidRPr="00B316B8">
        <w:rPr>
          <w:rtl/>
          <w:lang w:val="en-US" w:bidi="fa-IR"/>
        </w:rPr>
        <w:t xml:space="preserve"> از محدود</w:t>
      </w:r>
      <w:r w:rsidRPr="00B316B8">
        <w:rPr>
          <w:rFonts w:hint="cs"/>
          <w:rtl/>
          <w:lang w:val="en-US" w:bidi="fa-IR"/>
        </w:rPr>
        <w:t>ی</w:t>
      </w:r>
      <w:r w:rsidRPr="00B316B8">
        <w:rPr>
          <w:rFonts w:hint="eastAsia"/>
          <w:rtl/>
          <w:lang w:val="en-US" w:bidi="fa-IR"/>
        </w:rPr>
        <w:t>ت‌ها</w:t>
      </w:r>
      <w:r w:rsidRPr="00B316B8">
        <w:rPr>
          <w:rFonts w:hint="cs"/>
          <w:rtl/>
          <w:lang w:val="en-US" w:bidi="fa-IR"/>
        </w:rPr>
        <w:t>ی</w:t>
      </w:r>
      <w:r w:rsidRPr="00B316B8">
        <w:rPr>
          <w:rtl/>
          <w:lang w:val="en-US" w:bidi="fa-IR"/>
        </w:rPr>
        <w:t xml:space="preserve"> ا</w:t>
      </w:r>
      <w:r w:rsidRPr="00B316B8">
        <w:rPr>
          <w:rFonts w:hint="cs"/>
          <w:rtl/>
          <w:lang w:val="en-US" w:bidi="fa-IR"/>
        </w:rPr>
        <w:t>ی</w:t>
      </w:r>
      <w:r w:rsidRPr="00B316B8">
        <w:rPr>
          <w:rFonts w:hint="eastAsia"/>
          <w:rtl/>
          <w:lang w:val="en-US" w:bidi="fa-IR"/>
        </w:rPr>
        <w:t>ن</w:t>
      </w:r>
      <w:r w:rsidRPr="00B316B8">
        <w:rPr>
          <w:rtl/>
          <w:lang w:val="en-US" w:bidi="fa-IR"/>
        </w:rPr>
        <w:t xml:space="preserve"> مطالعه، اتکا</w:t>
      </w:r>
      <w:r w:rsidRPr="00B316B8">
        <w:rPr>
          <w:rFonts w:hint="cs"/>
          <w:rtl/>
          <w:lang w:val="en-US" w:bidi="fa-IR"/>
        </w:rPr>
        <w:t>ی</w:t>
      </w:r>
      <w:r w:rsidRPr="00B316B8">
        <w:rPr>
          <w:rtl/>
          <w:lang w:val="en-US" w:bidi="fa-IR"/>
        </w:rPr>
        <w:t xml:space="preserve"> آن به داده‌ها</w:t>
      </w:r>
      <w:r w:rsidRPr="00B316B8">
        <w:rPr>
          <w:rFonts w:hint="cs"/>
          <w:rtl/>
          <w:lang w:val="en-US" w:bidi="fa-IR"/>
        </w:rPr>
        <w:t>ی</w:t>
      </w:r>
      <w:r w:rsidRPr="00B316B8">
        <w:rPr>
          <w:rtl/>
          <w:lang w:val="en-US" w:bidi="fa-IR"/>
        </w:rPr>
        <w:t xml:space="preserve"> استخراج‌شده از تو</w:t>
      </w:r>
      <w:r w:rsidRPr="00B316B8">
        <w:rPr>
          <w:rFonts w:hint="cs"/>
          <w:rtl/>
          <w:lang w:val="en-US" w:bidi="fa-IR"/>
        </w:rPr>
        <w:t>یی</w:t>
      </w:r>
      <w:r w:rsidRPr="00B316B8">
        <w:rPr>
          <w:rFonts w:hint="eastAsia"/>
          <w:rtl/>
          <w:lang w:val="en-US" w:bidi="fa-IR"/>
        </w:rPr>
        <w:t>تر</w:t>
      </w:r>
      <w:r w:rsidRPr="00B316B8">
        <w:rPr>
          <w:rtl/>
          <w:lang w:val="en-US" w:bidi="fa-IR"/>
        </w:rPr>
        <w:t xml:space="preserve"> است. اگرچه تو</w:t>
      </w:r>
      <w:r w:rsidRPr="00B316B8">
        <w:rPr>
          <w:rFonts w:hint="cs"/>
          <w:rtl/>
          <w:lang w:val="en-US" w:bidi="fa-IR"/>
        </w:rPr>
        <w:t>یی</w:t>
      </w:r>
      <w:r w:rsidRPr="00B316B8">
        <w:rPr>
          <w:rFonts w:hint="eastAsia"/>
          <w:rtl/>
          <w:lang w:val="en-US" w:bidi="fa-IR"/>
        </w:rPr>
        <w:t>تر</w:t>
      </w:r>
      <w:r w:rsidRPr="00B316B8">
        <w:rPr>
          <w:rtl/>
          <w:lang w:val="en-US" w:bidi="fa-IR"/>
        </w:rPr>
        <w:t xml:space="preserve"> به‌عنوان منبع</w:t>
      </w:r>
      <w:r w:rsidRPr="00B316B8">
        <w:rPr>
          <w:rFonts w:hint="cs"/>
          <w:rtl/>
          <w:lang w:val="en-US" w:bidi="fa-IR"/>
        </w:rPr>
        <w:t>ی</w:t>
      </w:r>
      <w:r w:rsidRPr="00B316B8">
        <w:rPr>
          <w:rtl/>
          <w:lang w:val="en-US" w:bidi="fa-IR"/>
        </w:rPr>
        <w:t xml:space="preserve"> غن</w:t>
      </w:r>
      <w:r w:rsidRPr="00B316B8">
        <w:rPr>
          <w:rFonts w:hint="cs"/>
          <w:rtl/>
          <w:lang w:val="en-US" w:bidi="fa-IR"/>
        </w:rPr>
        <w:t>ی</w:t>
      </w:r>
      <w:r w:rsidRPr="00B316B8">
        <w:rPr>
          <w:rtl/>
          <w:lang w:val="en-US" w:bidi="fa-IR"/>
        </w:rPr>
        <w:t xml:space="preserve"> از داده‌ها</w:t>
      </w:r>
      <w:r w:rsidRPr="00B316B8">
        <w:rPr>
          <w:rFonts w:hint="cs"/>
          <w:rtl/>
          <w:lang w:val="en-US" w:bidi="fa-IR"/>
        </w:rPr>
        <w:t>ی</w:t>
      </w:r>
      <w:r w:rsidRPr="00B316B8">
        <w:rPr>
          <w:rtl/>
          <w:lang w:val="en-US" w:bidi="fa-IR"/>
        </w:rPr>
        <w:t xml:space="preserve"> اجتماع</w:t>
      </w:r>
      <w:r w:rsidRPr="00B316B8">
        <w:rPr>
          <w:rFonts w:hint="cs"/>
          <w:rtl/>
          <w:lang w:val="en-US" w:bidi="fa-IR"/>
        </w:rPr>
        <w:t>ی</w:t>
      </w:r>
      <w:r w:rsidRPr="00B316B8">
        <w:rPr>
          <w:rtl/>
          <w:lang w:val="en-US" w:bidi="fa-IR"/>
        </w:rPr>
        <w:t xml:space="preserve"> شناخته م</w:t>
      </w:r>
      <w:r w:rsidRPr="00B316B8">
        <w:rPr>
          <w:rFonts w:hint="cs"/>
          <w:rtl/>
          <w:lang w:val="en-US" w:bidi="fa-IR"/>
        </w:rPr>
        <w:t>ی‌</w:t>
      </w:r>
      <w:r w:rsidRPr="00B316B8">
        <w:rPr>
          <w:rFonts w:hint="eastAsia"/>
          <w:rtl/>
          <w:lang w:val="en-US" w:bidi="fa-IR"/>
        </w:rPr>
        <w:t>شود،</w:t>
      </w:r>
      <w:r w:rsidRPr="00B316B8">
        <w:rPr>
          <w:rtl/>
          <w:lang w:val="en-US" w:bidi="fa-IR"/>
        </w:rPr>
        <w:t xml:space="preserve"> محدود</w:t>
      </w:r>
      <w:r w:rsidRPr="00B316B8">
        <w:rPr>
          <w:rFonts w:hint="cs"/>
          <w:rtl/>
          <w:lang w:val="en-US" w:bidi="fa-IR"/>
        </w:rPr>
        <w:t>ی</w:t>
      </w:r>
      <w:r w:rsidRPr="00B316B8">
        <w:rPr>
          <w:rFonts w:hint="eastAsia"/>
          <w:rtl/>
          <w:lang w:val="en-US" w:bidi="fa-IR"/>
        </w:rPr>
        <w:t>ت‌ها</w:t>
      </w:r>
      <w:r w:rsidRPr="00B316B8">
        <w:rPr>
          <w:rFonts w:hint="cs"/>
          <w:rtl/>
          <w:lang w:val="en-US" w:bidi="fa-IR"/>
        </w:rPr>
        <w:t>یی</w:t>
      </w:r>
      <w:r w:rsidRPr="00B316B8">
        <w:rPr>
          <w:rtl/>
          <w:lang w:val="en-US" w:bidi="fa-IR"/>
        </w:rPr>
        <w:t xml:space="preserve"> در دسترس</w:t>
      </w:r>
      <w:r w:rsidRPr="00B316B8">
        <w:rPr>
          <w:rFonts w:hint="cs"/>
          <w:rtl/>
          <w:lang w:val="en-US" w:bidi="fa-IR"/>
        </w:rPr>
        <w:t>ی</w:t>
      </w:r>
      <w:r w:rsidRPr="00B316B8">
        <w:rPr>
          <w:rtl/>
          <w:lang w:val="en-US" w:bidi="fa-IR"/>
        </w:rPr>
        <w:t xml:space="preserve"> به داده‌ها</w:t>
      </w:r>
      <w:r w:rsidRPr="00B316B8">
        <w:rPr>
          <w:rFonts w:hint="cs"/>
          <w:rtl/>
          <w:lang w:val="en-US" w:bidi="fa-IR"/>
        </w:rPr>
        <w:t>ی</w:t>
      </w:r>
      <w:r w:rsidRPr="00B316B8">
        <w:rPr>
          <w:rtl/>
          <w:lang w:val="en-US" w:bidi="fa-IR"/>
        </w:rPr>
        <w:t xml:space="preserve"> جامع و معتبر از کاربران مختلف وجود دارد. همچن</w:t>
      </w:r>
      <w:r w:rsidRPr="00B316B8">
        <w:rPr>
          <w:rFonts w:hint="cs"/>
          <w:rtl/>
          <w:lang w:val="en-US" w:bidi="fa-IR"/>
        </w:rPr>
        <w:t>ی</w:t>
      </w:r>
      <w:r w:rsidRPr="00B316B8">
        <w:rPr>
          <w:rFonts w:hint="eastAsia"/>
          <w:rtl/>
          <w:lang w:val="en-US" w:bidi="fa-IR"/>
        </w:rPr>
        <w:t>ن،</w:t>
      </w:r>
      <w:r w:rsidRPr="00B316B8">
        <w:rPr>
          <w:rtl/>
          <w:lang w:val="en-US" w:bidi="fa-IR"/>
        </w:rPr>
        <w:t xml:space="preserve"> تمرکز ا</w:t>
      </w:r>
      <w:r w:rsidRPr="00B316B8">
        <w:rPr>
          <w:rFonts w:hint="cs"/>
          <w:rtl/>
          <w:lang w:val="en-US" w:bidi="fa-IR"/>
        </w:rPr>
        <w:t>ی</w:t>
      </w:r>
      <w:r w:rsidRPr="00B316B8">
        <w:rPr>
          <w:rFonts w:hint="eastAsia"/>
          <w:rtl/>
          <w:lang w:val="en-US" w:bidi="fa-IR"/>
        </w:rPr>
        <w:t>ن</w:t>
      </w:r>
      <w:r w:rsidRPr="00B316B8">
        <w:rPr>
          <w:rtl/>
          <w:lang w:val="en-US" w:bidi="fa-IR"/>
        </w:rPr>
        <w:t xml:space="preserve"> مطالعه بر زبان ا</w:t>
      </w:r>
      <w:r w:rsidRPr="00B316B8">
        <w:rPr>
          <w:rFonts w:hint="eastAsia"/>
          <w:rtl/>
          <w:lang w:val="en-US" w:bidi="fa-IR"/>
        </w:rPr>
        <w:t>نگل</w:t>
      </w:r>
      <w:r w:rsidRPr="00B316B8">
        <w:rPr>
          <w:rFonts w:hint="cs"/>
          <w:rtl/>
          <w:lang w:val="en-US" w:bidi="fa-IR"/>
        </w:rPr>
        <w:t>ی</w:t>
      </w:r>
      <w:r w:rsidRPr="00B316B8">
        <w:rPr>
          <w:rFonts w:hint="eastAsia"/>
          <w:rtl/>
          <w:lang w:val="en-US" w:bidi="fa-IR"/>
        </w:rPr>
        <w:t>س</w:t>
      </w:r>
      <w:r w:rsidRPr="00B316B8">
        <w:rPr>
          <w:rFonts w:hint="cs"/>
          <w:rtl/>
          <w:lang w:val="en-US" w:bidi="fa-IR"/>
        </w:rPr>
        <w:t>ی</w:t>
      </w:r>
      <w:r w:rsidRPr="00B316B8">
        <w:rPr>
          <w:rtl/>
          <w:lang w:val="en-US" w:bidi="fa-IR"/>
        </w:rPr>
        <w:t xml:space="preserve"> به‌طور بالقوه ممکن است به محدود شدن تنوع د</w:t>
      </w:r>
      <w:r w:rsidRPr="00B316B8">
        <w:rPr>
          <w:rFonts w:hint="cs"/>
          <w:rtl/>
          <w:lang w:val="en-US" w:bidi="fa-IR"/>
        </w:rPr>
        <w:t>ی</w:t>
      </w:r>
      <w:r w:rsidRPr="00B316B8">
        <w:rPr>
          <w:rFonts w:hint="eastAsia"/>
          <w:rtl/>
          <w:lang w:val="en-US" w:bidi="fa-IR"/>
        </w:rPr>
        <w:t>دگاه‌ها</w:t>
      </w:r>
      <w:r w:rsidRPr="00B316B8">
        <w:rPr>
          <w:rFonts w:hint="cs"/>
          <w:rtl/>
          <w:lang w:val="en-US" w:bidi="fa-IR"/>
        </w:rPr>
        <w:t>ی</w:t>
      </w:r>
      <w:r w:rsidRPr="00B316B8">
        <w:rPr>
          <w:rtl/>
          <w:lang w:val="en-US" w:bidi="fa-IR"/>
        </w:rPr>
        <w:t xml:space="preserve"> کاربران منجر شده باشد.</w:t>
      </w:r>
    </w:p>
    <w:p w14:paraId="0412E7C8" w14:textId="77777777" w:rsidR="00B316B8" w:rsidRPr="00B316B8" w:rsidRDefault="00B316B8" w:rsidP="00B316B8">
      <w:pPr>
        <w:pStyle w:val="BodyStyle"/>
        <w:rPr>
          <w:rtl/>
          <w:lang w:val="en-US" w:bidi="fa-IR"/>
        </w:rPr>
      </w:pPr>
      <w:r w:rsidRPr="00B316B8">
        <w:rPr>
          <w:rFonts w:hint="eastAsia"/>
          <w:rtl/>
          <w:lang w:val="en-US" w:bidi="fa-IR"/>
        </w:rPr>
        <w:t>علاوه</w:t>
      </w:r>
      <w:r w:rsidRPr="00B316B8">
        <w:rPr>
          <w:rtl/>
          <w:lang w:val="en-US" w:bidi="fa-IR"/>
        </w:rPr>
        <w:t xml:space="preserve"> بر ا</w:t>
      </w:r>
      <w:r w:rsidRPr="00B316B8">
        <w:rPr>
          <w:rFonts w:hint="cs"/>
          <w:rtl/>
          <w:lang w:val="en-US" w:bidi="fa-IR"/>
        </w:rPr>
        <w:t>ی</w:t>
      </w:r>
      <w:r w:rsidRPr="00B316B8">
        <w:rPr>
          <w:rFonts w:hint="eastAsia"/>
          <w:rtl/>
          <w:lang w:val="en-US" w:bidi="fa-IR"/>
        </w:rPr>
        <w:t>ن،</w:t>
      </w:r>
      <w:r w:rsidRPr="00B316B8">
        <w:rPr>
          <w:rtl/>
          <w:lang w:val="en-US" w:bidi="fa-IR"/>
        </w:rPr>
        <w:t xml:space="preserve"> روش تحل</w:t>
      </w:r>
      <w:r w:rsidRPr="00B316B8">
        <w:rPr>
          <w:rFonts w:hint="cs"/>
          <w:rtl/>
          <w:lang w:val="en-US" w:bidi="fa-IR"/>
        </w:rPr>
        <w:t>ی</w:t>
      </w:r>
      <w:r w:rsidRPr="00B316B8">
        <w:rPr>
          <w:rFonts w:hint="eastAsia"/>
          <w:rtl/>
          <w:lang w:val="en-US" w:bidi="fa-IR"/>
        </w:rPr>
        <w:t>ل</w:t>
      </w:r>
      <w:r w:rsidRPr="00B316B8">
        <w:rPr>
          <w:rtl/>
          <w:lang w:val="en-US" w:bidi="fa-IR"/>
        </w:rPr>
        <w:t xml:space="preserve"> احساسات مورد استفاده، به‌و</w:t>
      </w:r>
      <w:r w:rsidRPr="00B316B8">
        <w:rPr>
          <w:rFonts w:hint="cs"/>
          <w:rtl/>
          <w:lang w:val="en-US" w:bidi="fa-IR"/>
        </w:rPr>
        <w:t>ی</w:t>
      </w:r>
      <w:r w:rsidRPr="00B316B8">
        <w:rPr>
          <w:rFonts w:hint="eastAsia"/>
          <w:rtl/>
          <w:lang w:val="en-US" w:bidi="fa-IR"/>
        </w:rPr>
        <w:t>ژه</w:t>
      </w:r>
      <w:r w:rsidRPr="00B316B8">
        <w:rPr>
          <w:rtl/>
          <w:lang w:val="en-US" w:bidi="fa-IR"/>
        </w:rPr>
        <w:t xml:space="preserve"> در پردازش زبان طب</w:t>
      </w:r>
      <w:r w:rsidRPr="00B316B8">
        <w:rPr>
          <w:rFonts w:hint="cs"/>
          <w:rtl/>
          <w:lang w:val="en-US" w:bidi="fa-IR"/>
        </w:rPr>
        <w:t>ی</w:t>
      </w:r>
      <w:r w:rsidRPr="00B316B8">
        <w:rPr>
          <w:rFonts w:hint="eastAsia"/>
          <w:rtl/>
          <w:lang w:val="en-US" w:bidi="fa-IR"/>
        </w:rPr>
        <w:t>ع</w:t>
      </w:r>
      <w:r w:rsidRPr="00B316B8">
        <w:rPr>
          <w:rFonts w:hint="cs"/>
          <w:rtl/>
          <w:lang w:val="en-US" w:bidi="fa-IR"/>
        </w:rPr>
        <w:t>ی</w:t>
      </w:r>
      <w:r w:rsidRPr="00B316B8">
        <w:rPr>
          <w:rFonts w:hint="eastAsia"/>
          <w:rtl/>
          <w:lang w:val="en-US" w:bidi="fa-IR"/>
        </w:rPr>
        <w:t>،</w:t>
      </w:r>
      <w:r w:rsidRPr="00B316B8">
        <w:rPr>
          <w:rtl/>
          <w:lang w:val="en-US" w:bidi="fa-IR"/>
        </w:rPr>
        <w:t xml:space="preserve"> ممکن است نتا</w:t>
      </w:r>
      <w:r w:rsidRPr="00B316B8">
        <w:rPr>
          <w:rFonts w:hint="cs"/>
          <w:rtl/>
          <w:lang w:val="en-US" w:bidi="fa-IR"/>
        </w:rPr>
        <w:t>ی</w:t>
      </w:r>
      <w:r w:rsidRPr="00B316B8">
        <w:rPr>
          <w:rFonts w:hint="eastAsia"/>
          <w:rtl/>
          <w:lang w:val="en-US" w:bidi="fa-IR"/>
        </w:rPr>
        <w:t>ج</w:t>
      </w:r>
      <w:r w:rsidRPr="00B316B8">
        <w:rPr>
          <w:rtl/>
          <w:lang w:val="en-US" w:bidi="fa-IR"/>
        </w:rPr>
        <w:t xml:space="preserve"> دق</w:t>
      </w:r>
      <w:r w:rsidRPr="00B316B8">
        <w:rPr>
          <w:rFonts w:hint="cs"/>
          <w:rtl/>
          <w:lang w:val="en-US" w:bidi="fa-IR"/>
        </w:rPr>
        <w:t>ی</w:t>
      </w:r>
      <w:r w:rsidRPr="00B316B8">
        <w:rPr>
          <w:rFonts w:hint="eastAsia"/>
          <w:rtl/>
          <w:lang w:val="en-US" w:bidi="fa-IR"/>
        </w:rPr>
        <w:t>ق</w:t>
      </w:r>
      <w:r w:rsidRPr="00B316B8">
        <w:rPr>
          <w:rFonts w:hint="cs"/>
          <w:rtl/>
          <w:lang w:val="en-US" w:bidi="fa-IR"/>
        </w:rPr>
        <w:t>ی</w:t>
      </w:r>
      <w:r w:rsidRPr="00B316B8">
        <w:rPr>
          <w:rtl/>
          <w:lang w:val="en-US" w:bidi="fa-IR"/>
        </w:rPr>
        <w:t xml:space="preserve"> را در تفس</w:t>
      </w:r>
      <w:r w:rsidRPr="00B316B8">
        <w:rPr>
          <w:rFonts w:hint="cs"/>
          <w:rtl/>
          <w:lang w:val="en-US" w:bidi="fa-IR"/>
        </w:rPr>
        <w:t>ی</w:t>
      </w:r>
      <w:r w:rsidRPr="00B316B8">
        <w:rPr>
          <w:rFonts w:hint="eastAsia"/>
          <w:rtl/>
          <w:lang w:val="en-US" w:bidi="fa-IR"/>
        </w:rPr>
        <w:t>ر</w:t>
      </w:r>
      <w:r w:rsidRPr="00B316B8">
        <w:rPr>
          <w:rtl/>
          <w:lang w:val="en-US" w:bidi="fa-IR"/>
        </w:rPr>
        <w:t xml:space="preserve"> احساسات کاربران ارائه ندهد. برخ</w:t>
      </w:r>
      <w:r w:rsidRPr="00B316B8">
        <w:rPr>
          <w:rFonts w:hint="cs"/>
          <w:rtl/>
          <w:lang w:val="en-US" w:bidi="fa-IR"/>
        </w:rPr>
        <w:t>ی</w:t>
      </w:r>
      <w:r w:rsidRPr="00B316B8">
        <w:rPr>
          <w:rtl/>
          <w:lang w:val="en-US" w:bidi="fa-IR"/>
        </w:rPr>
        <w:t xml:space="preserve"> از داده‌ها</w:t>
      </w:r>
      <w:r w:rsidRPr="00B316B8">
        <w:rPr>
          <w:rFonts w:hint="cs"/>
          <w:rtl/>
          <w:lang w:val="en-US" w:bidi="fa-IR"/>
        </w:rPr>
        <w:t>ی</w:t>
      </w:r>
      <w:r w:rsidRPr="00B316B8">
        <w:rPr>
          <w:rtl/>
          <w:lang w:val="en-US" w:bidi="fa-IR"/>
        </w:rPr>
        <w:t xml:space="preserve"> خنث</w:t>
      </w:r>
      <w:r w:rsidRPr="00B316B8">
        <w:rPr>
          <w:rFonts w:hint="cs"/>
          <w:rtl/>
          <w:lang w:val="en-US" w:bidi="fa-IR"/>
        </w:rPr>
        <w:t>ی</w:t>
      </w:r>
      <w:r w:rsidRPr="00B316B8">
        <w:rPr>
          <w:rtl/>
          <w:lang w:val="en-US" w:bidi="fa-IR"/>
        </w:rPr>
        <w:t xml:space="preserve"> </w:t>
      </w:r>
      <w:r w:rsidRPr="00B316B8">
        <w:rPr>
          <w:rFonts w:hint="cs"/>
          <w:rtl/>
          <w:lang w:val="en-US" w:bidi="fa-IR"/>
        </w:rPr>
        <w:t>ی</w:t>
      </w:r>
      <w:r w:rsidRPr="00B316B8">
        <w:rPr>
          <w:rFonts w:hint="eastAsia"/>
          <w:rtl/>
          <w:lang w:val="en-US" w:bidi="fa-IR"/>
        </w:rPr>
        <w:t>ا</w:t>
      </w:r>
      <w:r w:rsidRPr="00B316B8">
        <w:rPr>
          <w:rtl/>
          <w:lang w:val="en-US" w:bidi="fa-IR"/>
        </w:rPr>
        <w:t xml:space="preserve"> متناقض ممکن است تأث</w:t>
      </w:r>
      <w:r w:rsidRPr="00B316B8">
        <w:rPr>
          <w:rFonts w:hint="cs"/>
          <w:rtl/>
          <w:lang w:val="en-US" w:bidi="fa-IR"/>
        </w:rPr>
        <w:t>ی</w:t>
      </w:r>
      <w:r w:rsidRPr="00B316B8">
        <w:rPr>
          <w:rFonts w:hint="eastAsia"/>
          <w:rtl/>
          <w:lang w:val="en-US" w:bidi="fa-IR"/>
        </w:rPr>
        <w:t>رگذار</w:t>
      </w:r>
      <w:r w:rsidRPr="00B316B8">
        <w:rPr>
          <w:rFonts w:hint="cs"/>
          <w:rtl/>
          <w:lang w:val="en-US" w:bidi="fa-IR"/>
        </w:rPr>
        <w:t>ی</w:t>
      </w:r>
      <w:r w:rsidRPr="00B316B8">
        <w:rPr>
          <w:rtl/>
          <w:lang w:val="en-US" w:bidi="fa-IR"/>
        </w:rPr>
        <w:t xml:space="preserve"> کامل نتا</w:t>
      </w:r>
      <w:r w:rsidRPr="00B316B8">
        <w:rPr>
          <w:rFonts w:hint="cs"/>
          <w:rtl/>
          <w:lang w:val="en-US" w:bidi="fa-IR"/>
        </w:rPr>
        <w:t>ی</w:t>
      </w:r>
      <w:r w:rsidRPr="00B316B8">
        <w:rPr>
          <w:rFonts w:hint="eastAsia"/>
          <w:rtl/>
          <w:lang w:val="en-US" w:bidi="fa-IR"/>
        </w:rPr>
        <w:t>ج</w:t>
      </w:r>
      <w:r w:rsidRPr="00B316B8">
        <w:rPr>
          <w:rtl/>
          <w:lang w:val="en-US" w:bidi="fa-IR"/>
        </w:rPr>
        <w:t xml:space="preserve"> را کاهش داده باشند. همچن</w:t>
      </w:r>
      <w:r w:rsidRPr="00B316B8">
        <w:rPr>
          <w:rFonts w:hint="cs"/>
          <w:rtl/>
          <w:lang w:val="en-US" w:bidi="fa-IR"/>
        </w:rPr>
        <w:t>ی</w:t>
      </w:r>
      <w:r w:rsidRPr="00B316B8">
        <w:rPr>
          <w:rFonts w:hint="eastAsia"/>
          <w:rtl/>
          <w:lang w:val="en-US" w:bidi="fa-IR"/>
        </w:rPr>
        <w:t>ن،</w:t>
      </w:r>
      <w:r w:rsidRPr="00B316B8">
        <w:rPr>
          <w:rtl/>
          <w:lang w:val="en-US" w:bidi="fa-IR"/>
        </w:rPr>
        <w:t xml:space="preserve"> مطالعه دلف</w:t>
      </w:r>
      <w:r w:rsidRPr="00B316B8">
        <w:rPr>
          <w:rFonts w:hint="cs"/>
          <w:rtl/>
          <w:lang w:val="en-US" w:bidi="fa-IR"/>
        </w:rPr>
        <w:t>ی</w:t>
      </w:r>
      <w:r w:rsidRPr="00B316B8">
        <w:rPr>
          <w:rtl/>
          <w:lang w:val="en-US" w:bidi="fa-IR"/>
        </w:rPr>
        <w:t xml:space="preserve"> با مشارکت کارشنا</w:t>
      </w:r>
      <w:r w:rsidRPr="00B316B8">
        <w:rPr>
          <w:rFonts w:hint="eastAsia"/>
          <w:rtl/>
          <w:lang w:val="en-US" w:bidi="fa-IR"/>
        </w:rPr>
        <w:t>سان</w:t>
      </w:r>
      <w:r w:rsidRPr="00B316B8">
        <w:rPr>
          <w:rFonts w:hint="cs"/>
          <w:rtl/>
          <w:lang w:val="en-US" w:bidi="fa-IR"/>
        </w:rPr>
        <w:t>ی</w:t>
      </w:r>
      <w:r w:rsidRPr="00B316B8">
        <w:rPr>
          <w:rtl/>
          <w:lang w:val="en-US" w:bidi="fa-IR"/>
        </w:rPr>
        <w:t xml:space="preserve"> انجام شد که ب</w:t>
      </w:r>
      <w:r w:rsidRPr="00B316B8">
        <w:rPr>
          <w:rFonts w:hint="cs"/>
          <w:rtl/>
          <w:lang w:val="en-US" w:bidi="fa-IR"/>
        </w:rPr>
        <w:t>ی</w:t>
      </w:r>
      <w:r w:rsidRPr="00B316B8">
        <w:rPr>
          <w:rFonts w:hint="eastAsia"/>
          <w:rtl/>
          <w:lang w:val="en-US" w:bidi="fa-IR"/>
        </w:rPr>
        <w:t>شتر</w:t>
      </w:r>
      <w:r w:rsidRPr="00B316B8">
        <w:rPr>
          <w:rtl/>
          <w:lang w:val="en-US" w:bidi="fa-IR"/>
        </w:rPr>
        <w:t xml:space="preserve"> در حوزه‌ها</w:t>
      </w:r>
      <w:r w:rsidRPr="00B316B8">
        <w:rPr>
          <w:rFonts w:hint="cs"/>
          <w:rtl/>
          <w:lang w:val="en-US" w:bidi="fa-IR"/>
        </w:rPr>
        <w:t>ی</w:t>
      </w:r>
      <w:r w:rsidRPr="00B316B8">
        <w:rPr>
          <w:rtl/>
          <w:lang w:val="en-US" w:bidi="fa-IR"/>
        </w:rPr>
        <w:t xml:space="preserve"> خاص حمل‌ونقل تجربه داشتند؛ بنابرا</w:t>
      </w:r>
      <w:r w:rsidRPr="00B316B8">
        <w:rPr>
          <w:rFonts w:hint="cs"/>
          <w:rtl/>
          <w:lang w:val="en-US" w:bidi="fa-IR"/>
        </w:rPr>
        <w:t>ی</w:t>
      </w:r>
      <w:r w:rsidRPr="00B316B8">
        <w:rPr>
          <w:rFonts w:hint="eastAsia"/>
          <w:rtl/>
          <w:lang w:val="en-US" w:bidi="fa-IR"/>
        </w:rPr>
        <w:t>ن،</w:t>
      </w:r>
      <w:r w:rsidRPr="00B316B8">
        <w:rPr>
          <w:rtl/>
          <w:lang w:val="en-US" w:bidi="fa-IR"/>
        </w:rPr>
        <w:t xml:space="preserve"> امکان دارد د</w:t>
      </w:r>
      <w:r w:rsidRPr="00B316B8">
        <w:rPr>
          <w:rFonts w:hint="cs"/>
          <w:rtl/>
          <w:lang w:val="en-US" w:bidi="fa-IR"/>
        </w:rPr>
        <w:t>ی</w:t>
      </w:r>
      <w:r w:rsidRPr="00B316B8">
        <w:rPr>
          <w:rFonts w:hint="eastAsia"/>
          <w:rtl/>
          <w:lang w:val="en-US" w:bidi="fa-IR"/>
        </w:rPr>
        <w:t>دگاه‌ها</w:t>
      </w:r>
      <w:r w:rsidRPr="00B316B8">
        <w:rPr>
          <w:rFonts w:hint="cs"/>
          <w:rtl/>
          <w:lang w:val="en-US" w:bidi="fa-IR"/>
        </w:rPr>
        <w:t>ی</w:t>
      </w:r>
      <w:r w:rsidRPr="00B316B8">
        <w:rPr>
          <w:rtl/>
          <w:lang w:val="en-US" w:bidi="fa-IR"/>
        </w:rPr>
        <w:t xml:space="preserve"> د</w:t>
      </w:r>
      <w:r w:rsidRPr="00B316B8">
        <w:rPr>
          <w:rFonts w:hint="cs"/>
          <w:rtl/>
          <w:lang w:val="en-US" w:bidi="fa-IR"/>
        </w:rPr>
        <w:t>ی</w:t>
      </w:r>
      <w:r w:rsidRPr="00B316B8">
        <w:rPr>
          <w:rFonts w:hint="eastAsia"/>
          <w:rtl/>
          <w:lang w:val="en-US" w:bidi="fa-IR"/>
        </w:rPr>
        <w:t>گر</w:t>
      </w:r>
      <w:r w:rsidRPr="00B316B8">
        <w:rPr>
          <w:rtl/>
          <w:lang w:val="en-US" w:bidi="fa-IR"/>
        </w:rPr>
        <w:t xml:space="preserve"> ذ</w:t>
      </w:r>
      <w:r w:rsidRPr="00B316B8">
        <w:rPr>
          <w:rFonts w:hint="cs"/>
          <w:rtl/>
          <w:lang w:val="en-US" w:bidi="fa-IR"/>
        </w:rPr>
        <w:t>ی</w:t>
      </w:r>
      <w:r w:rsidRPr="00B316B8">
        <w:rPr>
          <w:rFonts w:hint="eastAsia"/>
          <w:rtl/>
          <w:lang w:val="en-US" w:bidi="fa-IR"/>
        </w:rPr>
        <w:t>نفعان</w:t>
      </w:r>
      <w:r w:rsidRPr="00B316B8">
        <w:rPr>
          <w:rtl/>
          <w:lang w:val="en-US" w:bidi="fa-IR"/>
        </w:rPr>
        <w:t xml:space="preserve"> ناد</w:t>
      </w:r>
      <w:r w:rsidRPr="00B316B8">
        <w:rPr>
          <w:rFonts w:hint="cs"/>
          <w:rtl/>
          <w:lang w:val="en-US" w:bidi="fa-IR"/>
        </w:rPr>
        <w:t>ی</w:t>
      </w:r>
      <w:r w:rsidRPr="00B316B8">
        <w:rPr>
          <w:rFonts w:hint="eastAsia"/>
          <w:rtl/>
          <w:lang w:val="en-US" w:bidi="fa-IR"/>
        </w:rPr>
        <w:t>ده</w:t>
      </w:r>
      <w:r w:rsidRPr="00B316B8">
        <w:rPr>
          <w:rtl/>
          <w:lang w:val="en-US" w:bidi="fa-IR"/>
        </w:rPr>
        <w:t xml:space="preserve"> گرفته شده باشد.</w:t>
      </w:r>
    </w:p>
    <w:p w14:paraId="2269D2F1" w14:textId="77777777" w:rsidR="00B316B8" w:rsidRPr="00B316B8" w:rsidRDefault="00B316B8" w:rsidP="00B316B8">
      <w:pPr>
        <w:pStyle w:val="BodyStyle"/>
        <w:rPr>
          <w:rtl/>
          <w:lang w:val="en-US" w:bidi="fa-IR"/>
        </w:rPr>
      </w:pPr>
      <w:r w:rsidRPr="00B316B8">
        <w:rPr>
          <w:rFonts w:hint="eastAsia"/>
          <w:rtl/>
          <w:lang w:val="en-US" w:bidi="fa-IR"/>
        </w:rPr>
        <w:t>برا</w:t>
      </w:r>
      <w:r w:rsidRPr="00B316B8">
        <w:rPr>
          <w:rFonts w:hint="cs"/>
          <w:rtl/>
          <w:lang w:val="en-US" w:bidi="fa-IR"/>
        </w:rPr>
        <w:t>ی</w:t>
      </w:r>
      <w:r w:rsidRPr="00B316B8">
        <w:rPr>
          <w:rtl/>
          <w:lang w:val="en-US" w:bidi="fa-IR"/>
        </w:rPr>
        <w:t xml:space="preserve"> تحق</w:t>
      </w:r>
      <w:r w:rsidRPr="00B316B8">
        <w:rPr>
          <w:rFonts w:hint="cs"/>
          <w:rtl/>
          <w:lang w:val="en-US" w:bidi="fa-IR"/>
        </w:rPr>
        <w:t>ی</w:t>
      </w:r>
      <w:r w:rsidRPr="00B316B8">
        <w:rPr>
          <w:rFonts w:hint="eastAsia"/>
          <w:rtl/>
          <w:lang w:val="en-US" w:bidi="fa-IR"/>
        </w:rPr>
        <w:t>قات</w:t>
      </w:r>
      <w:r w:rsidRPr="00B316B8">
        <w:rPr>
          <w:rtl/>
          <w:lang w:val="en-US" w:bidi="fa-IR"/>
        </w:rPr>
        <w:t xml:space="preserve"> آ</w:t>
      </w:r>
      <w:r w:rsidRPr="00B316B8">
        <w:rPr>
          <w:rFonts w:hint="cs"/>
          <w:rtl/>
          <w:lang w:val="en-US" w:bidi="fa-IR"/>
        </w:rPr>
        <w:t>ی</w:t>
      </w:r>
      <w:r w:rsidRPr="00B316B8">
        <w:rPr>
          <w:rFonts w:hint="eastAsia"/>
          <w:rtl/>
          <w:lang w:val="en-US" w:bidi="fa-IR"/>
        </w:rPr>
        <w:t>نده،</w:t>
      </w:r>
      <w:r w:rsidRPr="00B316B8">
        <w:rPr>
          <w:rtl/>
          <w:lang w:val="en-US" w:bidi="fa-IR"/>
        </w:rPr>
        <w:t xml:space="preserve"> استفاده از داده‌ها</w:t>
      </w:r>
      <w:r w:rsidRPr="00B316B8">
        <w:rPr>
          <w:rFonts w:hint="cs"/>
          <w:rtl/>
          <w:lang w:val="en-US" w:bidi="fa-IR"/>
        </w:rPr>
        <w:t>ی</w:t>
      </w:r>
      <w:r w:rsidRPr="00B316B8">
        <w:rPr>
          <w:rtl/>
          <w:lang w:val="en-US" w:bidi="fa-IR"/>
        </w:rPr>
        <w:t xml:space="preserve"> چندمنبع</w:t>
      </w:r>
      <w:r w:rsidRPr="00B316B8">
        <w:rPr>
          <w:rFonts w:hint="cs"/>
          <w:rtl/>
          <w:lang w:val="en-US" w:bidi="fa-IR"/>
        </w:rPr>
        <w:t>ی</w:t>
      </w:r>
      <w:r w:rsidRPr="00B316B8">
        <w:rPr>
          <w:rtl/>
          <w:lang w:val="en-US" w:bidi="fa-IR"/>
        </w:rPr>
        <w:t xml:space="preserve"> توص</w:t>
      </w:r>
      <w:r w:rsidRPr="00B316B8">
        <w:rPr>
          <w:rFonts w:hint="cs"/>
          <w:rtl/>
          <w:lang w:val="en-US" w:bidi="fa-IR"/>
        </w:rPr>
        <w:t>ی</w:t>
      </w:r>
      <w:r w:rsidRPr="00B316B8">
        <w:rPr>
          <w:rFonts w:hint="eastAsia"/>
          <w:rtl/>
          <w:lang w:val="en-US" w:bidi="fa-IR"/>
        </w:rPr>
        <w:t>ه</w:t>
      </w:r>
      <w:r w:rsidRPr="00B316B8">
        <w:rPr>
          <w:rtl/>
          <w:lang w:val="en-US" w:bidi="fa-IR"/>
        </w:rPr>
        <w:t xml:space="preserve"> م</w:t>
      </w:r>
      <w:r w:rsidRPr="00B316B8">
        <w:rPr>
          <w:rFonts w:hint="cs"/>
          <w:rtl/>
          <w:lang w:val="en-US" w:bidi="fa-IR"/>
        </w:rPr>
        <w:t>ی‌</w:t>
      </w:r>
      <w:r w:rsidRPr="00B316B8">
        <w:rPr>
          <w:rFonts w:hint="eastAsia"/>
          <w:rtl/>
          <w:lang w:val="en-US" w:bidi="fa-IR"/>
        </w:rPr>
        <w:t>شود</w:t>
      </w:r>
      <w:r w:rsidRPr="00B316B8">
        <w:rPr>
          <w:rtl/>
          <w:lang w:val="en-US" w:bidi="fa-IR"/>
        </w:rPr>
        <w:t xml:space="preserve"> تا د</w:t>
      </w:r>
      <w:r w:rsidRPr="00B316B8">
        <w:rPr>
          <w:rFonts w:hint="cs"/>
          <w:rtl/>
          <w:lang w:val="en-US" w:bidi="fa-IR"/>
        </w:rPr>
        <w:t>ی</w:t>
      </w:r>
      <w:r w:rsidRPr="00B316B8">
        <w:rPr>
          <w:rFonts w:hint="eastAsia"/>
          <w:rtl/>
          <w:lang w:val="en-US" w:bidi="fa-IR"/>
        </w:rPr>
        <w:t>دگاه‌ها</w:t>
      </w:r>
      <w:r w:rsidRPr="00B316B8">
        <w:rPr>
          <w:rFonts w:hint="cs"/>
          <w:rtl/>
          <w:lang w:val="en-US" w:bidi="fa-IR"/>
        </w:rPr>
        <w:t>ی</w:t>
      </w:r>
      <w:r w:rsidRPr="00B316B8">
        <w:rPr>
          <w:rtl/>
          <w:lang w:val="en-US" w:bidi="fa-IR"/>
        </w:rPr>
        <w:t xml:space="preserve"> گسترده‌تر و متنوع‌تر</w:t>
      </w:r>
      <w:r w:rsidRPr="00B316B8">
        <w:rPr>
          <w:rFonts w:hint="cs"/>
          <w:rtl/>
          <w:lang w:val="en-US" w:bidi="fa-IR"/>
        </w:rPr>
        <w:t>ی</w:t>
      </w:r>
      <w:r w:rsidRPr="00B316B8">
        <w:rPr>
          <w:rtl/>
          <w:lang w:val="en-US" w:bidi="fa-IR"/>
        </w:rPr>
        <w:t xml:space="preserve"> جمع‌آور</w:t>
      </w:r>
      <w:r w:rsidRPr="00B316B8">
        <w:rPr>
          <w:rFonts w:hint="cs"/>
          <w:rtl/>
          <w:lang w:val="en-US" w:bidi="fa-IR"/>
        </w:rPr>
        <w:t>ی</w:t>
      </w:r>
      <w:r w:rsidRPr="00B316B8">
        <w:rPr>
          <w:rtl/>
          <w:lang w:val="en-US" w:bidi="fa-IR"/>
        </w:rPr>
        <w:t xml:space="preserve"> شود. به‌کارگ</w:t>
      </w:r>
      <w:r w:rsidRPr="00B316B8">
        <w:rPr>
          <w:rFonts w:hint="cs"/>
          <w:rtl/>
          <w:lang w:val="en-US" w:bidi="fa-IR"/>
        </w:rPr>
        <w:t>ی</w:t>
      </w:r>
      <w:r w:rsidRPr="00B316B8">
        <w:rPr>
          <w:rFonts w:hint="eastAsia"/>
          <w:rtl/>
          <w:lang w:val="en-US" w:bidi="fa-IR"/>
        </w:rPr>
        <w:t>ر</w:t>
      </w:r>
      <w:r w:rsidRPr="00B316B8">
        <w:rPr>
          <w:rFonts w:hint="cs"/>
          <w:rtl/>
          <w:lang w:val="en-US" w:bidi="fa-IR"/>
        </w:rPr>
        <w:t>ی</w:t>
      </w:r>
      <w:r w:rsidRPr="00B316B8">
        <w:rPr>
          <w:rtl/>
          <w:lang w:val="en-US" w:bidi="fa-IR"/>
        </w:rPr>
        <w:t xml:space="preserve"> داده‌ها</w:t>
      </w:r>
      <w:r w:rsidRPr="00B316B8">
        <w:rPr>
          <w:rFonts w:hint="cs"/>
          <w:rtl/>
          <w:lang w:val="en-US" w:bidi="fa-IR"/>
        </w:rPr>
        <w:t>ی</w:t>
      </w:r>
      <w:r w:rsidRPr="00B316B8">
        <w:rPr>
          <w:rtl/>
          <w:lang w:val="en-US" w:bidi="fa-IR"/>
        </w:rPr>
        <w:t xml:space="preserve"> د</w:t>
      </w:r>
      <w:r w:rsidRPr="00B316B8">
        <w:rPr>
          <w:rFonts w:hint="cs"/>
          <w:rtl/>
          <w:lang w:val="en-US" w:bidi="fa-IR"/>
        </w:rPr>
        <w:t>ی</w:t>
      </w:r>
      <w:r w:rsidRPr="00B316B8">
        <w:rPr>
          <w:rFonts w:hint="eastAsia"/>
          <w:rtl/>
          <w:lang w:val="en-US" w:bidi="fa-IR"/>
        </w:rPr>
        <w:t>گر</w:t>
      </w:r>
      <w:r w:rsidRPr="00B316B8">
        <w:rPr>
          <w:rtl/>
          <w:lang w:val="en-US" w:bidi="fa-IR"/>
        </w:rPr>
        <w:t xml:space="preserve"> شبکه‌ها</w:t>
      </w:r>
      <w:r w:rsidRPr="00B316B8">
        <w:rPr>
          <w:rFonts w:hint="cs"/>
          <w:rtl/>
          <w:lang w:val="en-US" w:bidi="fa-IR"/>
        </w:rPr>
        <w:t>ی</w:t>
      </w:r>
      <w:r w:rsidRPr="00B316B8">
        <w:rPr>
          <w:rtl/>
          <w:lang w:val="en-US" w:bidi="fa-IR"/>
        </w:rPr>
        <w:t xml:space="preserve"> اجتماع</w:t>
      </w:r>
      <w:r w:rsidRPr="00B316B8">
        <w:rPr>
          <w:rFonts w:hint="cs"/>
          <w:rtl/>
          <w:lang w:val="en-US" w:bidi="fa-IR"/>
        </w:rPr>
        <w:t>ی</w:t>
      </w:r>
      <w:r w:rsidRPr="00B316B8">
        <w:rPr>
          <w:rtl/>
          <w:lang w:val="en-US" w:bidi="fa-IR"/>
        </w:rPr>
        <w:t xml:space="preserve"> مانند ا</w:t>
      </w:r>
      <w:r w:rsidRPr="00B316B8">
        <w:rPr>
          <w:rFonts w:hint="cs"/>
          <w:rtl/>
          <w:lang w:val="en-US" w:bidi="fa-IR"/>
        </w:rPr>
        <w:t>ی</w:t>
      </w:r>
      <w:r w:rsidRPr="00B316B8">
        <w:rPr>
          <w:rFonts w:hint="eastAsia"/>
          <w:rtl/>
          <w:lang w:val="en-US" w:bidi="fa-IR"/>
        </w:rPr>
        <w:t>نستاگرام</w:t>
      </w:r>
      <w:r w:rsidRPr="00B316B8">
        <w:rPr>
          <w:rtl/>
          <w:lang w:val="en-US" w:bidi="fa-IR"/>
        </w:rPr>
        <w:t xml:space="preserve"> و ف</w:t>
      </w:r>
      <w:r w:rsidRPr="00B316B8">
        <w:rPr>
          <w:rFonts w:hint="cs"/>
          <w:rtl/>
          <w:lang w:val="en-US" w:bidi="fa-IR"/>
        </w:rPr>
        <w:t>ی</w:t>
      </w:r>
      <w:r w:rsidRPr="00B316B8">
        <w:rPr>
          <w:rFonts w:hint="eastAsia"/>
          <w:rtl/>
          <w:lang w:val="en-US" w:bidi="fa-IR"/>
        </w:rPr>
        <w:t>سبوک،</w:t>
      </w:r>
      <w:r w:rsidRPr="00B316B8">
        <w:rPr>
          <w:rtl/>
          <w:lang w:val="en-US" w:bidi="fa-IR"/>
        </w:rPr>
        <w:t xml:space="preserve"> </w:t>
      </w:r>
      <w:r w:rsidRPr="00B316B8">
        <w:rPr>
          <w:rFonts w:hint="cs"/>
          <w:rtl/>
          <w:lang w:val="en-US" w:bidi="fa-IR"/>
        </w:rPr>
        <w:t>ی</w:t>
      </w:r>
      <w:r w:rsidRPr="00B316B8">
        <w:rPr>
          <w:rFonts w:hint="eastAsia"/>
          <w:rtl/>
          <w:lang w:val="en-US" w:bidi="fa-IR"/>
        </w:rPr>
        <w:t>ا</w:t>
      </w:r>
      <w:r w:rsidRPr="00B316B8">
        <w:rPr>
          <w:rtl/>
          <w:lang w:val="en-US" w:bidi="fa-IR"/>
        </w:rPr>
        <w:t xml:space="preserve"> ترک</w:t>
      </w:r>
      <w:r w:rsidRPr="00B316B8">
        <w:rPr>
          <w:rFonts w:hint="cs"/>
          <w:rtl/>
          <w:lang w:val="en-US" w:bidi="fa-IR"/>
        </w:rPr>
        <w:t>ی</w:t>
      </w:r>
      <w:r w:rsidRPr="00B316B8">
        <w:rPr>
          <w:rFonts w:hint="eastAsia"/>
          <w:rtl/>
          <w:lang w:val="en-US" w:bidi="fa-IR"/>
        </w:rPr>
        <w:t>ب</w:t>
      </w:r>
      <w:r w:rsidRPr="00B316B8">
        <w:rPr>
          <w:rtl/>
          <w:lang w:val="en-US" w:bidi="fa-IR"/>
        </w:rPr>
        <w:t xml:space="preserve"> ا</w:t>
      </w:r>
      <w:r w:rsidRPr="00B316B8">
        <w:rPr>
          <w:rFonts w:hint="cs"/>
          <w:rtl/>
          <w:lang w:val="en-US" w:bidi="fa-IR"/>
        </w:rPr>
        <w:t>ی</w:t>
      </w:r>
      <w:r w:rsidRPr="00B316B8">
        <w:rPr>
          <w:rFonts w:hint="eastAsia"/>
          <w:rtl/>
          <w:lang w:val="en-US" w:bidi="fa-IR"/>
        </w:rPr>
        <w:t>ن</w:t>
      </w:r>
      <w:r w:rsidRPr="00B316B8">
        <w:rPr>
          <w:rtl/>
          <w:lang w:val="en-US" w:bidi="fa-IR"/>
        </w:rPr>
        <w:t xml:space="preserve"> داده‌ها با نظرسنج</w:t>
      </w:r>
      <w:r w:rsidRPr="00B316B8">
        <w:rPr>
          <w:rFonts w:hint="cs"/>
          <w:rtl/>
          <w:lang w:val="en-US" w:bidi="fa-IR"/>
        </w:rPr>
        <w:t>ی‌</w:t>
      </w:r>
      <w:r w:rsidRPr="00B316B8">
        <w:rPr>
          <w:rFonts w:hint="eastAsia"/>
          <w:rtl/>
          <w:lang w:val="en-US" w:bidi="fa-IR"/>
        </w:rPr>
        <w:t>ها</w:t>
      </w:r>
      <w:r w:rsidRPr="00B316B8">
        <w:rPr>
          <w:rFonts w:hint="cs"/>
          <w:rtl/>
          <w:lang w:val="en-US" w:bidi="fa-IR"/>
        </w:rPr>
        <w:t>ی</w:t>
      </w:r>
      <w:r w:rsidRPr="00B316B8">
        <w:rPr>
          <w:rtl/>
          <w:lang w:val="en-US" w:bidi="fa-IR"/>
        </w:rPr>
        <w:t xml:space="preserve"> حضور</w:t>
      </w:r>
      <w:r w:rsidRPr="00B316B8">
        <w:rPr>
          <w:rFonts w:hint="cs"/>
          <w:rtl/>
          <w:lang w:val="en-US" w:bidi="fa-IR"/>
        </w:rPr>
        <w:t>ی</w:t>
      </w:r>
      <w:r w:rsidRPr="00B316B8">
        <w:rPr>
          <w:rtl/>
          <w:lang w:val="en-US" w:bidi="fa-IR"/>
        </w:rPr>
        <w:t xml:space="preserve"> و آنلا</w:t>
      </w:r>
      <w:r w:rsidRPr="00B316B8">
        <w:rPr>
          <w:rFonts w:hint="cs"/>
          <w:rtl/>
          <w:lang w:val="en-US" w:bidi="fa-IR"/>
        </w:rPr>
        <w:t>ی</w:t>
      </w:r>
      <w:r w:rsidRPr="00B316B8">
        <w:rPr>
          <w:rFonts w:hint="eastAsia"/>
          <w:rtl/>
          <w:lang w:val="en-US" w:bidi="fa-IR"/>
        </w:rPr>
        <w:t>ن</w:t>
      </w:r>
      <w:r w:rsidRPr="00B316B8">
        <w:rPr>
          <w:rtl/>
          <w:lang w:val="en-US" w:bidi="fa-IR"/>
        </w:rPr>
        <w:t xml:space="preserve"> م</w:t>
      </w:r>
      <w:r w:rsidRPr="00B316B8">
        <w:rPr>
          <w:rFonts w:hint="cs"/>
          <w:rtl/>
          <w:lang w:val="en-US" w:bidi="fa-IR"/>
        </w:rPr>
        <w:t>ی‌</w:t>
      </w:r>
      <w:r w:rsidRPr="00B316B8">
        <w:rPr>
          <w:rFonts w:hint="eastAsia"/>
          <w:rtl/>
          <w:lang w:val="en-US" w:bidi="fa-IR"/>
        </w:rPr>
        <w:t>تواند</w:t>
      </w:r>
      <w:r w:rsidRPr="00B316B8">
        <w:rPr>
          <w:rtl/>
          <w:lang w:val="en-US" w:bidi="fa-IR"/>
        </w:rPr>
        <w:t xml:space="preserve"> نتا</w:t>
      </w:r>
      <w:r w:rsidRPr="00B316B8">
        <w:rPr>
          <w:rFonts w:hint="cs"/>
          <w:rtl/>
          <w:lang w:val="en-US" w:bidi="fa-IR"/>
        </w:rPr>
        <w:t>ی</w:t>
      </w:r>
      <w:r w:rsidRPr="00B316B8">
        <w:rPr>
          <w:rFonts w:hint="eastAsia"/>
          <w:rtl/>
          <w:lang w:val="en-US" w:bidi="fa-IR"/>
        </w:rPr>
        <w:t>ج</w:t>
      </w:r>
      <w:r w:rsidRPr="00B316B8">
        <w:rPr>
          <w:rtl/>
          <w:lang w:val="en-US" w:bidi="fa-IR"/>
        </w:rPr>
        <w:t xml:space="preserve"> جامع‌تر</w:t>
      </w:r>
      <w:r w:rsidRPr="00B316B8">
        <w:rPr>
          <w:rFonts w:hint="cs"/>
          <w:rtl/>
          <w:lang w:val="en-US" w:bidi="fa-IR"/>
        </w:rPr>
        <w:t>ی</w:t>
      </w:r>
      <w:r w:rsidRPr="00B316B8">
        <w:rPr>
          <w:rtl/>
          <w:lang w:val="en-US" w:bidi="fa-IR"/>
        </w:rPr>
        <w:t xml:space="preserve"> </w:t>
      </w:r>
      <w:r w:rsidRPr="00B316B8">
        <w:rPr>
          <w:rFonts w:hint="eastAsia"/>
          <w:rtl/>
          <w:lang w:val="en-US" w:bidi="fa-IR"/>
        </w:rPr>
        <w:t>ارائه</w:t>
      </w:r>
      <w:r w:rsidRPr="00B316B8">
        <w:rPr>
          <w:rtl/>
          <w:lang w:val="en-US" w:bidi="fa-IR"/>
        </w:rPr>
        <w:t xml:space="preserve"> دهد.</w:t>
      </w:r>
    </w:p>
    <w:p w14:paraId="0E430978" w14:textId="77777777" w:rsidR="00B316B8" w:rsidRPr="00B316B8" w:rsidRDefault="00B316B8" w:rsidP="00B316B8">
      <w:pPr>
        <w:pStyle w:val="BodyStyle"/>
        <w:rPr>
          <w:rtl/>
          <w:lang w:val="en-US" w:bidi="fa-IR"/>
        </w:rPr>
      </w:pPr>
      <w:r w:rsidRPr="00B316B8">
        <w:rPr>
          <w:rFonts w:hint="eastAsia"/>
          <w:rtl/>
          <w:lang w:val="en-US" w:bidi="fa-IR"/>
        </w:rPr>
        <w:t>پ</w:t>
      </w:r>
      <w:r w:rsidRPr="00B316B8">
        <w:rPr>
          <w:rFonts w:hint="cs"/>
          <w:rtl/>
          <w:lang w:val="en-US" w:bidi="fa-IR"/>
        </w:rPr>
        <w:t>ی</w:t>
      </w:r>
      <w:r w:rsidRPr="00B316B8">
        <w:rPr>
          <w:rFonts w:hint="eastAsia"/>
          <w:rtl/>
          <w:lang w:val="en-US" w:bidi="fa-IR"/>
        </w:rPr>
        <w:t>شنهاد</w:t>
      </w:r>
      <w:r w:rsidRPr="00B316B8">
        <w:rPr>
          <w:rtl/>
          <w:lang w:val="en-US" w:bidi="fa-IR"/>
        </w:rPr>
        <w:t xml:space="preserve"> م</w:t>
      </w:r>
      <w:r w:rsidRPr="00B316B8">
        <w:rPr>
          <w:rFonts w:hint="cs"/>
          <w:rtl/>
          <w:lang w:val="en-US" w:bidi="fa-IR"/>
        </w:rPr>
        <w:t>ی‌</w:t>
      </w:r>
      <w:r w:rsidRPr="00B316B8">
        <w:rPr>
          <w:rFonts w:hint="eastAsia"/>
          <w:rtl/>
          <w:lang w:val="en-US" w:bidi="fa-IR"/>
        </w:rPr>
        <w:t>شود</w:t>
      </w:r>
      <w:r w:rsidRPr="00B316B8">
        <w:rPr>
          <w:rtl/>
          <w:lang w:val="en-US" w:bidi="fa-IR"/>
        </w:rPr>
        <w:t xml:space="preserve"> پژوهشگران در آ</w:t>
      </w:r>
      <w:r w:rsidRPr="00B316B8">
        <w:rPr>
          <w:rFonts w:hint="cs"/>
          <w:rtl/>
          <w:lang w:val="en-US" w:bidi="fa-IR"/>
        </w:rPr>
        <w:t>ی</w:t>
      </w:r>
      <w:r w:rsidRPr="00B316B8">
        <w:rPr>
          <w:rFonts w:hint="eastAsia"/>
          <w:rtl/>
          <w:lang w:val="en-US" w:bidi="fa-IR"/>
        </w:rPr>
        <w:t>نده</w:t>
      </w:r>
      <w:r w:rsidRPr="00B316B8">
        <w:rPr>
          <w:rtl/>
          <w:lang w:val="en-US" w:bidi="fa-IR"/>
        </w:rPr>
        <w:t xml:space="preserve"> زبان‌ها</w:t>
      </w:r>
      <w:r w:rsidRPr="00B316B8">
        <w:rPr>
          <w:rFonts w:hint="cs"/>
          <w:rtl/>
          <w:lang w:val="en-US" w:bidi="fa-IR"/>
        </w:rPr>
        <w:t>ی</w:t>
      </w:r>
      <w:r w:rsidRPr="00B316B8">
        <w:rPr>
          <w:rtl/>
          <w:lang w:val="en-US" w:bidi="fa-IR"/>
        </w:rPr>
        <w:t xml:space="preserve"> مختلف را در تحل</w:t>
      </w:r>
      <w:r w:rsidRPr="00B316B8">
        <w:rPr>
          <w:rFonts w:hint="cs"/>
          <w:rtl/>
          <w:lang w:val="en-US" w:bidi="fa-IR"/>
        </w:rPr>
        <w:t>ی</w:t>
      </w:r>
      <w:r w:rsidRPr="00B316B8">
        <w:rPr>
          <w:rFonts w:hint="eastAsia"/>
          <w:rtl/>
          <w:lang w:val="en-US" w:bidi="fa-IR"/>
        </w:rPr>
        <w:t>ل</w:t>
      </w:r>
      <w:r w:rsidRPr="00B316B8">
        <w:rPr>
          <w:rtl/>
          <w:lang w:val="en-US" w:bidi="fa-IR"/>
        </w:rPr>
        <w:t xml:space="preserve"> خود در نظر بگ</w:t>
      </w:r>
      <w:r w:rsidRPr="00B316B8">
        <w:rPr>
          <w:rFonts w:hint="cs"/>
          <w:rtl/>
          <w:lang w:val="en-US" w:bidi="fa-IR"/>
        </w:rPr>
        <w:t>ی</w:t>
      </w:r>
      <w:r w:rsidRPr="00B316B8">
        <w:rPr>
          <w:rFonts w:hint="eastAsia"/>
          <w:rtl/>
          <w:lang w:val="en-US" w:bidi="fa-IR"/>
        </w:rPr>
        <w:t>رند</w:t>
      </w:r>
      <w:r w:rsidRPr="00B316B8">
        <w:rPr>
          <w:rtl/>
          <w:lang w:val="en-US" w:bidi="fa-IR"/>
        </w:rPr>
        <w:t xml:space="preserve"> تا تنوع جغراف</w:t>
      </w:r>
      <w:r w:rsidRPr="00B316B8">
        <w:rPr>
          <w:rFonts w:hint="cs"/>
          <w:rtl/>
          <w:lang w:val="en-US" w:bidi="fa-IR"/>
        </w:rPr>
        <w:t>ی</w:t>
      </w:r>
      <w:r w:rsidRPr="00B316B8">
        <w:rPr>
          <w:rFonts w:hint="eastAsia"/>
          <w:rtl/>
          <w:lang w:val="en-US" w:bidi="fa-IR"/>
        </w:rPr>
        <w:t>ا</w:t>
      </w:r>
      <w:r w:rsidRPr="00B316B8">
        <w:rPr>
          <w:rFonts w:hint="cs"/>
          <w:rtl/>
          <w:lang w:val="en-US" w:bidi="fa-IR"/>
        </w:rPr>
        <w:t>یی</w:t>
      </w:r>
      <w:r w:rsidRPr="00B316B8">
        <w:rPr>
          <w:rtl/>
          <w:lang w:val="en-US" w:bidi="fa-IR"/>
        </w:rPr>
        <w:t xml:space="preserve"> و فرهنگ</w:t>
      </w:r>
      <w:r w:rsidRPr="00B316B8">
        <w:rPr>
          <w:rFonts w:hint="cs"/>
          <w:rtl/>
          <w:lang w:val="en-US" w:bidi="fa-IR"/>
        </w:rPr>
        <w:t>ی</w:t>
      </w:r>
      <w:r w:rsidRPr="00B316B8">
        <w:rPr>
          <w:rtl/>
          <w:lang w:val="en-US" w:bidi="fa-IR"/>
        </w:rPr>
        <w:t xml:space="preserve"> ب</w:t>
      </w:r>
      <w:r w:rsidRPr="00B316B8">
        <w:rPr>
          <w:rFonts w:hint="cs"/>
          <w:rtl/>
          <w:lang w:val="en-US" w:bidi="fa-IR"/>
        </w:rPr>
        <w:t>ی</w:t>
      </w:r>
      <w:r w:rsidRPr="00B316B8">
        <w:rPr>
          <w:rFonts w:hint="eastAsia"/>
          <w:rtl/>
          <w:lang w:val="en-US" w:bidi="fa-IR"/>
        </w:rPr>
        <w:t>شتر</w:t>
      </w:r>
      <w:r w:rsidRPr="00B316B8">
        <w:rPr>
          <w:rFonts w:hint="cs"/>
          <w:rtl/>
          <w:lang w:val="en-US" w:bidi="fa-IR"/>
        </w:rPr>
        <w:t>ی</w:t>
      </w:r>
      <w:r w:rsidRPr="00B316B8">
        <w:rPr>
          <w:rtl/>
          <w:lang w:val="en-US" w:bidi="fa-IR"/>
        </w:rPr>
        <w:t xml:space="preserve"> پوشش داده شود. علاوه بر ا</w:t>
      </w:r>
      <w:r w:rsidRPr="00B316B8">
        <w:rPr>
          <w:rFonts w:hint="cs"/>
          <w:rtl/>
          <w:lang w:val="en-US" w:bidi="fa-IR"/>
        </w:rPr>
        <w:t>ی</w:t>
      </w:r>
      <w:r w:rsidRPr="00B316B8">
        <w:rPr>
          <w:rFonts w:hint="eastAsia"/>
          <w:rtl/>
          <w:lang w:val="en-US" w:bidi="fa-IR"/>
        </w:rPr>
        <w:t>ن،</w:t>
      </w:r>
      <w:r w:rsidRPr="00B316B8">
        <w:rPr>
          <w:rtl/>
          <w:lang w:val="en-US" w:bidi="fa-IR"/>
        </w:rPr>
        <w:t xml:space="preserve"> استفاده از الگور</w:t>
      </w:r>
      <w:r w:rsidRPr="00B316B8">
        <w:rPr>
          <w:rFonts w:hint="cs"/>
          <w:rtl/>
          <w:lang w:val="en-US" w:bidi="fa-IR"/>
        </w:rPr>
        <w:t>ی</w:t>
      </w:r>
      <w:r w:rsidRPr="00B316B8">
        <w:rPr>
          <w:rFonts w:hint="eastAsia"/>
          <w:rtl/>
          <w:lang w:val="en-US" w:bidi="fa-IR"/>
        </w:rPr>
        <w:t>تم‌ها</w:t>
      </w:r>
      <w:r w:rsidRPr="00B316B8">
        <w:rPr>
          <w:rFonts w:hint="cs"/>
          <w:rtl/>
          <w:lang w:val="en-US" w:bidi="fa-IR"/>
        </w:rPr>
        <w:t>ی</w:t>
      </w:r>
      <w:r w:rsidRPr="00B316B8">
        <w:rPr>
          <w:rtl/>
          <w:lang w:val="en-US" w:bidi="fa-IR"/>
        </w:rPr>
        <w:t xml:space="preserve"> پ</w:t>
      </w:r>
      <w:r w:rsidRPr="00B316B8">
        <w:rPr>
          <w:rFonts w:hint="cs"/>
          <w:rtl/>
          <w:lang w:val="en-US" w:bidi="fa-IR"/>
        </w:rPr>
        <w:t>ی</w:t>
      </w:r>
      <w:r w:rsidRPr="00B316B8">
        <w:rPr>
          <w:rFonts w:hint="eastAsia"/>
          <w:rtl/>
          <w:lang w:val="en-US" w:bidi="fa-IR"/>
        </w:rPr>
        <w:t>شرفته‌تر</w:t>
      </w:r>
      <w:r w:rsidRPr="00B316B8">
        <w:rPr>
          <w:rtl/>
          <w:lang w:val="en-US" w:bidi="fa-IR"/>
        </w:rPr>
        <w:t xml:space="preserve"> برا</w:t>
      </w:r>
      <w:r w:rsidRPr="00B316B8">
        <w:rPr>
          <w:rFonts w:hint="cs"/>
          <w:rtl/>
          <w:lang w:val="en-US" w:bidi="fa-IR"/>
        </w:rPr>
        <w:t>ی</w:t>
      </w:r>
      <w:r w:rsidRPr="00B316B8">
        <w:rPr>
          <w:rtl/>
          <w:lang w:val="en-US" w:bidi="fa-IR"/>
        </w:rPr>
        <w:t xml:space="preserve"> تحل</w:t>
      </w:r>
      <w:r w:rsidRPr="00B316B8">
        <w:rPr>
          <w:rFonts w:hint="cs"/>
          <w:rtl/>
          <w:lang w:val="en-US" w:bidi="fa-IR"/>
        </w:rPr>
        <w:t>ی</w:t>
      </w:r>
      <w:r w:rsidRPr="00B316B8">
        <w:rPr>
          <w:rFonts w:hint="eastAsia"/>
          <w:rtl/>
          <w:lang w:val="en-US" w:bidi="fa-IR"/>
        </w:rPr>
        <w:t>ل</w:t>
      </w:r>
      <w:r w:rsidRPr="00B316B8">
        <w:rPr>
          <w:rtl/>
          <w:lang w:val="en-US" w:bidi="fa-IR"/>
        </w:rPr>
        <w:t xml:space="preserve"> احساسات و پردازش زبان طب</w:t>
      </w:r>
      <w:r w:rsidRPr="00B316B8">
        <w:rPr>
          <w:rFonts w:hint="cs"/>
          <w:rtl/>
          <w:lang w:val="en-US" w:bidi="fa-IR"/>
        </w:rPr>
        <w:t>ی</w:t>
      </w:r>
      <w:r w:rsidRPr="00B316B8">
        <w:rPr>
          <w:rFonts w:hint="eastAsia"/>
          <w:rtl/>
          <w:lang w:val="en-US" w:bidi="fa-IR"/>
        </w:rPr>
        <w:t>ع</w:t>
      </w:r>
      <w:r w:rsidRPr="00B316B8">
        <w:rPr>
          <w:rFonts w:hint="cs"/>
          <w:rtl/>
          <w:lang w:val="en-US" w:bidi="fa-IR"/>
        </w:rPr>
        <w:t>ی</w:t>
      </w:r>
      <w:r w:rsidRPr="00B316B8">
        <w:rPr>
          <w:rtl/>
          <w:lang w:val="en-US" w:bidi="fa-IR"/>
        </w:rPr>
        <w:t xml:space="preserve"> م</w:t>
      </w:r>
      <w:r w:rsidRPr="00B316B8">
        <w:rPr>
          <w:rFonts w:hint="cs"/>
          <w:rtl/>
          <w:lang w:val="en-US" w:bidi="fa-IR"/>
        </w:rPr>
        <w:t>ی‌</w:t>
      </w:r>
      <w:r w:rsidRPr="00B316B8">
        <w:rPr>
          <w:rFonts w:hint="eastAsia"/>
          <w:rtl/>
          <w:lang w:val="en-US" w:bidi="fa-IR"/>
        </w:rPr>
        <w:t>تواند</w:t>
      </w:r>
      <w:r w:rsidRPr="00B316B8">
        <w:rPr>
          <w:rtl/>
          <w:lang w:val="en-US" w:bidi="fa-IR"/>
        </w:rPr>
        <w:t xml:space="preserve"> به بهبود دقت نتا</w:t>
      </w:r>
      <w:r w:rsidRPr="00B316B8">
        <w:rPr>
          <w:rFonts w:hint="cs"/>
          <w:rtl/>
          <w:lang w:val="en-US" w:bidi="fa-IR"/>
        </w:rPr>
        <w:t>ی</w:t>
      </w:r>
      <w:r w:rsidRPr="00B316B8">
        <w:rPr>
          <w:rFonts w:hint="eastAsia"/>
          <w:rtl/>
          <w:lang w:val="en-US" w:bidi="fa-IR"/>
        </w:rPr>
        <w:t>ج</w:t>
      </w:r>
      <w:r w:rsidRPr="00B316B8">
        <w:rPr>
          <w:rtl/>
          <w:lang w:val="en-US" w:bidi="fa-IR"/>
        </w:rPr>
        <w:t xml:space="preserve"> کمک کند.</w:t>
      </w:r>
    </w:p>
    <w:p w14:paraId="69BB509D" w14:textId="77777777" w:rsidR="00B316B8" w:rsidRPr="00B316B8" w:rsidRDefault="00B316B8" w:rsidP="00B316B8">
      <w:pPr>
        <w:pStyle w:val="BodyStyle"/>
        <w:rPr>
          <w:rtl/>
          <w:lang w:val="en-US" w:bidi="fa-IR"/>
        </w:rPr>
      </w:pPr>
      <w:r w:rsidRPr="00B316B8">
        <w:rPr>
          <w:rFonts w:hint="eastAsia"/>
          <w:rtl/>
          <w:lang w:val="en-US" w:bidi="fa-IR"/>
        </w:rPr>
        <w:t>همچن</w:t>
      </w:r>
      <w:r w:rsidRPr="00B316B8">
        <w:rPr>
          <w:rFonts w:hint="cs"/>
          <w:rtl/>
          <w:lang w:val="en-US" w:bidi="fa-IR"/>
        </w:rPr>
        <w:t>ی</w:t>
      </w:r>
      <w:r w:rsidRPr="00B316B8">
        <w:rPr>
          <w:rFonts w:hint="eastAsia"/>
          <w:rtl/>
          <w:lang w:val="en-US" w:bidi="fa-IR"/>
        </w:rPr>
        <w:t>ن،</w:t>
      </w:r>
      <w:r w:rsidRPr="00B316B8">
        <w:rPr>
          <w:rtl/>
          <w:lang w:val="en-US" w:bidi="fa-IR"/>
        </w:rPr>
        <w:t xml:space="preserve"> بررس</w:t>
      </w:r>
      <w:r w:rsidRPr="00B316B8">
        <w:rPr>
          <w:rFonts w:hint="cs"/>
          <w:rtl/>
          <w:lang w:val="en-US" w:bidi="fa-IR"/>
        </w:rPr>
        <w:t>ی</w:t>
      </w:r>
      <w:r w:rsidRPr="00B316B8">
        <w:rPr>
          <w:rtl/>
          <w:lang w:val="en-US" w:bidi="fa-IR"/>
        </w:rPr>
        <w:t xml:space="preserve"> تأث</w:t>
      </w:r>
      <w:r w:rsidRPr="00B316B8">
        <w:rPr>
          <w:rFonts w:hint="cs"/>
          <w:rtl/>
          <w:lang w:val="en-US" w:bidi="fa-IR"/>
        </w:rPr>
        <w:t>ی</w:t>
      </w:r>
      <w:r w:rsidRPr="00B316B8">
        <w:rPr>
          <w:rFonts w:hint="eastAsia"/>
          <w:rtl/>
          <w:lang w:val="en-US" w:bidi="fa-IR"/>
        </w:rPr>
        <w:t>ر</w:t>
      </w:r>
      <w:r w:rsidRPr="00B316B8">
        <w:rPr>
          <w:rtl/>
          <w:lang w:val="en-US" w:bidi="fa-IR"/>
        </w:rPr>
        <w:t xml:space="preserve"> ابتکارات س</w:t>
      </w:r>
      <w:r w:rsidRPr="00B316B8">
        <w:rPr>
          <w:rFonts w:hint="cs"/>
          <w:rtl/>
          <w:lang w:val="en-US" w:bidi="fa-IR"/>
        </w:rPr>
        <w:t>ی</w:t>
      </w:r>
      <w:r w:rsidRPr="00B316B8">
        <w:rPr>
          <w:rFonts w:hint="eastAsia"/>
          <w:rtl/>
          <w:lang w:val="en-US" w:bidi="fa-IR"/>
        </w:rPr>
        <w:t>است</w:t>
      </w:r>
      <w:r w:rsidRPr="00B316B8">
        <w:rPr>
          <w:rFonts w:hint="cs"/>
          <w:rtl/>
          <w:lang w:val="en-US" w:bidi="fa-IR"/>
        </w:rPr>
        <w:t>ی</w:t>
      </w:r>
      <w:r w:rsidRPr="00B316B8">
        <w:rPr>
          <w:rtl/>
          <w:lang w:val="en-US" w:bidi="fa-IR"/>
        </w:rPr>
        <w:t xml:space="preserve"> خاص، مانند کاهش ق</w:t>
      </w:r>
      <w:r w:rsidRPr="00B316B8">
        <w:rPr>
          <w:rFonts w:hint="cs"/>
          <w:rtl/>
          <w:lang w:val="en-US" w:bidi="fa-IR"/>
        </w:rPr>
        <w:t>ی</w:t>
      </w:r>
      <w:r w:rsidRPr="00B316B8">
        <w:rPr>
          <w:rFonts w:hint="eastAsia"/>
          <w:rtl/>
          <w:lang w:val="en-US" w:bidi="fa-IR"/>
        </w:rPr>
        <w:t>مت‌ها</w:t>
      </w:r>
      <w:r w:rsidRPr="00B316B8">
        <w:rPr>
          <w:rtl/>
          <w:lang w:val="en-US" w:bidi="fa-IR"/>
        </w:rPr>
        <w:t xml:space="preserve"> </w:t>
      </w:r>
      <w:r w:rsidRPr="00B316B8">
        <w:rPr>
          <w:rFonts w:hint="cs"/>
          <w:rtl/>
          <w:lang w:val="en-US" w:bidi="fa-IR"/>
        </w:rPr>
        <w:t>ی</w:t>
      </w:r>
      <w:r w:rsidRPr="00B316B8">
        <w:rPr>
          <w:rFonts w:hint="eastAsia"/>
          <w:rtl/>
          <w:lang w:val="en-US" w:bidi="fa-IR"/>
        </w:rPr>
        <w:t>ا</w:t>
      </w:r>
      <w:r w:rsidRPr="00B316B8">
        <w:rPr>
          <w:rtl/>
          <w:lang w:val="en-US" w:bidi="fa-IR"/>
        </w:rPr>
        <w:t xml:space="preserve"> اجرا</w:t>
      </w:r>
      <w:r w:rsidRPr="00B316B8">
        <w:rPr>
          <w:rFonts w:hint="cs"/>
          <w:rtl/>
          <w:lang w:val="en-US" w:bidi="fa-IR"/>
        </w:rPr>
        <w:t>ی</w:t>
      </w:r>
      <w:r w:rsidRPr="00B316B8">
        <w:rPr>
          <w:rtl/>
          <w:lang w:val="en-US" w:bidi="fa-IR"/>
        </w:rPr>
        <w:t xml:space="preserve"> طرح‌ها</w:t>
      </w:r>
      <w:r w:rsidRPr="00B316B8">
        <w:rPr>
          <w:rFonts w:hint="cs"/>
          <w:rtl/>
          <w:lang w:val="en-US" w:bidi="fa-IR"/>
        </w:rPr>
        <w:t>ی</w:t>
      </w:r>
      <w:r w:rsidRPr="00B316B8">
        <w:rPr>
          <w:rtl/>
          <w:lang w:val="en-US" w:bidi="fa-IR"/>
        </w:rPr>
        <w:t xml:space="preserve"> ز</w:t>
      </w:r>
      <w:r w:rsidRPr="00B316B8">
        <w:rPr>
          <w:rFonts w:hint="cs"/>
          <w:rtl/>
          <w:lang w:val="en-US" w:bidi="fa-IR"/>
        </w:rPr>
        <w:t>ی</w:t>
      </w:r>
      <w:r w:rsidRPr="00B316B8">
        <w:rPr>
          <w:rFonts w:hint="eastAsia"/>
          <w:rtl/>
          <w:lang w:val="en-US" w:bidi="fa-IR"/>
        </w:rPr>
        <w:t>ست‌مح</w:t>
      </w:r>
      <w:r w:rsidRPr="00B316B8">
        <w:rPr>
          <w:rFonts w:hint="cs"/>
          <w:rtl/>
          <w:lang w:val="en-US" w:bidi="fa-IR"/>
        </w:rPr>
        <w:t>ی</w:t>
      </w:r>
      <w:r w:rsidRPr="00B316B8">
        <w:rPr>
          <w:rFonts w:hint="eastAsia"/>
          <w:rtl/>
          <w:lang w:val="en-US" w:bidi="fa-IR"/>
        </w:rPr>
        <w:t>ط</w:t>
      </w:r>
      <w:r w:rsidRPr="00B316B8">
        <w:rPr>
          <w:rFonts w:hint="cs"/>
          <w:rtl/>
          <w:lang w:val="en-US" w:bidi="fa-IR"/>
        </w:rPr>
        <w:t>ی</w:t>
      </w:r>
      <w:r w:rsidRPr="00B316B8">
        <w:rPr>
          <w:rFonts w:hint="eastAsia"/>
          <w:rtl/>
          <w:lang w:val="en-US" w:bidi="fa-IR"/>
        </w:rPr>
        <w:t>،</w:t>
      </w:r>
      <w:r w:rsidRPr="00B316B8">
        <w:rPr>
          <w:rtl/>
          <w:lang w:val="en-US" w:bidi="fa-IR"/>
        </w:rPr>
        <w:t xml:space="preserve"> م</w:t>
      </w:r>
      <w:r w:rsidRPr="00B316B8">
        <w:rPr>
          <w:rFonts w:hint="cs"/>
          <w:rtl/>
          <w:lang w:val="en-US" w:bidi="fa-IR"/>
        </w:rPr>
        <w:t>ی‌</w:t>
      </w:r>
      <w:r w:rsidRPr="00B316B8">
        <w:rPr>
          <w:rFonts w:hint="eastAsia"/>
          <w:rtl/>
          <w:lang w:val="en-US" w:bidi="fa-IR"/>
        </w:rPr>
        <w:t>تواند</w:t>
      </w:r>
      <w:r w:rsidRPr="00B316B8">
        <w:rPr>
          <w:rtl/>
          <w:lang w:val="en-US" w:bidi="fa-IR"/>
        </w:rPr>
        <w:t xml:space="preserve"> به شناسا</w:t>
      </w:r>
      <w:r w:rsidRPr="00B316B8">
        <w:rPr>
          <w:rFonts w:hint="cs"/>
          <w:rtl/>
          <w:lang w:val="en-US" w:bidi="fa-IR"/>
        </w:rPr>
        <w:t>یی</w:t>
      </w:r>
      <w:r w:rsidRPr="00B316B8">
        <w:rPr>
          <w:rtl/>
          <w:lang w:val="en-US" w:bidi="fa-IR"/>
        </w:rPr>
        <w:t xml:space="preserve"> راهکارها</w:t>
      </w:r>
      <w:r w:rsidRPr="00B316B8">
        <w:rPr>
          <w:rFonts w:hint="cs"/>
          <w:rtl/>
          <w:lang w:val="en-US" w:bidi="fa-IR"/>
        </w:rPr>
        <w:t>ی</w:t>
      </w:r>
      <w:r w:rsidRPr="00B316B8">
        <w:rPr>
          <w:rtl/>
          <w:lang w:val="en-US" w:bidi="fa-IR"/>
        </w:rPr>
        <w:t xml:space="preserve"> عمل</w:t>
      </w:r>
      <w:r w:rsidRPr="00B316B8">
        <w:rPr>
          <w:rFonts w:hint="cs"/>
          <w:rtl/>
          <w:lang w:val="en-US" w:bidi="fa-IR"/>
        </w:rPr>
        <w:t>ی</w:t>
      </w:r>
      <w:r w:rsidRPr="00B316B8">
        <w:rPr>
          <w:rtl/>
          <w:lang w:val="en-US" w:bidi="fa-IR"/>
        </w:rPr>
        <w:t xml:space="preserve"> برا</w:t>
      </w:r>
      <w:r w:rsidRPr="00B316B8">
        <w:rPr>
          <w:rFonts w:hint="cs"/>
          <w:rtl/>
          <w:lang w:val="en-US" w:bidi="fa-IR"/>
        </w:rPr>
        <w:t>ی</w:t>
      </w:r>
      <w:r w:rsidRPr="00B316B8">
        <w:rPr>
          <w:rtl/>
          <w:lang w:val="en-US" w:bidi="fa-IR"/>
        </w:rPr>
        <w:t xml:space="preserve"> کاهش چالش‌ها کمک کند. پژوهش‌ها</w:t>
      </w:r>
      <w:r w:rsidRPr="00B316B8">
        <w:rPr>
          <w:rFonts w:hint="cs"/>
          <w:rtl/>
          <w:lang w:val="en-US" w:bidi="fa-IR"/>
        </w:rPr>
        <w:t>ی</w:t>
      </w:r>
      <w:r w:rsidRPr="00B316B8">
        <w:rPr>
          <w:rtl/>
          <w:lang w:val="en-US" w:bidi="fa-IR"/>
        </w:rPr>
        <w:t xml:space="preserve"> آت</w:t>
      </w:r>
      <w:r w:rsidRPr="00B316B8">
        <w:rPr>
          <w:rFonts w:hint="cs"/>
          <w:rtl/>
          <w:lang w:val="en-US" w:bidi="fa-IR"/>
        </w:rPr>
        <w:t>ی</w:t>
      </w:r>
      <w:r w:rsidRPr="00B316B8">
        <w:rPr>
          <w:rtl/>
          <w:lang w:val="en-US" w:bidi="fa-IR"/>
        </w:rPr>
        <w:t xml:space="preserve"> م</w:t>
      </w:r>
      <w:r w:rsidRPr="00B316B8">
        <w:rPr>
          <w:rFonts w:hint="cs"/>
          <w:rtl/>
          <w:lang w:val="en-US" w:bidi="fa-IR"/>
        </w:rPr>
        <w:t>ی‌</w:t>
      </w:r>
      <w:r w:rsidRPr="00B316B8">
        <w:rPr>
          <w:rFonts w:hint="eastAsia"/>
          <w:rtl/>
          <w:lang w:val="en-US" w:bidi="fa-IR"/>
        </w:rPr>
        <w:t>توانند</w:t>
      </w:r>
      <w:r w:rsidRPr="00B316B8">
        <w:rPr>
          <w:rtl/>
          <w:lang w:val="en-US" w:bidi="fa-IR"/>
        </w:rPr>
        <w:t xml:space="preserve"> ا</w:t>
      </w:r>
      <w:r w:rsidRPr="00B316B8">
        <w:rPr>
          <w:rFonts w:hint="cs"/>
          <w:rtl/>
          <w:lang w:val="en-US" w:bidi="fa-IR"/>
        </w:rPr>
        <w:t>ی</w:t>
      </w:r>
      <w:r w:rsidRPr="00B316B8">
        <w:rPr>
          <w:rFonts w:hint="eastAsia"/>
          <w:rtl/>
          <w:lang w:val="en-US" w:bidi="fa-IR"/>
        </w:rPr>
        <w:t>ن</w:t>
      </w:r>
      <w:r w:rsidRPr="00B316B8">
        <w:rPr>
          <w:rtl/>
          <w:lang w:val="en-US" w:bidi="fa-IR"/>
        </w:rPr>
        <w:t xml:space="preserve"> س</w:t>
      </w:r>
      <w:r w:rsidRPr="00B316B8">
        <w:rPr>
          <w:rFonts w:hint="cs"/>
          <w:rtl/>
          <w:lang w:val="en-US" w:bidi="fa-IR"/>
        </w:rPr>
        <w:t>ی</w:t>
      </w:r>
      <w:r w:rsidRPr="00B316B8">
        <w:rPr>
          <w:rFonts w:hint="eastAsia"/>
          <w:rtl/>
          <w:lang w:val="en-US" w:bidi="fa-IR"/>
        </w:rPr>
        <w:t>است‌ها</w:t>
      </w:r>
      <w:r w:rsidRPr="00B316B8">
        <w:rPr>
          <w:rtl/>
          <w:lang w:val="en-US" w:bidi="fa-IR"/>
        </w:rPr>
        <w:t xml:space="preserve"> را در مناطق مختلف با شرا</w:t>
      </w:r>
      <w:r w:rsidRPr="00B316B8">
        <w:rPr>
          <w:rFonts w:hint="cs"/>
          <w:rtl/>
          <w:lang w:val="en-US" w:bidi="fa-IR"/>
        </w:rPr>
        <w:t>ی</w:t>
      </w:r>
      <w:r w:rsidRPr="00B316B8">
        <w:rPr>
          <w:rFonts w:hint="eastAsia"/>
          <w:rtl/>
          <w:lang w:val="en-US" w:bidi="fa-IR"/>
        </w:rPr>
        <w:t>ط</w:t>
      </w:r>
      <w:r w:rsidRPr="00B316B8">
        <w:rPr>
          <w:rtl/>
          <w:lang w:val="en-US" w:bidi="fa-IR"/>
        </w:rPr>
        <w:t xml:space="preserve"> متفاوت بررس</w:t>
      </w:r>
      <w:r w:rsidRPr="00B316B8">
        <w:rPr>
          <w:rFonts w:hint="cs"/>
          <w:rtl/>
          <w:lang w:val="en-US" w:bidi="fa-IR"/>
        </w:rPr>
        <w:t>ی</w:t>
      </w:r>
      <w:r w:rsidRPr="00B316B8">
        <w:rPr>
          <w:rtl/>
          <w:lang w:val="en-US" w:bidi="fa-IR"/>
        </w:rPr>
        <w:t xml:space="preserve"> کنند.</w:t>
      </w:r>
    </w:p>
    <w:p w14:paraId="15E62069" w14:textId="77777777" w:rsidR="00B316B8" w:rsidRPr="00B316B8" w:rsidRDefault="00B316B8" w:rsidP="00B316B8">
      <w:pPr>
        <w:pStyle w:val="BodyStyle"/>
        <w:rPr>
          <w:rtl/>
          <w:lang w:val="en-US" w:bidi="fa-IR"/>
        </w:rPr>
      </w:pPr>
      <w:r w:rsidRPr="00B316B8">
        <w:rPr>
          <w:rFonts w:hint="eastAsia"/>
          <w:rtl/>
          <w:lang w:val="en-US" w:bidi="fa-IR"/>
        </w:rPr>
        <w:t>برا</w:t>
      </w:r>
      <w:r w:rsidRPr="00B316B8">
        <w:rPr>
          <w:rFonts w:hint="cs"/>
          <w:rtl/>
          <w:lang w:val="en-US" w:bidi="fa-IR"/>
        </w:rPr>
        <w:t>ی</w:t>
      </w:r>
      <w:r w:rsidRPr="00B316B8">
        <w:rPr>
          <w:rtl/>
          <w:lang w:val="en-US" w:bidi="fa-IR"/>
        </w:rPr>
        <w:t xml:space="preserve"> کاهش چالش‌ها</w:t>
      </w:r>
      <w:r w:rsidRPr="00B316B8">
        <w:rPr>
          <w:rFonts w:hint="cs"/>
          <w:rtl/>
          <w:lang w:val="en-US" w:bidi="fa-IR"/>
        </w:rPr>
        <w:t>ی</w:t>
      </w:r>
      <w:r w:rsidRPr="00B316B8">
        <w:rPr>
          <w:rtl/>
          <w:lang w:val="en-US" w:bidi="fa-IR"/>
        </w:rPr>
        <w:t xml:space="preserve"> شناسا</w:t>
      </w:r>
      <w:r w:rsidRPr="00B316B8">
        <w:rPr>
          <w:rFonts w:hint="cs"/>
          <w:rtl/>
          <w:lang w:val="en-US" w:bidi="fa-IR"/>
        </w:rPr>
        <w:t>یی‌</w:t>
      </w:r>
      <w:r w:rsidRPr="00B316B8">
        <w:rPr>
          <w:rFonts w:hint="eastAsia"/>
          <w:rtl/>
          <w:lang w:val="en-US" w:bidi="fa-IR"/>
        </w:rPr>
        <w:t>شده،</w:t>
      </w:r>
      <w:r w:rsidRPr="00B316B8">
        <w:rPr>
          <w:rtl/>
          <w:lang w:val="en-US" w:bidi="fa-IR"/>
        </w:rPr>
        <w:t xml:space="preserve"> س</w:t>
      </w:r>
      <w:r w:rsidRPr="00B316B8">
        <w:rPr>
          <w:rFonts w:hint="cs"/>
          <w:rtl/>
          <w:lang w:val="en-US" w:bidi="fa-IR"/>
        </w:rPr>
        <w:t>ی</w:t>
      </w:r>
      <w:r w:rsidRPr="00B316B8">
        <w:rPr>
          <w:rFonts w:hint="eastAsia"/>
          <w:rtl/>
          <w:lang w:val="en-US" w:bidi="fa-IR"/>
        </w:rPr>
        <w:t>است‌گذاران</w:t>
      </w:r>
      <w:r w:rsidRPr="00B316B8">
        <w:rPr>
          <w:rtl/>
          <w:lang w:val="en-US" w:bidi="fa-IR"/>
        </w:rPr>
        <w:t xml:space="preserve"> م</w:t>
      </w:r>
      <w:r w:rsidRPr="00B316B8">
        <w:rPr>
          <w:rFonts w:hint="cs"/>
          <w:rtl/>
          <w:lang w:val="en-US" w:bidi="fa-IR"/>
        </w:rPr>
        <w:t>ی‌</w:t>
      </w:r>
      <w:r w:rsidRPr="00B316B8">
        <w:rPr>
          <w:rFonts w:hint="eastAsia"/>
          <w:rtl/>
          <w:lang w:val="en-US" w:bidi="fa-IR"/>
        </w:rPr>
        <w:t>توانند</w:t>
      </w:r>
      <w:r w:rsidRPr="00B316B8">
        <w:rPr>
          <w:rtl/>
          <w:lang w:val="en-US" w:bidi="fa-IR"/>
        </w:rPr>
        <w:t xml:space="preserve"> برنامه‌ها</w:t>
      </w:r>
      <w:r w:rsidRPr="00B316B8">
        <w:rPr>
          <w:rFonts w:hint="cs"/>
          <w:rtl/>
          <w:lang w:val="en-US" w:bidi="fa-IR"/>
        </w:rPr>
        <w:t>یی</w:t>
      </w:r>
      <w:r w:rsidRPr="00B316B8">
        <w:rPr>
          <w:rtl/>
          <w:lang w:val="en-US" w:bidi="fa-IR"/>
        </w:rPr>
        <w:t xml:space="preserve"> برا</w:t>
      </w:r>
      <w:r w:rsidRPr="00B316B8">
        <w:rPr>
          <w:rFonts w:hint="cs"/>
          <w:rtl/>
          <w:lang w:val="en-US" w:bidi="fa-IR"/>
        </w:rPr>
        <w:t>ی</w:t>
      </w:r>
      <w:r w:rsidRPr="00B316B8">
        <w:rPr>
          <w:rtl/>
          <w:lang w:val="en-US" w:bidi="fa-IR"/>
        </w:rPr>
        <w:t xml:space="preserve"> کاهش هز</w:t>
      </w:r>
      <w:r w:rsidRPr="00B316B8">
        <w:rPr>
          <w:rFonts w:hint="cs"/>
          <w:rtl/>
          <w:lang w:val="en-US" w:bidi="fa-IR"/>
        </w:rPr>
        <w:t>ی</w:t>
      </w:r>
      <w:r w:rsidRPr="00B316B8">
        <w:rPr>
          <w:rFonts w:hint="eastAsia"/>
          <w:rtl/>
          <w:lang w:val="en-US" w:bidi="fa-IR"/>
        </w:rPr>
        <w:t>نه‌ها</w:t>
      </w:r>
      <w:r w:rsidRPr="00B316B8">
        <w:rPr>
          <w:rFonts w:hint="cs"/>
          <w:rtl/>
          <w:lang w:val="en-US" w:bidi="fa-IR"/>
        </w:rPr>
        <w:t>ی</w:t>
      </w:r>
      <w:r w:rsidRPr="00B316B8">
        <w:rPr>
          <w:rtl/>
          <w:lang w:val="en-US" w:bidi="fa-IR"/>
        </w:rPr>
        <w:t xml:space="preserve"> حمل‌ونقل، بهبود شرا</w:t>
      </w:r>
      <w:r w:rsidRPr="00B316B8">
        <w:rPr>
          <w:rFonts w:hint="cs"/>
          <w:rtl/>
          <w:lang w:val="en-US" w:bidi="fa-IR"/>
        </w:rPr>
        <w:t>ی</w:t>
      </w:r>
      <w:r w:rsidRPr="00B316B8">
        <w:rPr>
          <w:rFonts w:hint="eastAsia"/>
          <w:rtl/>
          <w:lang w:val="en-US" w:bidi="fa-IR"/>
        </w:rPr>
        <w:t>ط</w:t>
      </w:r>
      <w:r w:rsidRPr="00B316B8">
        <w:rPr>
          <w:rtl/>
          <w:lang w:val="en-US" w:bidi="fa-IR"/>
        </w:rPr>
        <w:t xml:space="preserve"> کار</w:t>
      </w:r>
      <w:r w:rsidRPr="00B316B8">
        <w:rPr>
          <w:rFonts w:hint="cs"/>
          <w:rtl/>
          <w:lang w:val="en-US" w:bidi="fa-IR"/>
        </w:rPr>
        <w:t>ی</w:t>
      </w:r>
      <w:r w:rsidRPr="00B316B8">
        <w:rPr>
          <w:rtl/>
          <w:lang w:val="en-US" w:bidi="fa-IR"/>
        </w:rPr>
        <w:t xml:space="preserve"> رانندگان، و ارتقا</w:t>
      </w:r>
      <w:r w:rsidRPr="00B316B8">
        <w:rPr>
          <w:rFonts w:hint="cs"/>
          <w:rtl/>
          <w:lang w:val="en-US" w:bidi="fa-IR"/>
        </w:rPr>
        <w:t>ی</w:t>
      </w:r>
      <w:r w:rsidRPr="00B316B8">
        <w:rPr>
          <w:rtl/>
          <w:lang w:val="en-US" w:bidi="fa-IR"/>
        </w:rPr>
        <w:t xml:space="preserve"> ز</w:t>
      </w:r>
      <w:r w:rsidRPr="00B316B8">
        <w:rPr>
          <w:rFonts w:hint="cs"/>
          <w:rtl/>
          <w:lang w:val="en-US" w:bidi="fa-IR"/>
        </w:rPr>
        <w:t>ی</w:t>
      </w:r>
      <w:r w:rsidRPr="00B316B8">
        <w:rPr>
          <w:rFonts w:hint="eastAsia"/>
          <w:rtl/>
          <w:lang w:val="en-US" w:bidi="fa-IR"/>
        </w:rPr>
        <w:t>رساخت‌ها</w:t>
      </w:r>
      <w:r w:rsidRPr="00B316B8">
        <w:rPr>
          <w:rFonts w:hint="cs"/>
          <w:rtl/>
          <w:lang w:val="en-US" w:bidi="fa-IR"/>
        </w:rPr>
        <w:t>ی</w:t>
      </w:r>
      <w:r w:rsidRPr="00B316B8">
        <w:rPr>
          <w:rtl/>
          <w:lang w:val="en-US" w:bidi="fa-IR"/>
        </w:rPr>
        <w:t xml:space="preserve"> حمل‌ونقل پا</w:t>
      </w:r>
      <w:r w:rsidRPr="00B316B8">
        <w:rPr>
          <w:rFonts w:hint="cs"/>
          <w:rtl/>
          <w:lang w:val="en-US" w:bidi="fa-IR"/>
        </w:rPr>
        <w:t>ی</w:t>
      </w:r>
      <w:r w:rsidRPr="00B316B8">
        <w:rPr>
          <w:rFonts w:hint="eastAsia"/>
          <w:rtl/>
          <w:lang w:val="en-US" w:bidi="fa-IR"/>
        </w:rPr>
        <w:t>دار</w:t>
      </w:r>
      <w:r w:rsidRPr="00B316B8">
        <w:rPr>
          <w:rtl/>
          <w:lang w:val="en-US" w:bidi="fa-IR"/>
        </w:rPr>
        <w:t xml:space="preserve"> اجرا کنند. ا</w:t>
      </w:r>
      <w:r w:rsidRPr="00B316B8">
        <w:rPr>
          <w:rFonts w:hint="cs"/>
          <w:rtl/>
          <w:lang w:val="en-US" w:bidi="fa-IR"/>
        </w:rPr>
        <w:t>ی</w:t>
      </w:r>
      <w:r w:rsidRPr="00B316B8">
        <w:rPr>
          <w:rFonts w:hint="eastAsia"/>
          <w:rtl/>
          <w:lang w:val="en-US" w:bidi="fa-IR"/>
        </w:rPr>
        <w:t>جاد</w:t>
      </w:r>
      <w:r w:rsidRPr="00B316B8">
        <w:rPr>
          <w:rtl/>
          <w:lang w:val="en-US" w:bidi="fa-IR"/>
        </w:rPr>
        <w:t xml:space="preserve"> انگ</w:t>
      </w:r>
      <w:r w:rsidRPr="00B316B8">
        <w:rPr>
          <w:rFonts w:hint="cs"/>
          <w:rtl/>
          <w:lang w:val="en-US" w:bidi="fa-IR"/>
        </w:rPr>
        <w:t>ی</w:t>
      </w:r>
      <w:r w:rsidRPr="00B316B8">
        <w:rPr>
          <w:rFonts w:hint="eastAsia"/>
          <w:rtl/>
          <w:lang w:val="en-US" w:bidi="fa-IR"/>
        </w:rPr>
        <w:t>زه‌ها</w:t>
      </w:r>
      <w:r w:rsidRPr="00B316B8">
        <w:rPr>
          <w:rFonts w:hint="cs"/>
          <w:rtl/>
          <w:lang w:val="en-US" w:bidi="fa-IR"/>
        </w:rPr>
        <w:t>ی</w:t>
      </w:r>
      <w:r w:rsidRPr="00B316B8">
        <w:rPr>
          <w:rtl/>
          <w:lang w:val="en-US" w:bidi="fa-IR"/>
        </w:rPr>
        <w:t xml:space="preserve"> مال</w:t>
      </w:r>
      <w:r w:rsidRPr="00B316B8">
        <w:rPr>
          <w:rFonts w:hint="cs"/>
          <w:rtl/>
          <w:lang w:val="en-US" w:bidi="fa-IR"/>
        </w:rPr>
        <w:t>ی</w:t>
      </w:r>
      <w:r w:rsidRPr="00B316B8">
        <w:rPr>
          <w:rFonts w:hint="eastAsia"/>
          <w:rtl/>
          <w:lang w:val="en-US" w:bidi="fa-IR"/>
        </w:rPr>
        <w:t>،</w:t>
      </w:r>
      <w:r w:rsidRPr="00B316B8">
        <w:rPr>
          <w:rtl/>
          <w:lang w:val="en-US" w:bidi="fa-IR"/>
        </w:rPr>
        <w:t xml:space="preserve"> مانند </w:t>
      </w:r>
      <w:r w:rsidRPr="00B316B8">
        <w:rPr>
          <w:rFonts w:hint="cs"/>
          <w:rtl/>
          <w:lang w:val="en-US" w:bidi="fa-IR"/>
        </w:rPr>
        <w:t>ی</w:t>
      </w:r>
      <w:r w:rsidRPr="00B316B8">
        <w:rPr>
          <w:rFonts w:hint="eastAsia"/>
          <w:rtl/>
          <w:lang w:val="en-US" w:bidi="fa-IR"/>
        </w:rPr>
        <w:t>ارانه‌ها</w:t>
      </w:r>
      <w:r w:rsidRPr="00B316B8">
        <w:rPr>
          <w:rFonts w:hint="cs"/>
          <w:rtl/>
          <w:lang w:val="en-US" w:bidi="fa-IR"/>
        </w:rPr>
        <w:t>ی</w:t>
      </w:r>
      <w:r w:rsidRPr="00B316B8">
        <w:rPr>
          <w:rtl/>
          <w:lang w:val="en-US" w:bidi="fa-IR"/>
        </w:rPr>
        <w:t xml:space="preserve"> سوخت </w:t>
      </w:r>
      <w:r w:rsidRPr="00B316B8">
        <w:rPr>
          <w:rFonts w:hint="cs"/>
          <w:rtl/>
          <w:lang w:val="en-US" w:bidi="fa-IR"/>
        </w:rPr>
        <w:t>ی</w:t>
      </w:r>
      <w:r w:rsidRPr="00B316B8">
        <w:rPr>
          <w:rFonts w:hint="eastAsia"/>
          <w:rtl/>
          <w:lang w:val="en-US" w:bidi="fa-IR"/>
        </w:rPr>
        <w:t>ا</w:t>
      </w:r>
      <w:r w:rsidRPr="00B316B8">
        <w:rPr>
          <w:rtl/>
          <w:lang w:val="en-US" w:bidi="fa-IR"/>
        </w:rPr>
        <w:t xml:space="preserve"> تخف</w:t>
      </w:r>
      <w:r w:rsidRPr="00B316B8">
        <w:rPr>
          <w:rFonts w:hint="cs"/>
          <w:rtl/>
          <w:lang w:val="en-US" w:bidi="fa-IR"/>
        </w:rPr>
        <w:t>ی</w:t>
      </w:r>
      <w:r w:rsidRPr="00B316B8">
        <w:rPr>
          <w:rFonts w:hint="eastAsia"/>
          <w:rtl/>
          <w:lang w:val="en-US" w:bidi="fa-IR"/>
        </w:rPr>
        <w:t>ف‌ها</w:t>
      </w:r>
      <w:r w:rsidRPr="00B316B8">
        <w:rPr>
          <w:rFonts w:hint="cs"/>
          <w:rtl/>
          <w:lang w:val="en-US" w:bidi="fa-IR"/>
        </w:rPr>
        <w:t>ی</w:t>
      </w:r>
      <w:r w:rsidRPr="00B316B8">
        <w:rPr>
          <w:rtl/>
          <w:lang w:val="en-US" w:bidi="fa-IR"/>
        </w:rPr>
        <w:t xml:space="preserve"> کرا</w:t>
      </w:r>
      <w:r w:rsidRPr="00B316B8">
        <w:rPr>
          <w:rFonts w:hint="cs"/>
          <w:rtl/>
          <w:lang w:val="en-US" w:bidi="fa-IR"/>
        </w:rPr>
        <w:t>ی</w:t>
      </w:r>
      <w:r w:rsidRPr="00B316B8">
        <w:rPr>
          <w:rFonts w:hint="eastAsia"/>
          <w:rtl/>
          <w:lang w:val="en-US" w:bidi="fa-IR"/>
        </w:rPr>
        <w:t>ه</w:t>
      </w:r>
      <w:r w:rsidRPr="00B316B8">
        <w:rPr>
          <w:rtl/>
          <w:lang w:val="en-US" w:bidi="fa-IR"/>
        </w:rPr>
        <w:t xml:space="preserve"> برا</w:t>
      </w:r>
      <w:r w:rsidRPr="00B316B8">
        <w:rPr>
          <w:rFonts w:hint="cs"/>
          <w:rtl/>
          <w:lang w:val="en-US" w:bidi="fa-IR"/>
        </w:rPr>
        <w:t>ی</w:t>
      </w:r>
      <w:r w:rsidRPr="00B316B8">
        <w:rPr>
          <w:rtl/>
          <w:lang w:val="en-US" w:bidi="fa-IR"/>
        </w:rPr>
        <w:t xml:space="preserve"> استفاده از خدما</w:t>
      </w:r>
      <w:r w:rsidRPr="00B316B8">
        <w:rPr>
          <w:rFonts w:hint="eastAsia"/>
          <w:rtl/>
          <w:lang w:val="en-US" w:bidi="fa-IR"/>
        </w:rPr>
        <w:t>ت</w:t>
      </w:r>
      <w:r w:rsidRPr="00B316B8">
        <w:rPr>
          <w:rtl/>
          <w:lang w:val="en-US" w:bidi="fa-IR"/>
        </w:rPr>
        <w:t xml:space="preserve"> حمل‌ونقل پا</w:t>
      </w:r>
      <w:r w:rsidRPr="00B316B8">
        <w:rPr>
          <w:rFonts w:hint="cs"/>
          <w:rtl/>
          <w:lang w:val="en-US" w:bidi="fa-IR"/>
        </w:rPr>
        <w:t>ی</w:t>
      </w:r>
      <w:r w:rsidRPr="00B316B8">
        <w:rPr>
          <w:rFonts w:hint="eastAsia"/>
          <w:rtl/>
          <w:lang w:val="en-US" w:bidi="fa-IR"/>
        </w:rPr>
        <w:t>دار،</w:t>
      </w:r>
      <w:r w:rsidRPr="00B316B8">
        <w:rPr>
          <w:rtl/>
          <w:lang w:val="en-US" w:bidi="fa-IR"/>
        </w:rPr>
        <w:t xml:space="preserve"> م</w:t>
      </w:r>
      <w:r w:rsidRPr="00B316B8">
        <w:rPr>
          <w:rFonts w:hint="cs"/>
          <w:rtl/>
          <w:lang w:val="en-US" w:bidi="fa-IR"/>
        </w:rPr>
        <w:t>ی‌</w:t>
      </w:r>
      <w:r w:rsidRPr="00B316B8">
        <w:rPr>
          <w:rFonts w:hint="eastAsia"/>
          <w:rtl/>
          <w:lang w:val="en-US" w:bidi="fa-IR"/>
        </w:rPr>
        <w:t>تواند</w:t>
      </w:r>
      <w:r w:rsidRPr="00B316B8">
        <w:rPr>
          <w:rtl/>
          <w:lang w:val="en-US" w:bidi="fa-IR"/>
        </w:rPr>
        <w:t xml:space="preserve"> پذ</w:t>
      </w:r>
      <w:r w:rsidRPr="00B316B8">
        <w:rPr>
          <w:rFonts w:hint="cs"/>
          <w:rtl/>
          <w:lang w:val="en-US" w:bidi="fa-IR"/>
        </w:rPr>
        <w:t>ی</w:t>
      </w:r>
      <w:r w:rsidRPr="00B316B8">
        <w:rPr>
          <w:rFonts w:hint="eastAsia"/>
          <w:rtl/>
          <w:lang w:val="en-US" w:bidi="fa-IR"/>
        </w:rPr>
        <w:t>رش</w:t>
      </w:r>
      <w:r w:rsidRPr="00B316B8">
        <w:rPr>
          <w:rtl/>
          <w:lang w:val="en-US" w:bidi="fa-IR"/>
        </w:rPr>
        <w:t xml:space="preserve"> کاربران را افزا</w:t>
      </w:r>
      <w:r w:rsidRPr="00B316B8">
        <w:rPr>
          <w:rFonts w:hint="cs"/>
          <w:rtl/>
          <w:lang w:val="en-US" w:bidi="fa-IR"/>
        </w:rPr>
        <w:t>ی</w:t>
      </w:r>
      <w:r w:rsidRPr="00B316B8">
        <w:rPr>
          <w:rFonts w:hint="eastAsia"/>
          <w:rtl/>
          <w:lang w:val="en-US" w:bidi="fa-IR"/>
        </w:rPr>
        <w:t>ش</w:t>
      </w:r>
      <w:r w:rsidRPr="00B316B8">
        <w:rPr>
          <w:rtl/>
          <w:lang w:val="en-US" w:bidi="fa-IR"/>
        </w:rPr>
        <w:t xml:space="preserve"> دهد.</w:t>
      </w:r>
    </w:p>
    <w:p w14:paraId="276CB3F7" w14:textId="77777777" w:rsidR="00B316B8" w:rsidRPr="00B316B8" w:rsidRDefault="00B316B8" w:rsidP="00B316B8">
      <w:pPr>
        <w:pStyle w:val="BodyStyle"/>
        <w:rPr>
          <w:rtl/>
          <w:lang w:val="en-US" w:bidi="fa-IR"/>
        </w:rPr>
      </w:pPr>
      <w:r w:rsidRPr="00B316B8">
        <w:rPr>
          <w:rFonts w:hint="eastAsia"/>
          <w:rtl/>
          <w:lang w:val="en-US" w:bidi="fa-IR"/>
        </w:rPr>
        <w:t>در</w:t>
      </w:r>
      <w:r w:rsidRPr="00B316B8">
        <w:rPr>
          <w:rtl/>
          <w:lang w:val="en-US" w:bidi="fa-IR"/>
        </w:rPr>
        <w:t xml:space="preserve"> زم</w:t>
      </w:r>
      <w:r w:rsidRPr="00B316B8">
        <w:rPr>
          <w:rFonts w:hint="cs"/>
          <w:rtl/>
          <w:lang w:val="en-US" w:bidi="fa-IR"/>
        </w:rPr>
        <w:t>ی</w:t>
      </w:r>
      <w:r w:rsidRPr="00B316B8">
        <w:rPr>
          <w:rFonts w:hint="eastAsia"/>
          <w:rtl/>
          <w:lang w:val="en-US" w:bidi="fa-IR"/>
        </w:rPr>
        <w:t>نه</w:t>
      </w:r>
      <w:r w:rsidRPr="00B316B8">
        <w:rPr>
          <w:rtl/>
          <w:lang w:val="en-US" w:bidi="fa-IR"/>
        </w:rPr>
        <w:t xml:space="preserve"> آلودگ</w:t>
      </w:r>
      <w:r w:rsidRPr="00B316B8">
        <w:rPr>
          <w:rFonts w:hint="cs"/>
          <w:rtl/>
          <w:lang w:val="en-US" w:bidi="fa-IR"/>
        </w:rPr>
        <w:t>ی</w:t>
      </w:r>
      <w:r w:rsidRPr="00B316B8">
        <w:rPr>
          <w:rtl/>
          <w:lang w:val="en-US" w:bidi="fa-IR"/>
        </w:rPr>
        <w:t xml:space="preserve"> هوا، سرما</w:t>
      </w:r>
      <w:r w:rsidRPr="00B316B8">
        <w:rPr>
          <w:rFonts w:hint="cs"/>
          <w:rtl/>
          <w:lang w:val="en-US" w:bidi="fa-IR"/>
        </w:rPr>
        <w:t>ی</w:t>
      </w:r>
      <w:r w:rsidRPr="00B316B8">
        <w:rPr>
          <w:rFonts w:hint="eastAsia"/>
          <w:rtl/>
          <w:lang w:val="en-US" w:bidi="fa-IR"/>
        </w:rPr>
        <w:t>ه‌گذار</w:t>
      </w:r>
      <w:r w:rsidRPr="00B316B8">
        <w:rPr>
          <w:rFonts w:hint="cs"/>
          <w:rtl/>
          <w:lang w:val="en-US" w:bidi="fa-IR"/>
        </w:rPr>
        <w:t>ی</w:t>
      </w:r>
      <w:r w:rsidRPr="00B316B8">
        <w:rPr>
          <w:rtl/>
          <w:lang w:val="en-US" w:bidi="fa-IR"/>
        </w:rPr>
        <w:t xml:space="preserve"> در فناور</w:t>
      </w:r>
      <w:r w:rsidRPr="00B316B8">
        <w:rPr>
          <w:rFonts w:hint="cs"/>
          <w:rtl/>
          <w:lang w:val="en-US" w:bidi="fa-IR"/>
        </w:rPr>
        <w:t>ی‌</w:t>
      </w:r>
      <w:r w:rsidRPr="00B316B8">
        <w:rPr>
          <w:rFonts w:hint="eastAsia"/>
          <w:rtl/>
          <w:lang w:val="en-US" w:bidi="fa-IR"/>
        </w:rPr>
        <w:t>ها</w:t>
      </w:r>
      <w:r w:rsidRPr="00B316B8">
        <w:rPr>
          <w:rFonts w:hint="cs"/>
          <w:rtl/>
          <w:lang w:val="en-US" w:bidi="fa-IR"/>
        </w:rPr>
        <w:t>ی</w:t>
      </w:r>
      <w:r w:rsidRPr="00B316B8">
        <w:rPr>
          <w:rtl/>
          <w:lang w:val="en-US" w:bidi="fa-IR"/>
        </w:rPr>
        <w:t xml:space="preserve"> سبز مانند خودروها</w:t>
      </w:r>
      <w:r w:rsidRPr="00B316B8">
        <w:rPr>
          <w:rFonts w:hint="cs"/>
          <w:rtl/>
          <w:lang w:val="en-US" w:bidi="fa-IR"/>
        </w:rPr>
        <w:t>ی</w:t>
      </w:r>
      <w:r w:rsidRPr="00B316B8">
        <w:rPr>
          <w:rtl/>
          <w:lang w:val="en-US" w:bidi="fa-IR"/>
        </w:rPr>
        <w:t xml:space="preserve"> الکتر</w:t>
      </w:r>
      <w:r w:rsidRPr="00B316B8">
        <w:rPr>
          <w:rFonts w:hint="cs"/>
          <w:rtl/>
          <w:lang w:val="en-US" w:bidi="fa-IR"/>
        </w:rPr>
        <w:t>ی</w:t>
      </w:r>
      <w:r w:rsidRPr="00B316B8">
        <w:rPr>
          <w:rFonts w:hint="eastAsia"/>
          <w:rtl/>
          <w:lang w:val="en-US" w:bidi="fa-IR"/>
        </w:rPr>
        <w:t>ک</w:t>
      </w:r>
      <w:r w:rsidRPr="00B316B8">
        <w:rPr>
          <w:rFonts w:hint="cs"/>
          <w:rtl/>
          <w:lang w:val="en-US" w:bidi="fa-IR"/>
        </w:rPr>
        <w:t>ی</w:t>
      </w:r>
      <w:r w:rsidRPr="00B316B8">
        <w:rPr>
          <w:rtl/>
          <w:lang w:val="en-US" w:bidi="fa-IR"/>
        </w:rPr>
        <w:t xml:space="preserve"> و ه</w:t>
      </w:r>
      <w:r w:rsidRPr="00B316B8">
        <w:rPr>
          <w:rFonts w:hint="cs"/>
          <w:rtl/>
          <w:lang w:val="en-US" w:bidi="fa-IR"/>
        </w:rPr>
        <w:t>ی</w:t>
      </w:r>
      <w:r w:rsidRPr="00B316B8">
        <w:rPr>
          <w:rFonts w:hint="eastAsia"/>
          <w:rtl/>
          <w:lang w:val="en-US" w:bidi="fa-IR"/>
        </w:rPr>
        <w:t>بر</w:t>
      </w:r>
      <w:r w:rsidRPr="00B316B8">
        <w:rPr>
          <w:rFonts w:hint="cs"/>
          <w:rtl/>
          <w:lang w:val="en-US" w:bidi="fa-IR"/>
        </w:rPr>
        <w:t>ی</w:t>
      </w:r>
      <w:r w:rsidRPr="00B316B8">
        <w:rPr>
          <w:rFonts w:hint="eastAsia"/>
          <w:rtl/>
          <w:lang w:val="en-US" w:bidi="fa-IR"/>
        </w:rPr>
        <w:t>د</w:t>
      </w:r>
      <w:r w:rsidRPr="00B316B8">
        <w:rPr>
          <w:rFonts w:hint="cs"/>
          <w:rtl/>
          <w:lang w:val="en-US" w:bidi="fa-IR"/>
        </w:rPr>
        <w:t>ی</w:t>
      </w:r>
      <w:r w:rsidRPr="00B316B8">
        <w:rPr>
          <w:rtl/>
          <w:lang w:val="en-US" w:bidi="fa-IR"/>
        </w:rPr>
        <w:t xml:space="preserve"> با</w:t>
      </w:r>
      <w:r w:rsidRPr="00B316B8">
        <w:rPr>
          <w:rFonts w:hint="cs"/>
          <w:rtl/>
          <w:lang w:val="en-US" w:bidi="fa-IR"/>
        </w:rPr>
        <w:t>ی</w:t>
      </w:r>
      <w:r w:rsidRPr="00B316B8">
        <w:rPr>
          <w:rFonts w:hint="eastAsia"/>
          <w:rtl/>
          <w:lang w:val="en-US" w:bidi="fa-IR"/>
        </w:rPr>
        <w:t>د</w:t>
      </w:r>
      <w:r w:rsidRPr="00B316B8">
        <w:rPr>
          <w:rtl/>
          <w:lang w:val="en-US" w:bidi="fa-IR"/>
        </w:rPr>
        <w:t xml:space="preserve"> در اولو</w:t>
      </w:r>
      <w:r w:rsidRPr="00B316B8">
        <w:rPr>
          <w:rFonts w:hint="cs"/>
          <w:rtl/>
          <w:lang w:val="en-US" w:bidi="fa-IR"/>
        </w:rPr>
        <w:t>ی</w:t>
      </w:r>
      <w:r w:rsidRPr="00B316B8">
        <w:rPr>
          <w:rFonts w:hint="eastAsia"/>
          <w:rtl/>
          <w:lang w:val="en-US" w:bidi="fa-IR"/>
        </w:rPr>
        <w:t>ت</w:t>
      </w:r>
      <w:r w:rsidRPr="00B316B8">
        <w:rPr>
          <w:rtl/>
          <w:lang w:val="en-US" w:bidi="fa-IR"/>
        </w:rPr>
        <w:t xml:space="preserve"> قرار گ</w:t>
      </w:r>
      <w:r w:rsidRPr="00B316B8">
        <w:rPr>
          <w:rFonts w:hint="cs"/>
          <w:rtl/>
          <w:lang w:val="en-US" w:bidi="fa-IR"/>
        </w:rPr>
        <w:t>ی</w:t>
      </w:r>
      <w:r w:rsidRPr="00B316B8">
        <w:rPr>
          <w:rFonts w:hint="eastAsia"/>
          <w:rtl/>
          <w:lang w:val="en-US" w:bidi="fa-IR"/>
        </w:rPr>
        <w:t>رد</w:t>
      </w:r>
      <w:r w:rsidRPr="00B316B8">
        <w:rPr>
          <w:rtl/>
          <w:lang w:val="en-US" w:bidi="fa-IR"/>
        </w:rPr>
        <w:t>. همچن</w:t>
      </w:r>
      <w:r w:rsidRPr="00B316B8">
        <w:rPr>
          <w:rFonts w:hint="cs"/>
          <w:rtl/>
          <w:lang w:val="en-US" w:bidi="fa-IR"/>
        </w:rPr>
        <w:t>ی</w:t>
      </w:r>
      <w:r w:rsidRPr="00B316B8">
        <w:rPr>
          <w:rFonts w:hint="eastAsia"/>
          <w:rtl/>
          <w:lang w:val="en-US" w:bidi="fa-IR"/>
        </w:rPr>
        <w:t>ن،</w:t>
      </w:r>
      <w:r w:rsidRPr="00B316B8">
        <w:rPr>
          <w:rtl/>
          <w:lang w:val="en-US" w:bidi="fa-IR"/>
        </w:rPr>
        <w:t xml:space="preserve"> مد</w:t>
      </w:r>
      <w:r w:rsidRPr="00B316B8">
        <w:rPr>
          <w:rFonts w:hint="cs"/>
          <w:rtl/>
          <w:lang w:val="en-US" w:bidi="fa-IR"/>
        </w:rPr>
        <w:t>ی</w:t>
      </w:r>
      <w:r w:rsidRPr="00B316B8">
        <w:rPr>
          <w:rFonts w:hint="eastAsia"/>
          <w:rtl/>
          <w:lang w:val="en-US" w:bidi="fa-IR"/>
        </w:rPr>
        <w:t>ر</w:t>
      </w:r>
      <w:r w:rsidRPr="00B316B8">
        <w:rPr>
          <w:rFonts w:hint="cs"/>
          <w:rtl/>
          <w:lang w:val="en-US" w:bidi="fa-IR"/>
        </w:rPr>
        <w:t>ی</w:t>
      </w:r>
      <w:r w:rsidRPr="00B316B8">
        <w:rPr>
          <w:rFonts w:hint="eastAsia"/>
          <w:rtl/>
          <w:lang w:val="en-US" w:bidi="fa-IR"/>
        </w:rPr>
        <w:t>ت</w:t>
      </w:r>
      <w:r w:rsidRPr="00B316B8">
        <w:rPr>
          <w:rtl/>
          <w:lang w:val="en-US" w:bidi="fa-IR"/>
        </w:rPr>
        <w:t xml:space="preserve"> تراف</w:t>
      </w:r>
      <w:r w:rsidRPr="00B316B8">
        <w:rPr>
          <w:rFonts w:hint="cs"/>
          <w:rtl/>
          <w:lang w:val="en-US" w:bidi="fa-IR"/>
        </w:rPr>
        <w:t>ی</w:t>
      </w:r>
      <w:r w:rsidRPr="00B316B8">
        <w:rPr>
          <w:rFonts w:hint="eastAsia"/>
          <w:rtl/>
          <w:lang w:val="en-US" w:bidi="fa-IR"/>
        </w:rPr>
        <w:t>ک</w:t>
      </w:r>
      <w:r w:rsidRPr="00B316B8">
        <w:rPr>
          <w:rtl/>
          <w:lang w:val="en-US" w:bidi="fa-IR"/>
        </w:rPr>
        <w:t xml:space="preserve"> با استفاده از فناور</w:t>
      </w:r>
      <w:r w:rsidRPr="00B316B8">
        <w:rPr>
          <w:rFonts w:hint="cs"/>
          <w:rtl/>
          <w:lang w:val="en-US" w:bidi="fa-IR"/>
        </w:rPr>
        <w:t>ی‌</w:t>
      </w:r>
      <w:r w:rsidRPr="00B316B8">
        <w:rPr>
          <w:rFonts w:hint="eastAsia"/>
          <w:rtl/>
          <w:lang w:val="en-US" w:bidi="fa-IR"/>
        </w:rPr>
        <w:t>ها</w:t>
      </w:r>
      <w:r w:rsidRPr="00B316B8">
        <w:rPr>
          <w:rFonts w:hint="cs"/>
          <w:rtl/>
          <w:lang w:val="en-US" w:bidi="fa-IR"/>
        </w:rPr>
        <w:t>ی</w:t>
      </w:r>
      <w:r w:rsidRPr="00B316B8">
        <w:rPr>
          <w:rtl/>
          <w:lang w:val="en-US" w:bidi="fa-IR"/>
        </w:rPr>
        <w:t xml:space="preserve"> هوشمند و داده‌محور</w:t>
      </w:r>
      <w:r w:rsidRPr="00B316B8">
        <w:rPr>
          <w:rFonts w:hint="cs"/>
          <w:rtl/>
          <w:lang w:val="en-US" w:bidi="fa-IR"/>
        </w:rPr>
        <w:t>ی</w:t>
      </w:r>
      <w:r w:rsidRPr="00B316B8">
        <w:rPr>
          <w:rtl/>
          <w:lang w:val="en-US" w:bidi="fa-IR"/>
        </w:rPr>
        <w:t xml:space="preserve"> م</w:t>
      </w:r>
      <w:r w:rsidRPr="00B316B8">
        <w:rPr>
          <w:rFonts w:hint="cs"/>
          <w:rtl/>
          <w:lang w:val="en-US" w:bidi="fa-IR"/>
        </w:rPr>
        <w:t>ی‌</w:t>
      </w:r>
      <w:r w:rsidRPr="00B316B8">
        <w:rPr>
          <w:rFonts w:hint="eastAsia"/>
          <w:rtl/>
          <w:lang w:val="en-US" w:bidi="fa-IR"/>
        </w:rPr>
        <w:t>تواند</w:t>
      </w:r>
      <w:r w:rsidRPr="00B316B8">
        <w:rPr>
          <w:rtl/>
          <w:lang w:val="en-US" w:bidi="fa-IR"/>
        </w:rPr>
        <w:t xml:space="preserve"> به کاهش ازدحام و بهبود بهره‌ور</w:t>
      </w:r>
      <w:r w:rsidRPr="00B316B8">
        <w:rPr>
          <w:rFonts w:hint="cs"/>
          <w:rtl/>
          <w:lang w:val="en-US" w:bidi="fa-IR"/>
        </w:rPr>
        <w:t>ی</w:t>
      </w:r>
      <w:r w:rsidRPr="00B316B8">
        <w:rPr>
          <w:rtl/>
          <w:lang w:val="en-US" w:bidi="fa-IR"/>
        </w:rPr>
        <w:t xml:space="preserve"> کمک کند.</w:t>
      </w:r>
    </w:p>
    <w:p w14:paraId="4DEFCB45" w14:textId="22CD1AE3" w:rsidR="008D52A5" w:rsidRPr="008D52A5" w:rsidRDefault="00B316B8" w:rsidP="00B316B8">
      <w:pPr>
        <w:pStyle w:val="BodyStyle"/>
        <w:rPr>
          <w:lang w:val="en-US"/>
        </w:rPr>
      </w:pPr>
      <w:r w:rsidRPr="00B316B8">
        <w:rPr>
          <w:rFonts w:hint="eastAsia"/>
          <w:rtl/>
          <w:lang w:val="en-US" w:bidi="fa-IR"/>
        </w:rPr>
        <w:t>در</w:t>
      </w:r>
      <w:r w:rsidRPr="00B316B8">
        <w:rPr>
          <w:rtl/>
          <w:lang w:val="en-US" w:bidi="fa-IR"/>
        </w:rPr>
        <w:t xml:space="preserve"> نها</w:t>
      </w:r>
      <w:r w:rsidRPr="00B316B8">
        <w:rPr>
          <w:rFonts w:hint="cs"/>
          <w:rtl/>
          <w:lang w:val="en-US" w:bidi="fa-IR"/>
        </w:rPr>
        <w:t>ی</w:t>
      </w:r>
      <w:r w:rsidRPr="00B316B8">
        <w:rPr>
          <w:rFonts w:hint="eastAsia"/>
          <w:rtl/>
          <w:lang w:val="en-US" w:bidi="fa-IR"/>
        </w:rPr>
        <w:t>ت،</w:t>
      </w:r>
      <w:r w:rsidRPr="00B316B8">
        <w:rPr>
          <w:rtl/>
          <w:lang w:val="en-US" w:bidi="fa-IR"/>
        </w:rPr>
        <w:t xml:space="preserve"> آموزش رانندگان و افزا</w:t>
      </w:r>
      <w:r w:rsidRPr="00B316B8">
        <w:rPr>
          <w:rFonts w:hint="cs"/>
          <w:rtl/>
          <w:lang w:val="en-US" w:bidi="fa-IR"/>
        </w:rPr>
        <w:t>ی</w:t>
      </w:r>
      <w:r w:rsidRPr="00B316B8">
        <w:rPr>
          <w:rFonts w:hint="eastAsia"/>
          <w:rtl/>
          <w:lang w:val="en-US" w:bidi="fa-IR"/>
        </w:rPr>
        <w:t>ش</w:t>
      </w:r>
      <w:r w:rsidRPr="00B316B8">
        <w:rPr>
          <w:rtl/>
          <w:lang w:val="en-US" w:bidi="fa-IR"/>
        </w:rPr>
        <w:t xml:space="preserve"> آگاه</w:t>
      </w:r>
      <w:r w:rsidRPr="00B316B8">
        <w:rPr>
          <w:rFonts w:hint="cs"/>
          <w:rtl/>
          <w:lang w:val="en-US" w:bidi="fa-IR"/>
        </w:rPr>
        <w:t>ی</w:t>
      </w:r>
      <w:r w:rsidRPr="00B316B8">
        <w:rPr>
          <w:rtl/>
          <w:lang w:val="en-US" w:bidi="fa-IR"/>
        </w:rPr>
        <w:t xml:space="preserve"> عموم</w:t>
      </w:r>
      <w:r w:rsidRPr="00B316B8">
        <w:rPr>
          <w:rFonts w:hint="cs"/>
          <w:rtl/>
          <w:lang w:val="en-US" w:bidi="fa-IR"/>
        </w:rPr>
        <w:t>ی</w:t>
      </w:r>
      <w:r w:rsidRPr="00B316B8">
        <w:rPr>
          <w:rtl/>
          <w:lang w:val="en-US" w:bidi="fa-IR"/>
        </w:rPr>
        <w:t xml:space="preserve"> درباره مزا</w:t>
      </w:r>
      <w:r w:rsidRPr="00B316B8">
        <w:rPr>
          <w:rFonts w:hint="cs"/>
          <w:rtl/>
          <w:lang w:val="en-US" w:bidi="fa-IR"/>
        </w:rPr>
        <w:t>ی</w:t>
      </w:r>
      <w:r w:rsidRPr="00B316B8">
        <w:rPr>
          <w:rFonts w:hint="eastAsia"/>
          <w:rtl/>
          <w:lang w:val="en-US" w:bidi="fa-IR"/>
        </w:rPr>
        <w:t>ا</w:t>
      </w:r>
      <w:r w:rsidRPr="00B316B8">
        <w:rPr>
          <w:rFonts w:hint="cs"/>
          <w:rtl/>
          <w:lang w:val="en-US" w:bidi="fa-IR"/>
        </w:rPr>
        <w:t>ی</w:t>
      </w:r>
      <w:r w:rsidRPr="00B316B8">
        <w:rPr>
          <w:rtl/>
          <w:lang w:val="en-US" w:bidi="fa-IR"/>
        </w:rPr>
        <w:t xml:space="preserve"> حمل‌ونقل پا</w:t>
      </w:r>
      <w:r w:rsidRPr="00B316B8">
        <w:rPr>
          <w:rFonts w:hint="cs"/>
          <w:rtl/>
          <w:lang w:val="en-US" w:bidi="fa-IR"/>
        </w:rPr>
        <w:t>ی</w:t>
      </w:r>
      <w:r w:rsidRPr="00B316B8">
        <w:rPr>
          <w:rFonts w:hint="eastAsia"/>
          <w:rtl/>
          <w:lang w:val="en-US" w:bidi="fa-IR"/>
        </w:rPr>
        <w:t>دار</w:t>
      </w:r>
      <w:r w:rsidRPr="00B316B8">
        <w:rPr>
          <w:rtl/>
          <w:lang w:val="en-US" w:bidi="fa-IR"/>
        </w:rPr>
        <w:t xml:space="preserve"> م</w:t>
      </w:r>
      <w:r w:rsidRPr="00B316B8">
        <w:rPr>
          <w:rFonts w:hint="cs"/>
          <w:rtl/>
          <w:lang w:val="en-US" w:bidi="fa-IR"/>
        </w:rPr>
        <w:t>ی‌</w:t>
      </w:r>
      <w:r w:rsidRPr="00B316B8">
        <w:rPr>
          <w:rFonts w:hint="eastAsia"/>
          <w:rtl/>
          <w:lang w:val="en-US" w:bidi="fa-IR"/>
        </w:rPr>
        <w:t>تواند</w:t>
      </w:r>
      <w:r w:rsidRPr="00B316B8">
        <w:rPr>
          <w:rtl/>
          <w:lang w:val="en-US" w:bidi="fa-IR"/>
        </w:rPr>
        <w:t xml:space="preserve"> به بهبود رفتار اجتماع</w:t>
      </w:r>
      <w:r w:rsidRPr="00B316B8">
        <w:rPr>
          <w:rFonts w:hint="cs"/>
          <w:rtl/>
          <w:lang w:val="en-US" w:bidi="fa-IR"/>
        </w:rPr>
        <w:t>ی</w:t>
      </w:r>
      <w:r w:rsidRPr="00B316B8">
        <w:rPr>
          <w:rtl/>
          <w:lang w:val="en-US" w:bidi="fa-IR"/>
        </w:rPr>
        <w:t xml:space="preserve"> و ارتقا</w:t>
      </w:r>
      <w:r w:rsidRPr="00B316B8">
        <w:rPr>
          <w:rFonts w:hint="cs"/>
          <w:rtl/>
          <w:lang w:val="en-US" w:bidi="fa-IR"/>
        </w:rPr>
        <w:t>ی</w:t>
      </w:r>
      <w:r w:rsidRPr="00B316B8">
        <w:rPr>
          <w:rtl/>
          <w:lang w:val="en-US" w:bidi="fa-IR"/>
        </w:rPr>
        <w:t xml:space="preserve"> ک</w:t>
      </w:r>
      <w:r w:rsidRPr="00B316B8">
        <w:rPr>
          <w:rFonts w:hint="cs"/>
          <w:rtl/>
          <w:lang w:val="en-US" w:bidi="fa-IR"/>
        </w:rPr>
        <w:t>ی</w:t>
      </w:r>
      <w:r w:rsidRPr="00B316B8">
        <w:rPr>
          <w:rFonts w:hint="eastAsia"/>
          <w:rtl/>
          <w:lang w:val="en-US" w:bidi="fa-IR"/>
        </w:rPr>
        <w:t>ف</w:t>
      </w:r>
      <w:r w:rsidRPr="00B316B8">
        <w:rPr>
          <w:rFonts w:hint="cs"/>
          <w:rtl/>
          <w:lang w:val="en-US" w:bidi="fa-IR"/>
        </w:rPr>
        <w:t>ی</w:t>
      </w:r>
      <w:r w:rsidRPr="00B316B8">
        <w:rPr>
          <w:rFonts w:hint="eastAsia"/>
          <w:rtl/>
          <w:lang w:val="en-US" w:bidi="fa-IR"/>
        </w:rPr>
        <w:t>ت</w:t>
      </w:r>
      <w:r w:rsidRPr="00B316B8">
        <w:rPr>
          <w:rtl/>
          <w:lang w:val="en-US" w:bidi="fa-IR"/>
        </w:rPr>
        <w:t xml:space="preserve"> خدمات کمک کند. س</w:t>
      </w:r>
      <w:r w:rsidRPr="00B316B8">
        <w:rPr>
          <w:rFonts w:hint="cs"/>
          <w:rtl/>
          <w:lang w:val="en-US" w:bidi="fa-IR"/>
        </w:rPr>
        <w:t>ی</w:t>
      </w:r>
      <w:r w:rsidRPr="00B316B8">
        <w:rPr>
          <w:rFonts w:hint="eastAsia"/>
          <w:rtl/>
          <w:lang w:val="en-US" w:bidi="fa-IR"/>
        </w:rPr>
        <w:t>است‌گذاران</w:t>
      </w:r>
      <w:r w:rsidRPr="00B316B8">
        <w:rPr>
          <w:rtl/>
          <w:lang w:val="en-US" w:bidi="fa-IR"/>
        </w:rPr>
        <w:t xml:space="preserve"> با</w:t>
      </w:r>
      <w:r w:rsidRPr="00B316B8">
        <w:rPr>
          <w:rFonts w:hint="cs"/>
          <w:rtl/>
          <w:lang w:val="en-US" w:bidi="fa-IR"/>
        </w:rPr>
        <w:t>ی</w:t>
      </w:r>
      <w:r w:rsidRPr="00B316B8">
        <w:rPr>
          <w:rFonts w:hint="eastAsia"/>
          <w:rtl/>
          <w:lang w:val="en-US" w:bidi="fa-IR"/>
        </w:rPr>
        <w:t>د</w:t>
      </w:r>
      <w:r w:rsidRPr="00B316B8">
        <w:rPr>
          <w:rtl/>
          <w:lang w:val="en-US" w:bidi="fa-IR"/>
        </w:rPr>
        <w:t xml:space="preserve"> برنامه‌ها</w:t>
      </w:r>
      <w:r w:rsidRPr="00B316B8">
        <w:rPr>
          <w:rFonts w:hint="cs"/>
          <w:rtl/>
          <w:lang w:val="en-US" w:bidi="fa-IR"/>
        </w:rPr>
        <w:t>ی</w:t>
      </w:r>
      <w:r w:rsidRPr="00B316B8">
        <w:rPr>
          <w:rtl/>
          <w:lang w:val="en-US" w:bidi="fa-IR"/>
        </w:rPr>
        <w:t xml:space="preserve"> بازار</w:t>
      </w:r>
      <w:r w:rsidRPr="00B316B8">
        <w:rPr>
          <w:rFonts w:hint="cs"/>
          <w:rtl/>
          <w:lang w:val="en-US" w:bidi="fa-IR"/>
        </w:rPr>
        <w:t>ی</w:t>
      </w:r>
      <w:r w:rsidRPr="00B316B8">
        <w:rPr>
          <w:rFonts w:hint="eastAsia"/>
          <w:rtl/>
          <w:lang w:val="en-US" w:bidi="fa-IR"/>
        </w:rPr>
        <w:t>اب</w:t>
      </w:r>
      <w:r w:rsidRPr="00B316B8">
        <w:rPr>
          <w:rFonts w:hint="cs"/>
          <w:rtl/>
          <w:lang w:val="en-US" w:bidi="fa-IR"/>
        </w:rPr>
        <w:t>ی</w:t>
      </w:r>
      <w:r w:rsidRPr="00B316B8">
        <w:rPr>
          <w:rtl/>
          <w:lang w:val="en-US" w:bidi="fa-IR"/>
        </w:rPr>
        <w:t xml:space="preserve"> و آموزش</w:t>
      </w:r>
      <w:r w:rsidRPr="00B316B8">
        <w:rPr>
          <w:rFonts w:hint="cs"/>
          <w:rtl/>
          <w:lang w:val="en-US" w:bidi="fa-IR"/>
        </w:rPr>
        <w:t>ی</w:t>
      </w:r>
      <w:r w:rsidRPr="00B316B8">
        <w:rPr>
          <w:rtl/>
          <w:lang w:val="en-US" w:bidi="fa-IR"/>
        </w:rPr>
        <w:t xml:space="preserve"> مناسب</w:t>
      </w:r>
      <w:r w:rsidRPr="00B316B8">
        <w:rPr>
          <w:rFonts w:hint="cs"/>
          <w:rtl/>
          <w:lang w:val="en-US" w:bidi="fa-IR"/>
        </w:rPr>
        <w:t>ی</w:t>
      </w:r>
      <w:r w:rsidRPr="00B316B8">
        <w:rPr>
          <w:rtl/>
          <w:lang w:val="en-US" w:bidi="fa-IR"/>
        </w:rPr>
        <w:t xml:space="preserve"> طراح</w:t>
      </w:r>
      <w:r w:rsidRPr="00B316B8">
        <w:rPr>
          <w:rFonts w:hint="cs"/>
          <w:rtl/>
          <w:lang w:val="en-US" w:bidi="fa-IR"/>
        </w:rPr>
        <w:t>ی</w:t>
      </w:r>
      <w:r w:rsidRPr="00B316B8">
        <w:rPr>
          <w:rtl/>
          <w:lang w:val="en-US" w:bidi="fa-IR"/>
        </w:rPr>
        <w:t xml:space="preserve"> کنند که ن</w:t>
      </w:r>
      <w:r w:rsidRPr="00B316B8">
        <w:rPr>
          <w:rFonts w:hint="cs"/>
          <w:rtl/>
          <w:lang w:val="en-US" w:bidi="fa-IR"/>
        </w:rPr>
        <w:t>ی</w:t>
      </w:r>
      <w:r w:rsidRPr="00B316B8">
        <w:rPr>
          <w:rFonts w:hint="eastAsia"/>
          <w:rtl/>
          <w:lang w:val="en-US" w:bidi="fa-IR"/>
        </w:rPr>
        <w:t>ازها</w:t>
      </w:r>
      <w:r w:rsidRPr="00B316B8">
        <w:rPr>
          <w:rtl/>
          <w:lang w:val="en-US" w:bidi="fa-IR"/>
        </w:rPr>
        <w:t xml:space="preserve"> و نگران</w:t>
      </w:r>
      <w:r w:rsidRPr="00B316B8">
        <w:rPr>
          <w:rFonts w:hint="cs"/>
          <w:rtl/>
          <w:lang w:val="en-US" w:bidi="fa-IR"/>
        </w:rPr>
        <w:t>ی‌</w:t>
      </w:r>
      <w:r w:rsidRPr="00B316B8">
        <w:rPr>
          <w:rFonts w:hint="eastAsia"/>
          <w:rtl/>
          <w:lang w:val="en-US" w:bidi="fa-IR"/>
        </w:rPr>
        <w:t>ها</w:t>
      </w:r>
      <w:r w:rsidRPr="00B316B8">
        <w:rPr>
          <w:rFonts w:hint="cs"/>
          <w:rtl/>
          <w:lang w:val="en-US" w:bidi="fa-IR"/>
        </w:rPr>
        <w:t>ی</w:t>
      </w:r>
      <w:r w:rsidRPr="00B316B8">
        <w:rPr>
          <w:rtl/>
          <w:lang w:val="en-US" w:bidi="fa-IR"/>
        </w:rPr>
        <w:t xml:space="preserve"> کاربران را هدف قرار دهد. ا</w:t>
      </w:r>
      <w:r w:rsidRPr="00B316B8">
        <w:rPr>
          <w:rFonts w:hint="cs"/>
          <w:rtl/>
          <w:lang w:val="en-US" w:bidi="fa-IR"/>
        </w:rPr>
        <w:t>ی</w:t>
      </w:r>
      <w:r w:rsidRPr="00B316B8">
        <w:rPr>
          <w:rFonts w:hint="eastAsia"/>
          <w:rtl/>
          <w:lang w:val="en-US" w:bidi="fa-IR"/>
        </w:rPr>
        <w:t>ن</w:t>
      </w:r>
      <w:r w:rsidRPr="00B316B8">
        <w:rPr>
          <w:rtl/>
          <w:lang w:val="en-US" w:bidi="fa-IR"/>
        </w:rPr>
        <w:t xml:space="preserve"> </w:t>
      </w:r>
      <w:r w:rsidRPr="00B316B8">
        <w:rPr>
          <w:rFonts w:hint="eastAsia"/>
          <w:rtl/>
          <w:lang w:val="en-US" w:bidi="fa-IR"/>
        </w:rPr>
        <w:t>اقدامات</w:t>
      </w:r>
      <w:r w:rsidRPr="00B316B8">
        <w:rPr>
          <w:rtl/>
          <w:lang w:val="en-US" w:bidi="fa-IR"/>
        </w:rPr>
        <w:t xml:space="preserve"> م</w:t>
      </w:r>
      <w:r w:rsidRPr="00B316B8">
        <w:rPr>
          <w:rFonts w:hint="cs"/>
          <w:rtl/>
          <w:lang w:val="en-US" w:bidi="fa-IR"/>
        </w:rPr>
        <w:t>ی‌</w:t>
      </w:r>
      <w:r w:rsidRPr="00B316B8">
        <w:rPr>
          <w:rFonts w:hint="eastAsia"/>
          <w:rtl/>
          <w:lang w:val="en-US" w:bidi="fa-IR"/>
        </w:rPr>
        <w:t>توانند</w:t>
      </w:r>
      <w:r w:rsidRPr="00B316B8">
        <w:rPr>
          <w:rtl/>
          <w:lang w:val="en-US" w:bidi="fa-IR"/>
        </w:rPr>
        <w:t xml:space="preserve"> گام</w:t>
      </w:r>
      <w:r w:rsidRPr="00B316B8">
        <w:rPr>
          <w:rFonts w:hint="cs"/>
          <w:rtl/>
          <w:lang w:val="en-US" w:bidi="fa-IR"/>
        </w:rPr>
        <w:t>ی</w:t>
      </w:r>
      <w:r w:rsidRPr="00B316B8">
        <w:rPr>
          <w:rtl/>
          <w:lang w:val="en-US" w:bidi="fa-IR"/>
        </w:rPr>
        <w:t xml:space="preserve"> مهم در راستا</w:t>
      </w:r>
      <w:r w:rsidRPr="00B316B8">
        <w:rPr>
          <w:rFonts w:hint="cs"/>
          <w:rtl/>
          <w:lang w:val="en-US" w:bidi="fa-IR"/>
        </w:rPr>
        <w:t>ی</w:t>
      </w:r>
      <w:r w:rsidRPr="00B316B8">
        <w:rPr>
          <w:rtl/>
          <w:lang w:val="en-US" w:bidi="fa-IR"/>
        </w:rPr>
        <w:t xml:space="preserve"> توسعه حمل‌ونقل پا</w:t>
      </w:r>
      <w:r w:rsidRPr="00B316B8">
        <w:rPr>
          <w:rFonts w:hint="cs"/>
          <w:rtl/>
          <w:lang w:val="en-US" w:bidi="fa-IR"/>
        </w:rPr>
        <w:t>ی</w:t>
      </w:r>
      <w:r w:rsidRPr="00B316B8">
        <w:rPr>
          <w:rFonts w:hint="eastAsia"/>
          <w:rtl/>
          <w:lang w:val="en-US" w:bidi="fa-IR"/>
        </w:rPr>
        <w:t>دار</w:t>
      </w:r>
      <w:r w:rsidRPr="00B316B8">
        <w:rPr>
          <w:rtl/>
          <w:lang w:val="en-US" w:bidi="fa-IR"/>
        </w:rPr>
        <w:t xml:space="preserve"> و بهبود ک</w:t>
      </w:r>
      <w:r w:rsidRPr="00B316B8">
        <w:rPr>
          <w:rFonts w:hint="cs"/>
          <w:rtl/>
          <w:lang w:val="en-US" w:bidi="fa-IR"/>
        </w:rPr>
        <w:t>ی</w:t>
      </w:r>
      <w:r w:rsidRPr="00B316B8">
        <w:rPr>
          <w:rFonts w:hint="eastAsia"/>
          <w:rtl/>
          <w:lang w:val="en-US" w:bidi="fa-IR"/>
        </w:rPr>
        <w:t>ف</w:t>
      </w:r>
      <w:r w:rsidRPr="00B316B8">
        <w:rPr>
          <w:rFonts w:hint="cs"/>
          <w:rtl/>
          <w:lang w:val="en-US" w:bidi="fa-IR"/>
        </w:rPr>
        <w:t>ی</w:t>
      </w:r>
      <w:r w:rsidRPr="00B316B8">
        <w:rPr>
          <w:rFonts w:hint="eastAsia"/>
          <w:rtl/>
          <w:lang w:val="en-US" w:bidi="fa-IR"/>
        </w:rPr>
        <w:t>ت</w:t>
      </w:r>
      <w:r w:rsidRPr="00B316B8">
        <w:rPr>
          <w:rtl/>
          <w:lang w:val="en-US" w:bidi="fa-IR"/>
        </w:rPr>
        <w:t xml:space="preserve"> زندگ</w:t>
      </w:r>
      <w:r w:rsidRPr="00B316B8">
        <w:rPr>
          <w:rFonts w:hint="cs"/>
          <w:rtl/>
          <w:lang w:val="en-US" w:bidi="fa-IR"/>
        </w:rPr>
        <w:t>ی</w:t>
      </w:r>
      <w:r w:rsidRPr="00B316B8">
        <w:rPr>
          <w:rtl/>
          <w:lang w:val="en-US" w:bidi="fa-IR"/>
        </w:rPr>
        <w:t xml:space="preserve"> در شهرها باشند.</w:t>
      </w:r>
    </w:p>
    <w:p w14:paraId="636C2AF8" w14:textId="77777777" w:rsidR="00063033" w:rsidRDefault="00063033" w:rsidP="00063033">
      <w:pPr>
        <w:pStyle w:val="Heading1"/>
      </w:pPr>
      <w:r>
        <w:rPr>
          <w:rFonts w:hint="cs"/>
          <w:rtl/>
        </w:rPr>
        <w:t>تعارض منافع</w:t>
      </w:r>
    </w:p>
    <w:p w14:paraId="47B958BE" w14:textId="77777777" w:rsidR="00063033" w:rsidRDefault="00063033" w:rsidP="00063033">
      <w:pPr>
        <w:pStyle w:val="BodyStyle"/>
        <w:ind w:firstLine="0"/>
        <w:rPr>
          <w:rtl/>
        </w:rPr>
      </w:pPr>
      <w:r w:rsidRPr="003113AF">
        <w:rPr>
          <w:rtl/>
        </w:rPr>
        <w:t>در</w:t>
      </w:r>
      <w:r>
        <w:rPr>
          <w:rFonts w:hint="cs"/>
          <w:rtl/>
        </w:rPr>
        <w:t xml:space="preserve"> </w:t>
      </w:r>
      <w:r w:rsidRPr="003113AF">
        <w:rPr>
          <w:rtl/>
        </w:rPr>
        <w:t>انجام مطالعه حاضر، ه</w:t>
      </w:r>
      <w:r w:rsidRPr="003113AF">
        <w:rPr>
          <w:rFonts w:hint="cs"/>
          <w:rtl/>
        </w:rPr>
        <w:t>ی</w:t>
      </w:r>
      <w:r w:rsidRPr="003113AF">
        <w:rPr>
          <w:rFonts w:hint="eastAsia"/>
          <w:rtl/>
        </w:rPr>
        <w:t>چ‌گونه</w:t>
      </w:r>
      <w:r w:rsidRPr="003113AF">
        <w:rPr>
          <w:rtl/>
        </w:rPr>
        <w:t xml:space="preserve"> تضاد منافع</w:t>
      </w:r>
      <w:r w:rsidRPr="003113AF">
        <w:rPr>
          <w:rFonts w:hint="cs"/>
          <w:rtl/>
        </w:rPr>
        <w:t>ی</w:t>
      </w:r>
      <w:r w:rsidRPr="003113AF">
        <w:rPr>
          <w:rtl/>
        </w:rPr>
        <w:t xml:space="preserve"> </w:t>
      </w:r>
      <w:r>
        <w:rPr>
          <w:rFonts w:hint="cs"/>
          <w:rtl/>
        </w:rPr>
        <w:t>وجود ندارد</w:t>
      </w:r>
      <w:r w:rsidRPr="003113AF">
        <w:rPr>
          <w:rtl/>
        </w:rPr>
        <w:t>.</w:t>
      </w:r>
    </w:p>
    <w:p w14:paraId="2C8E416C" w14:textId="77777777" w:rsidR="00063033" w:rsidRDefault="00063033" w:rsidP="00063033">
      <w:pPr>
        <w:pStyle w:val="Heading1"/>
      </w:pPr>
      <w:r>
        <w:rPr>
          <w:rFonts w:hint="cs"/>
          <w:rtl/>
        </w:rPr>
        <w:t>مشارکت نویسندگان</w:t>
      </w:r>
    </w:p>
    <w:p w14:paraId="6870A240" w14:textId="77777777" w:rsidR="00063033" w:rsidRPr="00073F83" w:rsidRDefault="00063033" w:rsidP="00063033">
      <w:pPr>
        <w:pStyle w:val="BodyStyle"/>
        <w:ind w:firstLine="0"/>
      </w:pPr>
      <w:r>
        <w:rPr>
          <w:rFonts w:hint="cs"/>
          <w:rtl/>
        </w:rPr>
        <w:t>در نگارش این مقاله تمامی نویسندگان نقش یکسانی ایفا کردند.</w:t>
      </w:r>
    </w:p>
    <w:p w14:paraId="440D5F2B" w14:textId="77777777" w:rsidR="00063033" w:rsidRDefault="00063033" w:rsidP="00063033">
      <w:pPr>
        <w:pStyle w:val="Heading1"/>
      </w:pPr>
      <w:r>
        <w:rPr>
          <w:rFonts w:hint="cs"/>
          <w:rtl/>
        </w:rPr>
        <w:lastRenderedPageBreak/>
        <w:t>موازین اخلاقی</w:t>
      </w:r>
    </w:p>
    <w:p w14:paraId="5008E05E" w14:textId="77777777" w:rsidR="00063033" w:rsidRPr="00073F83" w:rsidRDefault="00063033" w:rsidP="00063033">
      <w:pPr>
        <w:pStyle w:val="BodyStyle"/>
        <w:ind w:firstLine="0"/>
      </w:pPr>
      <w:r>
        <w:rPr>
          <w:rFonts w:hint="cs"/>
          <w:rtl/>
        </w:rPr>
        <w:t>در انجام این پژوهش تمامی موازین و اصول اخلاقی رعایت گردیده است.</w:t>
      </w:r>
    </w:p>
    <w:p w14:paraId="7F9457A0" w14:textId="77777777" w:rsidR="00063033" w:rsidRDefault="00063033" w:rsidP="00063033">
      <w:pPr>
        <w:pStyle w:val="Heading1"/>
      </w:pPr>
      <w:r>
        <w:rPr>
          <w:rFonts w:hint="cs"/>
          <w:rtl/>
        </w:rPr>
        <w:t>شفافیت داده‌ها</w:t>
      </w:r>
    </w:p>
    <w:p w14:paraId="78F2A163" w14:textId="77777777" w:rsidR="00063033" w:rsidRDefault="00063033" w:rsidP="00063033">
      <w:pPr>
        <w:pStyle w:val="BodyStyle"/>
        <w:ind w:firstLine="0"/>
        <w:rPr>
          <w:rtl/>
        </w:rPr>
      </w:pPr>
      <w:r>
        <w:rPr>
          <w:rFonts w:hint="cs"/>
          <w:rtl/>
        </w:rPr>
        <w:t>داده‌ها و مآخذ پژوهش حاضر در صورت درخواست از نویسنده مسئول و ضمن رعایت اصول کپی رایت ارسال خواهد شد.</w:t>
      </w:r>
    </w:p>
    <w:p w14:paraId="0F26545F" w14:textId="77777777" w:rsidR="00063033" w:rsidRDefault="00063033" w:rsidP="00063033">
      <w:pPr>
        <w:pStyle w:val="Heading1"/>
      </w:pPr>
      <w:r>
        <w:rPr>
          <w:rFonts w:hint="cs"/>
          <w:rtl/>
        </w:rPr>
        <w:t>حامی مالی</w:t>
      </w:r>
    </w:p>
    <w:p w14:paraId="4C7F684C" w14:textId="77777777" w:rsidR="00063033" w:rsidRPr="00073F83" w:rsidRDefault="00063033" w:rsidP="00063033">
      <w:pPr>
        <w:pStyle w:val="BodyStyle"/>
        <w:ind w:firstLine="0"/>
      </w:pPr>
      <w:r>
        <w:rPr>
          <w:rFonts w:hint="cs"/>
          <w:rtl/>
        </w:rPr>
        <w:t>این پژوهش حامی مالی نداشته است.</w:t>
      </w:r>
    </w:p>
    <w:p w14:paraId="5372B4D9" w14:textId="77777777" w:rsidR="006257F4" w:rsidRPr="0060721B" w:rsidRDefault="006257F4" w:rsidP="00BF2DFA">
      <w:pPr>
        <w:pStyle w:val="Heading1"/>
        <w:bidi w:val="0"/>
        <w:rPr>
          <w:b/>
          <w:bCs w:val="0"/>
        </w:rPr>
      </w:pPr>
      <w:bookmarkStart w:id="36" w:name="REFERENCES"/>
      <w:bookmarkStart w:id="37" w:name="_References"/>
      <w:bookmarkStart w:id="38" w:name="_Hlk142586425"/>
      <w:bookmarkEnd w:id="36"/>
      <w:bookmarkEnd w:id="37"/>
      <w:r w:rsidRPr="0060721B">
        <w:rPr>
          <w:b/>
          <w:bCs w:val="0"/>
        </w:rPr>
        <w:t>References</w:t>
      </w:r>
    </w:p>
    <w:bookmarkEnd w:id="38"/>
    <w:p w14:paraId="46AF0885" w14:textId="7CCEE33C" w:rsidR="00CE4B70" w:rsidRPr="00BA1542" w:rsidRDefault="00433C3B" w:rsidP="00CE4B70">
      <w:pPr>
        <w:pStyle w:val="EndNoteBibliography"/>
        <w:ind w:left="360" w:hanging="360"/>
        <w:divId w:val="438525114"/>
        <w:rPr>
          <w:lang w:val="en-US"/>
        </w:rPr>
      </w:pPr>
      <w:r>
        <w:rPr>
          <w:sz w:val="19"/>
          <w:szCs w:val="19"/>
          <w:lang w:val="en-US"/>
        </w:rPr>
        <w:fldChar w:fldCharType="begin"/>
      </w:r>
      <w:r w:rsidRPr="00CD619A">
        <w:rPr>
          <w:sz w:val="19"/>
          <w:szCs w:val="19"/>
          <w:lang w:val="it-CH"/>
        </w:rPr>
        <w:instrText xml:space="preserve"> ADDIN EN.REFLIST </w:instrText>
      </w:r>
      <w:r>
        <w:rPr>
          <w:sz w:val="19"/>
          <w:szCs w:val="19"/>
          <w:lang w:val="en-US"/>
        </w:rPr>
        <w:fldChar w:fldCharType="separate"/>
      </w:r>
      <w:bookmarkStart w:id="39" w:name="_ENREF_1"/>
      <w:r w:rsidR="00CE4B70" w:rsidRPr="00CD619A">
        <w:rPr>
          <w:lang w:val="it-CH"/>
        </w:rPr>
        <w:t xml:space="preserve">Abedini Nazari, N., Adab, H., &amp; Chahardoli, A. (2024). </w:t>
      </w:r>
      <w:r w:rsidR="00CE4B70" w:rsidRPr="00BA1542">
        <w:rPr>
          <w:lang w:val="en-US"/>
        </w:rPr>
        <w:t xml:space="preserve">Designing a Model for the Integration of Physical, Informational, and Financial Processes in the Supply Chain to Achieve Resilience in the Automotive Industry. </w:t>
      </w:r>
      <w:r w:rsidR="00CE4B70" w:rsidRPr="00BA1542">
        <w:rPr>
          <w:i/>
          <w:lang w:val="en-US"/>
        </w:rPr>
        <w:t>Dynamic Management and Business Analysis</w:t>
      </w:r>
      <w:r w:rsidR="00CE4B70" w:rsidRPr="00BA1542">
        <w:rPr>
          <w:lang w:val="en-US"/>
        </w:rPr>
        <w:t>,</w:t>
      </w:r>
      <w:r w:rsidR="00CE4B70" w:rsidRPr="00BA1542">
        <w:rPr>
          <w:i/>
          <w:lang w:val="en-US"/>
        </w:rPr>
        <w:t xml:space="preserve"> 3</w:t>
      </w:r>
      <w:r w:rsidR="00CE4B70" w:rsidRPr="00BA1542">
        <w:rPr>
          <w:lang w:val="en-US"/>
        </w:rPr>
        <w:t xml:space="preserve">(1), 192-204. </w:t>
      </w:r>
      <w:hyperlink r:id="rId41" w:history="1">
        <w:r w:rsidR="00CE4B70" w:rsidRPr="00BA1542">
          <w:rPr>
            <w:rStyle w:val="Hyperlink"/>
            <w:rFonts w:ascii="Times New Roman" w:hAnsi="Times New Roman"/>
            <w:sz w:val="20"/>
            <w:lang w:val="en-US"/>
          </w:rPr>
          <w:t>https://doi.org/10.61838/dmbaj.3.1.11</w:t>
        </w:r>
      </w:hyperlink>
      <w:r w:rsidR="00CE4B70" w:rsidRPr="00BA1542">
        <w:rPr>
          <w:lang w:val="en-US"/>
        </w:rPr>
        <w:t xml:space="preserve"> </w:t>
      </w:r>
      <w:bookmarkEnd w:id="39"/>
    </w:p>
    <w:p w14:paraId="21BC5E6E" w14:textId="294378BB" w:rsidR="00CE4B70" w:rsidRPr="00BA1542" w:rsidRDefault="00CE4B70" w:rsidP="00CE4B70">
      <w:pPr>
        <w:pStyle w:val="EndNoteBibliography"/>
        <w:ind w:left="360" w:hanging="360"/>
        <w:divId w:val="438525114"/>
        <w:rPr>
          <w:lang w:val="en-US"/>
        </w:rPr>
      </w:pPr>
      <w:bookmarkStart w:id="40" w:name="_ENREF_2"/>
      <w:r w:rsidRPr="00BA1542">
        <w:rPr>
          <w:lang w:val="en-US"/>
        </w:rPr>
        <w:t xml:space="preserve">Bouillass, G., Blanc, I., &amp; Pérez‐López, P. (2021). Step-by-Step Social Life Cycle Assessment Framework: A Participatory Approach for the Identification and Prioritization of Impact Subcategories Applied to Mobility Scenarios. </w:t>
      </w:r>
      <w:r w:rsidRPr="00BA1542">
        <w:rPr>
          <w:i/>
          <w:lang w:val="en-US"/>
        </w:rPr>
        <w:t>The International Journal of Life Cycle Assessment</w:t>
      </w:r>
      <w:r w:rsidRPr="00BA1542">
        <w:rPr>
          <w:lang w:val="en-US"/>
        </w:rPr>
        <w:t>,</w:t>
      </w:r>
      <w:r w:rsidRPr="00BA1542">
        <w:rPr>
          <w:i/>
          <w:lang w:val="en-US"/>
        </w:rPr>
        <w:t xml:space="preserve"> 26</w:t>
      </w:r>
      <w:r w:rsidRPr="00BA1542">
        <w:rPr>
          <w:lang w:val="en-US"/>
        </w:rPr>
        <w:t xml:space="preserve">(12), 2408-2435. </w:t>
      </w:r>
      <w:hyperlink r:id="rId42" w:history="1">
        <w:r w:rsidRPr="00BA1542">
          <w:rPr>
            <w:rStyle w:val="Hyperlink"/>
            <w:rFonts w:ascii="Times New Roman" w:hAnsi="Times New Roman"/>
            <w:sz w:val="20"/>
            <w:lang w:val="en-US"/>
          </w:rPr>
          <w:t>https://doi.org/10.1007/s11367-021-01988-w</w:t>
        </w:r>
      </w:hyperlink>
      <w:r w:rsidRPr="00BA1542">
        <w:rPr>
          <w:lang w:val="en-US"/>
        </w:rPr>
        <w:t xml:space="preserve"> </w:t>
      </w:r>
      <w:bookmarkEnd w:id="40"/>
    </w:p>
    <w:p w14:paraId="08664F79" w14:textId="1AE4DC2D" w:rsidR="00CE4B70" w:rsidRPr="00BA1542" w:rsidRDefault="00CE4B70" w:rsidP="00CE4B70">
      <w:pPr>
        <w:pStyle w:val="EndNoteBibliography"/>
        <w:ind w:left="360" w:hanging="360"/>
        <w:divId w:val="438525114"/>
        <w:rPr>
          <w:lang w:val="en-US"/>
        </w:rPr>
      </w:pPr>
      <w:bookmarkStart w:id="41" w:name="_ENREF_3"/>
      <w:r w:rsidRPr="00BA1542">
        <w:rPr>
          <w:lang w:val="en-US"/>
        </w:rPr>
        <w:t xml:space="preserve">Chou, J.-R. (2017). A Fuzzy-Based Sustainability Assessment Approach for Promoting Sustainable Urban Mobility. </w:t>
      </w:r>
      <w:hyperlink r:id="rId43" w:history="1">
        <w:r w:rsidRPr="00BA1542">
          <w:rPr>
            <w:rStyle w:val="Hyperlink"/>
            <w:rFonts w:ascii="Times New Roman" w:hAnsi="Times New Roman"/>
            <w:sz w:val="20"/>
            <w:lang w:val="en-US"/>
          </w:rPr>
          <w:t>https://doi.org/10.2991/icoi-17.2017.53</w:t>
        </w:r>
      </w:hyperlink>
      <w:r w:rsidRPr="00BA1542">
        <w:rPr>
          <w:lang w:val="en-US"/>
        </w:rPr>
        <w:t xml:space="preserve"> </w:t>
      </w:r>
      <w:bookmarkEnd w:id="41"/>
    </w:p>
    <w:p w14:paraId="178DE029" w14:textId="6FB12948" w:rsidR="00CE4B70" w:rsidRPr="00BA1542" w:rsidRDefault="00CE4B70" w:rsidP="00CE4B70">
      <w:pPr>
        <w:pStyle w:val="EndNoteBibliography"/>
        <w:ind w:left="360" w:hanging="360"/>
        <w:divId w:val="438525114"/>
        <w:rPr>
          <w:lang w:val="en-US"/>
        </w:rPr>
      </w:pPr>
      <w:bookmarkStart w:id="42" w:name="_ENREF_4"/>
      <w:r w:rsidRPr="00BA1542">
        <w:rPr>
          <w:lang w:val="en-US"/>
        </w:rPr>
        <w:t xml:space="preserve">Farmaki, E., Aryblia, M., Tournaki, S., &amp; Tsoutsos, T. (2021). Assessing Sustainable Urban Mobility Policies in the Mediterranean Tourism Destinations Through Multi-Criteria Decision-Making Models. 19-37. </w:t>
      </w:r>
      <w:hyperlink r:id="rId44" w:history="1">
        <w:r w:rsidRPr="00BA1542">
          <w:rPr>
            <w:rStyle w:val="Hyperlink"/>
            <w:rFonts w:ascii="Times New Roman" w:hAnsi="Times New Roman"/>
            <w:sz w:val="20"/>
            <w:lang w:val="en-US"/>
          </w:rPr>
          <w:t>https://doi.org/10.1007/978-3-030-73715-3_2</w:t>
        </w:r>
      </w:hyperlink>
      <w:r w:rsidRPr="00BA1542">
        <w:rPr>
          <w:lang w:val="en-US"/>
        </w:rPr>
        <w:t xml:space="preserve"> </w:t>
      </w:r>
      <w:bookmarkEnd w:id="42"/>
    </w:p>
    <w:p w14:paraId="19EDC481" w14:textId="5FB8D028" w:rsidR="00CE4B70" w:rsidRPr="00BA1542" w:rsidRDefault="00CE4B70" w:rsidP="00CE4B70">
      <w:pPr>
        <w:pStyle w:val="EndNoteBibliography"/>
        <w:ind w:left="360" w:hanging="360"/>
        <w:divId w:val="438525114"/>
        <w:rPr>
          <w:lang w:val="en-US"/>
        </w:rPr>
      </w:pPr>
      <w:bookmarkStart w:id="43" w:name="_ENREF_5"/>
      <w:r w:rsidRPr="00BA1542">
        <w:rPr>
          <w:lang w:val="en-US"/>
        </w:rPr>
        <w:t xml:space="preserve">Gadžo, E. (2024). Sump Indicators in Focus – Investigating Modal Distribution in Urban Mobility Research. </w:t>
      </w:r>
      <w:r w:rsidRPr="00BA1542">
        <w:rPr>
          <w:i/>
          <w:lang w:val="en-US"/>
        </w:rPr>
        <w:t>Put I Saobraćaj</w:t>
      </w:r>
      <w:r w:rsidRPr="00BA1542">
        <w:rPr>
          <w:lang w:val="en-US"/>
        </w:rPr>
        <w:t>,</w:t>
      </w:r>
      <w:r w:rsidRPr="00BA1542">
        <w:rPr>
          <w:i/>
          <w:lang w:val="en-US"/>
        </w:rPr>
        <w:t xml:space="preserve"> 70</w:t>
      </w:r>
      <w:r w:rsidRPr="00BA1542">
        <w:rPr>
          <w:lang w:val="en-US"/>
        </w:rPr>
        <w:t xml:space="preserve">(1), 19-22. </w:t>
      </w:r>
      <w:hyperlink r:id="rId45" w:history="1">
        <w:r w:rsidRPr="00BA1542">
          <w:rPr>
            <w:rStyle w:val="Hyperlink"/>
            <w:rFonts w:ascii="Times New Roman" w:hAnsi="Times New Roman"/>
            <w:sz w:val="20"/>
            <w:lang w:val="en-US"/>
          </w:rPr>
          <w:t>https://doi.org/10.31075/pis.70.01.04</w:t>
        </w:r>
      </w:hyperlink>
      <w:r w:rsidRPr="00BA1542">
        <w:rPr>
          <w:lang w:val="en-US"/>
        </w:rPr>
        <w:t xml:space="preserve"> </w:t>
      </w:r>
      <w:bookmarkEnd w:id="43"/>
    </w:p>
    <w:p w14:paraId="08287D0F" w14:textId="7A10A76C" w:rsidR="00CE4B70" w:rsidRPr="00BA1542" w:rsidRDefault="00CE4B70" w:rsidP="00CE4B70">
      <w:pPr>
        <w:pStyle w:val="EndNoteBibliography"/>
        <w:ind w:left="360" w:hanging="360"/>
        <w:divId w:val="438525114"/>
        <w:rPr>
          <w:lang w:val="en-US"/>
        </w:rPr>
      </w:pPr>
      <w:bookmarkStart w:id="44" w:name="_ENREF_6"/>
      <w:r w:rsidRPr="00BA1542">
        <w:rPr>
          <w:lang w:val="en-US"/>
        </w:rPr>
        <w:t xml:space="preserve">Gompf, K., Traverso, M., &amp; Hetterich, J. (2021). Using Analytical Hierarchy Process (AHP) to Introduce Weights to Social Life Cycle Assessment of Mobility Services. </w:t>
      </w:r>
      <w:r w:rsidRPr="00BA1542">
        <w:rPr>
          <w:i/>
          <w:lang w:val="en-US"/>
        </w:rPr>
        <w:t>Sustainability</w:t>
      </w:r>
      <w:r w:rsidRPr="00BA1542">
        <w:rPr>
          <w:lang w:val="en-US"/>
        </w:rPr>
        <w:t>,</w:t>
      </w:r>
      <w:r w:rsidRPr="00BA1542">
        <w:rPr>
          <w:i/>
          <w:lang w:val="en-US"/>
        </w:rPr>
        <w:t xml:space="preserve"> 13</w:t>
      </w:r>
      <w:r w:rsidRPr="00BA1542">
        <w:rPr>
          <w:lang w:val="en-US"/>
        </w:rPr>
        <w:t xml:space="preserve">(3), 1258. </w:t>
      </w:r>
      <w:hyperlink r:id="rId46" w:history="1">
        <w:r w:rsidRPr="00BA1542">
          <w:rPr>
            <w:rStyle w:val="Hyperlink"/>
            <w:rFonts w:ascii="Times New Roman" w:hAnsi="Times New Roman"/>
            <w:sz w:val="20"/>
            <w:lang w:val="en-US"/>
          </w:rPr>
          <w:t>https://doi.org/10.3390/su13031258</w:t>
        </w:r>
      </w:hyperlink>
      <w:r w:rsidRPr="00BA1542">
        <w:rPr>
          <w:lang w:val="en-US"/>
        </w:rPr>
        <w:t xml:space="preserve"> </w:t>
      </w:r>
      <w:bookmarkEnd w:id="44"/>
    </w:p>
    <w:p w14:paraId="7EC6E632" w14:textId="057D4D5F" w:rsidR="00CE4B70" w:rsidRPr="00CE4B70" w:rsidRDefault="00CE4B70" w:rsidP="00CE4B70">
      <w:pPr>
        <w:pStyle w:val="EndNoteBibliography"/>
        <w:ind w:left="360" w:hanging="360"/>
        <w:divId w:val="438525114"/>
      </w:pPr>
      <w:bookmarkStart w:id="45" w:name="_ENREF_7"/>
      <w:r w:rsidRPr="00BA1542">
        <w:rPr>
          <w:lang w:val="en-US"/>
        </w:rPr>
        <w:t xml:space="preserve">Grande-Ayala, C. E. (2024). An Assessment of Accessibility From a Socially Sustainable Urban Mobility Approach in Mass Transit Projects: Contributions From the Northern Central American Triangle. </w:t>
      </w:r>
      <w:r w:rsidRPr="00CE4B70">
        <w:rPr>
          <w:i/>
        </w:rPr>
        <w:t>Sustainability</w:t>
      </w:r>
      <w:r w:rsidRPr="00CE4B70">
        <w:t>,</w:t>
      </w:r>
      <w:r w:rsidRPr="00CE4B70">
        <w:rPr>
          <w:i/>
        </w:rPr>
        <w:t xml:space="preserve"> 16</w:t>
      </w:r>
      <w:r w:rsidRPr="00CE4B70">
        <w:t xml:space="preserve">(9), 3766. </w:t>
      </w:r>
      <w:hyperlink r:id="rId47" w:history="1">
        <w:r w:rsidRPr="00CE4B70">
          <w:rPr>
            <w:rStyle w:val="Hyperlink"/>
            <w:rFonts w:ascii="Times New Roman" w:hAnsi="Times New Roman"/>
            <w:sz w:val="20"/>
          </w:rPr>
          <w:t>https://doi.org/10.3390/su16093766</w:t>
        </w:r>
      </w:hyperlink>
      <w:r w:rsidRPr="00CE4B70">
        <w:t xml:space="preserve"> </w:t>
      </w:r>
      <w:bookmarkEnd w:id="45"/>
    </w:p>
    <w:p w14:paraId="0AE51BE3" w14:textId="624701D4" w:rsidR="00CE4B70" w:rsidRPr="00BA1542" w:rsidRDefault="00CE4B70" w:rsidP="00CE4B70">
      <w:pPr>
        <w:pStyle w:val="EndNoteBibliography"/>
        <w:ind w:left="360" w:hanging="360"/>
        <w:divId w:val="438525114"/>
        <w:rPr>
          <w:lang w:val="en-US"/>
        </w:rPr>
      </w:pPr>
      <w:bookmarkStart w:id="46" w:name="_ENREF_8"/>
      <w:r w:rsidRPr="00CE4B70">
        <w:t xml:space="preserve">Huertas, J. I., Stöffler, S., Fernández, T., García, X., Castañeda, R., Serrano-Guevara, O. S., Mogro, A. E., &amp; Alvarado, D. A. (2021). </w:t>
      </w:r>
      <w:r w:rsidRPr="00BA1542">
        <w:rPr>
          <w:lang w:val="en-US"/>
        </w:rPr>
        <w:t xml:space="preserve">Methodology to Assess Sustainable Mobility in LATAM Cities. </w:t>
      </w:r>
      <w:r w:rsidRPr="00BA1542">
        <w:rPr>
          <w:i/>
          <w:lang w:val="en-US"/>
        </w:rPr>
        <w:t>Applied Sciences</w:t>
      </w:r>
      <w:r w:rsidRPr="00BA1542">
        <w:rPr>
          <w:lang w:val="en-US"/>
        </w:rPr>
        <w:t>,</w:t>
      </w:r>
      <w:r w:rsidRPr="00BA1542">
        <w:rPr>
          <w:i/>
          <w:lang w:val="en-US"/>
        </w:rPr>
        <w:t xml:space="preserve"> 11</w:t>
      </w:r>
      <w:r w:rsidRPr="00BA1542">
        <w:rPr>
          <w:lang w:val="en-US"/>
        </w:rPr>
        <w:t xml:space="preserve">(20), 9592. </w:t>
      </w:r>
      <w:hyperlink r:id="rId48" w:history="1">
        <w:r w:rsidRPr="00BA1542">
          <w:rPr>
            <w:rStyle w:val="Hyperlink"/>
            <w:rFonts w:ascii="Times New Roman" w:hAnsi="Times New Roman"/>
            <w:sz w:val="20"/>
            <w:lang w:val="en-US"/>
          </w:rPr>
          <w:t>https://doi.org/10.3390/app11209592</w:t>
        </w:r>
      </w:hyperlink>
      <w:r w:rsidRPr="00BA1542">
        <w:rPr>
          <w:lang w:val="en-US"/>
        </w:rPr>
        <w:t xml:space="preserve"> </w:t>
      </w:r>
      <w:bookmarkEnd w:id="46"/>
    </w:p>
    <w:p w14:paraId="787A63D6" w14:textId="3D5A482B" w:rsidR="00CE4B70" w:rsidRPr="00BA1542" w:rsidRDefault="00CE4B70" w:rsidP="00CE4B70">
      <w:pPr>
        <w:pStyle w:val="EndNoteBibliography"/>
        <w:ind w:left="360" w:hanging="360"/>
        <w:divId w:val="438525114"/>
        <w:rPr>
          <w:lang w:val="en-US"/>
        </w:rPr>
      </w:pPr>
      <w:bookmarkStart w:id="47" w:name="_ENREF_9"/>
      <w:r w:rsidRPr="00BA1542">
        <w:rPr>
          <w:lang w:val="en-US"/>
        </w:rPr>
        <w:t xml:space="preserve">Kalakou, S., Spundflasch, S., Martins, S., &amp; Diaz, A. (2021). SUMPs Implementation: Designation of Capacity Gaps of Local Authorities in the Delivery of Sustainable Mobility Projects. 239-258. </w:t>
      </w:r>
      <w:hyperlink r:id="rId49" w:history="1">
        <w:r w:rsidRPr="00BA1542">
          <w:rPr>
            <w:rStyle w:val="Hyperlink"/>
            <w:rFonts w:ascii="Times New Roman" w:hAnsi="Times New Roman"/>
            <w:sz w:val="20"/>
            <w:lang w:val="en-US"/>
          </w:rPr>
          <w:t>https://doi.org/10.1007/978-3-030-57764-3_16</w:t>
        </w:r>
      </w:hyperlink>
      <w:r w:rsidRPr="00BA1542">
        <w:rPr>
          <w:lang w:val="en-US"/>
        </w:rPr>
        <w:t xml:space="preserve"> </w:t>
      </w:r>
      <w:bookmarkEnd w:id="47"/>
    </w:p>
    <w:p w14:paraId="77B88193" w14:textId="4F5BD7BC" w:rsidR="00CE4B70" w:rsidRPr="00BA1542" w:rsidRDefault="00CE4B70" w:rsidP="00CE4B70">
      <w:pPr>
        <w:pStyle w:val="EndNoteBibliography"/>
        <w:ind w:left="360" w:hanging="360"/>
        <w:divId w:val="438525114"/>
        <w:rPr>
          <w:lang w:val="en-US"/>
        </w:rPr>
      </w:pPr>
      <w:bookmarkStart w:id="48" w:name="_ENREF_10"/>
      <w:r w:rsidRPr="00BA1542">
        <w:rPr>
          <w:lang w:val="en-US"/>
        </w:rPr>
        <w:t xml:space="preserve">Katar, I. (2022a). Fostering Pedestrian Ecomobility for Sustainable Urban Development: A Case Study, Riyadh City. </w:t>
      </w:r>
      <w:hyperlink r:id="rId50" w:history="1">
        <w:r w:rsidRPr="00BA1542">
          <w:rPr>
            <w:rStyle w:val="Hyperlink"/>
            <w:rFonts w:ascii="Times New Roman" w:hAnsi="Times New Roman"/>
            <w:sz w:val="20"/>
            <w:lang w:val="en-US"/>
          </w:rPr>
          <w:t>https://doi.org/10.21203/rs.3.rs-1306641/v1</w:t>
        </w:r>
      </w:hyperlink>
      <w:r w:rsidRPr="00BA1542">
        <w:rPr>
          <w:lang w:val="en-US"/>
        </w:rPr>
        <w:t xml:space="preserve"> </w:t>
      </w:r>
      <w:bookmarkEnd w:id="48"/>
    </w:p>
    <w:p w14:paraId="6763F7C4" w14:textId="4478C879" w:rsidR="00CE4B70" w:rsidRPr="00BA1542" w:rsidRDefault="00CE4B70" w:rsidP="00CE4B70">
      <w:pPr>
        <w:pStyle w:val="EndNoteBibliography"/>
        <w:ind w:left="360" w:hanging="360"/>
        <w:divId w:val="438525114"/>
        <w:rPr>
          <w:lang w:val="en-US"/>
        </w:rPr>
      </w:pPr>
      <w:bookmarkStart w:id="49" w:name="_ENREF_11"/>
      <w:r w:rsidRPr="00BA1542">
        <w:rPr>
          <w:lang w:val="en-US"/>
        </w:rPr>
        <w:t xml:space="preserve">Katar, I. (2022b). Promoting Pedestrian Ecomobility in Riyadh City for Sustainable Urban Development. </w:t>
      </w:r>
      <w:r w:rsidRPr="00BA1542">
        <w:rPr>
          <w:i/>
          <w:lang w:val="en-US"/>
        </w:rPr>
        <w:t>Scientific reports</w:t>
      </w:r>
      <w:r w:rsidRPr="00BA1542">
        <w:rPr>
          <w:lang w:val="en-US"/>
        </w:rPr>
        <w:t>,</w:t>
      </w:r>
      <w:r w:rsidRPr="00BA1542">
        <w:rPr>
          <w:i/>
          <w:lang w:val="en-US"/>
        </w:rPr>
        <w:t xml:space="preserve"> 12</w:t>
      </w:r>
      <w:r w:rsidRPr="00BA1542">
        <w:rPr>
          <w:lang w:val="en-US"/>
        </w:rPr>
        <w:t xml:space="preserve">(1). </w:t>
      </w:r>
      <w:hyperlink r:id="rId51" w:history="1">
        <w:r w:rsidRPr="00BA1542">
          <w:rPr>
            <w:rStyle w:val="Hyperlink"/>
            <w:rFonts w:ascii="Times New Roman" w:hAnsi="Times New Roman"/>
            <w:sz w:val="20"/>
            <w:lang w:val="en-US"/>
          </w:rPr>
          <w:t>https://doi.org/10.1038/s41598-022-18183-y</w:t>
        </w:r>
      </w:hyperlink>
      <w:r w:rsidRPr="00BA1542">
        <w:rPr>
          <w:lang w:val="en-US"/>
        </w:rPr>
        <w:t xml:space="preserve"> </w:t>
      </w:r>
      <w:bookmarkEnd w:id="49"/>
    </w:p>
    <w:p w14:paraId="07087E3E" w14:textId="05DACAB9" w:rsidR="00CE4B70" w:rsidRPr="00BA1542" w:rsidRDefault="00CE4B70" w:rsidP="00CE4B70">
      <w:pPr>
        <w:pStyle w:val="EndNoteBibliography"/>
        <w:ind w:left="360" w:hanging="360"/>
        <w:divId w:val="438525114"/>
        <w:rPr>
          <w:lang w:val="en-US"/>
        </w:rPr>
      </w:pPr>
      <w:bookmarkStart w:id="50" w:name="_ENREF_12"/>
      <w:r w:rsidRPr="00BA1542">
        <w:rPr>
          <w:lang w:val="en-US"/>
        </w:rPr>
        <w:t xml:space="preserve">Li, Q., &amp; Samimi, C. (2023). Assessing Human Mobility and Its Climatic and Socioeconomic Factors for Sustainable Development in Sub-Saharan Africa. </w:t>
      </w:r>
      <w:r w:rsidRPr="00BA1542">
        <w:rPr>
          <w:i/>
          <w:lang w:val="en-US"/>
        </w:rPr>
        <w:t>Sustainability</w:t>
      </w:r>
      <w:r w:rsidRPr="00BA1542">
        <w:rPr>
          <w:lang w:val="en-US"/>
        </w:rPr>
        <w:t>,</w:t>
      </w:r>
      <w:r w:rsidRPr="00BA1542">
        <w:rPr>
          <w:i/>
          <w:lang w:val="en-US"/>
        </w:rPr>
        <w:t xml:space="preserve"> 15</w:t>
      </w:r>
      <w:r w:rsidRPr="00BA1542">
        <w:rPr>
          <w:lang w:val="en-US"/>
        </w:rPr>
        <w:t xml:space="preserve">(15), 11661. </w:t>
      </w:r>
      <w:hyperlink r:id="rId52" w:history="1">
        <w:r w:rsidRPr="00BA1542">
          <w:rPr>
            <w:rStyle w:val="Hyperlink"/>
            <w:rFonts w:ascii="Times New Roman" w:hAnsi="Times New Roman"/>
            <w:sz w:val="20"/>
            <w:lang w:val="en-US"/>
          </w:rPr>
          <w:t>https://doi.org/10.3390/su151511661</w:t>
        </w:r>
      </w:hyperlink>
      <w:r w:rsidRPr="00BA1542">
        <w:rPr>
          <w:lang w:val="en-US"/>
        </w:rPr>
        <w:t xml:space="preserve"> </w:t>
      </w:r>
      <w:bookmarkEnd w:id="50"/>
    </w:p>
    <w:p w14:paraId="4AB8D136" w14:textId="2DCD950B" w:rsidR="00CE4B70" w:rsidRPr="00BA1542" w:rsidRDefault="00CE4B70" w:rsidP="00CE4B70">
      <w:pPr>
        <w:pStyle w:val="EndNoteBibliography"/>
        <w:ind w:left="360" w:hanging="360"/>
        <w:divId w:val="438525114"/>
        <w:rPr>
          <w:lang w:val="en-US"/>
        </w:rPr>
      </w:pPr>
      <w:bookmarkStart w:id="51" w:name="_ENREF_13"/>
      <w:r w:rsidRPr="00BA1542">
        <w:rPr>
          <w:lang w:val="en-US"/>
        </w:rPr>
        <w:t xml:space="preserve">Liu, X., &amp; Dijk, M. (2022). The Role of Data in Sustainability Assessment of Urban Mobility Policies. </w:t>
      </w:r>
      <w:r w:rsidRPr="00BA1542">
        <w:rPr>
          <w:i/>
          <w:lang w:val="en-US"/>
        </w:rPr>
        <w:t>Data &amp; Policy</w:t>
      </w:r>
      <w:r w:rsidRPr="00BA1542">
        <w:rPr>
          <w:lang w:val="en-US"/>
        </w:rPr>
        <w:t>,</w:t>
      </w:r>
      <w:r w:rsidRPr="00BA1542">
        <w:rPr>
          <w:i/>
          <w:lang w:val="en-US"/>
        </w:rPr>
        <w:t xml:space="preserve"> 4</w:t>
      </w:r>
      <w:r w:rsidRPr="00BA1542">
        <w:rPr>
          <w:lang w:val="en-US"/>
        </w:rPr>
        <w:t xml:space="preserve">. </w:t>
      </w:r>
      <w:hyperlink r:id="rId53" w:history="1">
        <w:r w:rsidRPr="00BA1542">
          <w:rPr>
            <w:rStyle w:val="Hyperlink"/>
            <w:rFonts w:ascii="Times New Roman" w:hAnsi="Times New Roman"/>
            <w:sz w:val="20"/>
            <w:lang w:val="en-US"/>
          </w:rPr>
          <w:t>https://doi.org/10.1017/dap.2021.32</w:t>
        </w:r>
      </w:hyperlink>
      <w:r w:rsidRPr="00BA1542">
        <w:rPr>
          <w:lang w:val="en-US"/>
        </w:rPr>
        <w:t xml:space="preserve"> </w:t>
      </w:r>
      <w:bookmarkEnd w:id="51"/>
    </w:p>
    <w:p w14:paraId="29B38587" w14:textId="57A25C0E" w:rsidR="00CE4B70" w:rsidRPr="00BA1542" w:rsidRDefault="00CE4B70" w:rsidP="00CE4B70">
      <w:pPr>
        <w:pStyle w:val="EndNoteBibliography"/>
        <w:ind w:left="360" w:hanging="360"/>
        <w:divId w:val="438525114"/>
        <w:rPr>
          <w:lang w:val="en-US"/>
        </w:rPr>
      </w:pPr>
      <w:bookmarkStart w:id="52" w:name="_ENREF_14"/>
      <w:r w:rsidRPr="00BA1542">
        <w:rPr>
          <w:lang w:val="en-US"/>
        </w:rPr>
        <w:t xml:space="preserve">López-Carreiro, I., Monzón, A., &amp; López, E. (2023). MaaS Implications in the Smart City: A Multi-Stakeholder Approach. </w:t>
      </w:r>
      <w:r w:rsidRPr="00BA1542">
        <w:rPr>
          <w:i/>
          <w:lang w:val="en-US"/>
        </w:rPr>
        <w:t>Sustainability</w:t>
      </w:r>
      <w:r w:rsidRPr="00BA1542">
        <w:rPr>
          <w:lang w:val="en-US"/>
        </w:rPr>
        <w:t>,</w:t>
      </w:r>
      <w:r w:rsidRPr="00BA1542">
        <w:rPr>
          <w:i/>
          <w:lang w:val="en-US"/>
        </w:rPr>
        <w:t xml:space="preserve"> 15</w:t>
      </w:r>
      <w:r w:rsidRPr="00BA1542">
        <w:rPr>
          <w:lang w:val="en-US"/>
        </w:rPr>
        <w:t xml:space="preserve">(14), 10832. </w:t>
      </w:r>
      <w:hyperlink r:id="rId54" w:history="1">
        <w:r w:rsidRPr="00BA1542">
          <w:rPr>
            <w:rStyle w:val="Hyperlink"/>
            <w:rFonts w:ascii="Times New Roman" w:hAnsi="Times New Roman"/>
            <w:sz w:val="20"/>
            <w:lang w:val="en-US"/>
          </w:rPr>
          <w:t>https://doi.org/10.3390/su151410832</w:t>
        </w:r>
      </w:hyperlink>
      <w:r w:rsidRPr="00BA1542">
        <w:rPr>
          <w:lang w:val="en-US"/>
        </w:rPr>
        <w:t xml:space="preserve"> </w:t>
      </w:r>
      <w:bookmarkEnd w:id="52"/>
    </w:p>
    <w:p w14:paraId="55A79079" w14:textId="48AFDB5A" w:rsidR="00CE4B70" w:rsidRPr="00BA1542" w:rsidRDefault="00CE4B70" w:rsidP="00CE4B70">
      <w:pPr>
        <w:pStyle w:val="EndNoteBibliography"/>
        <w:ind w:left="360" w:hanging="360"/>
        <w:divId w:val="438525114"/>
        <w:rPr>
          <w:lang w:val="en-US"/>
        </w:rPr>
      </w:pPr>
      <w:bookmarkStart w:id="53" w:name="_ENREF_15"/>
      <w:r w:rsidRPr="00BA1542">
        <w:rPr>
          <w:lang w:val="en-US"/>
        </w:rPr>
        <w:t xml:space="preserve">Marcarian, T., Obreja, V., Murray, K., Meltzer, J., &amp; Miller, P. S. (2023). Success in Supporting Early Mobility and Exercise in a Cardiothoracic Intensive Care Unit. </w:t>
      </w:r>
      <w:r w:rsidRPr="00BA1542">
        <w:rPr>
          <w:i/>
          <w:lang w:val="en-US"/>
        </w:rPr>
        <w:t>Jona the Journal of Nursing Administration</w:t>
      </w:r>
      <w:r w:rsidRPr="00BA1542">
        <w:rPr>
          <w:lang w:val="en-US"/>
        </w:rPr>
        <w:t>,</w:t>
      </w:r>
      <w:r w:rsidRPr="00BA1542">
        <w:rPr>
          <w:i/>
          <w:lang w:val="en-US"/>
        </w:rPr>
        <w:t xml:space="preserve"> 53</w:t>
      </w:r>
      <w:r w:rsidRPr="00BA1542">
        <w:rPr>
          <w:lang w:val="en-US"/>
        </w:rPr>
        <w:t xml:space="preserve">(3), 161-167. </w:t>
      </w:r>
      <w:hyperlink r:id="rId55" w:history="1">
        <w:r w:rsidRPr="00BA1542">
          <w:rPr>
            <w:rStyle w:val="Hyperlink"/>
            <w:rFonts w:ascii="Times New Roman" w:hAnsi="Times New Roman"/>
            <w:sz w:val="20"/>
            <w:lang w:val="en-US"/>
          </w:rPr>
          <w:t>https://doi.org/10.1097/nna.0000000000001262</w:t>
        </w:r>
      </w:hyperlink>
      <w:r w:rsidRPr="00BA1542">
        <w:rPr>
          <w:lang w:val="en-US"/>
        </w:rPr>
        <w:t xml:space="preserve"> </w:t>
      </w:r>
      <w:bookmarkEnd w:id="53"/>
    </w:p>
    <w:p w14:paraId="148C4EE0" w14:textId="69C70C03" w:rsidR="00CE4B70" w:rsidRPr="00BA1542" w:rsidRDefault="00CE4B70" w:rsidP="00CE4B70">
      <w:pPr>
        <w:pStyle w:val="EndNoteBibliography"/>
        <w:ind w:left="360" w:hanging="360"/>
        <w:divId w:val="438525114"/>
        <w:rPr>
          <w:lang w:val="en-US"/>
        </w:rPr>
      </w:pPr>
      <w:bookmarkStart w:id="54" w:name="_ENREF_16"/>
      <w:r w:rsidRPr="00BA1542">
        <w:rPr>
          <w:lang w:val="en-US"/>
        </w:rPr>
        <w:lastRenderedPageBreak/>
        <w:t xml:space="preserve">Nagy, S., &amp; Csiszár, C. (2022). Assessment Methods for Comparing Shared Mobility and Conventional Transportation Modes in Urban Areas. </w:t>
      </w:r>
      <w:r w:rsidRPr="00BA1542">
        <w:rPr>
          <w:i/>
          <w:lang w:val="en-US"/>
        </w:rPr>
        <w:t>Periodica Polytechnica Social and Management Sciences</w:t>
      </w:r>
      <w:r w:rsidRPr="00BA1542">
        <w:rPr>
          <w:lang w:val="en-US"/>
        </w:rPr>
        <w:t>,</w:t>
      </w:r>
      <w:r w:rsidRPr="00BA1542">
        <w:rPr>
          <w:i/>
          <w:lang w:val="en-US"/>
        </w:rPr>
        <w:t xml:space="preserve"> 30</w:t>
      </w:r>
      <w:r w:rsidRPr="00BA1542">
        <w:rPr>
          <w:lang w:val="en-US"/>
        </w:rPr>
        <w:t xml:space="preserve">(2), 158-166. </w:t>
      </w:r>
      <w:hyperlink r:id="rId56" w:history="1">
        <w:r w:rsidRPr="00BA1542">
          <w:rPr>
            <w:rStyle w:val="Hyperlink"/>
            <w:rFonts w:ascii="Times New Roman" w:hAnsi="Times New Roman"/>
            <w:sz w:val="20"/>
            <w:lang w:val="en-US"/>
          </w:rPr>
          <w:t>https://doi.org/10.3311/ppso.16605</w:t>
        </w:r>
      </w:hyperlink>
      <w:r w:rsidRPr="00BA1542">
        <w:rPr>
          <w:lang w:val="en-US"/>
        </w:rPr>
        <w:t xml:space="preserve"> </w:t>
      </w:r>
      <w:bookmarkEnd w:id="54"/>
    </w:p>
    <w:p w14:paraId="131136F3" w14:textId="643B68CC" w:rsidR="00CE4B70" w:rsidRPr="00BA1542" w:rsidRDefault="00CE4B70" w:rsidP="00CE4B70">
      <w:pPr>
        <w:pStyle w:val="EndNoteBibliography"/>
        <w:ind w:left="360" w:hanging="360"/>
        <w:divId w:val="438525114"/>
        <w:rPr>
          <w:lang w:val="en-US"/>
        </w:rPr>
      </w:pPr>
      <w:bookmarkStart w:id="55" w:name="_ENREF_17"/>
      <w:r w:rsidRPr="00BA1542">
        <w:rPr>
          <w:lang w:val="en-US"/>
        </w:rPr>
        <w:t xml:space="preserve">Ngossaha, J. M. (2024). Toward Sustainable Urban Mobility: A Multidimensional Ontology-Based Framework for Assessment and Consensus Decision-Making Using DS-AHP. </w:t>
      </w:r>
      <w:r w:rsidRPr="00BA1542">
        <w:rPr>
          <w:i/>
          <w:lang w:val="en-US"/>
        </w:rPr>
        <w:t>Sustainability</w:t>
      </w:r>
      <w:r w:rsidRPr="00BA1542">
        <w:rPr>
          <w:lang w:val="en-US"/>
        </w:rPr>
        <w:t>,</w:t>
      </w:r>
      <w:r w:rsidRPr="00BA1542">
        <w:rPr>
          <w:i/>
          <w:lang w:val="en-US"/>
        </w:rPr>
        <w:t xml:space="preserve"> 16</w:t>
      </w:r>
      <w:r w:rsidRPr="00BA1542">
        <w:rPr>
          <w:lang w:val="en-US"/>
        </w:rPr>
        <w:t xml:space="preserve">(11), 4458. </w:t>
      </w:r>
      <w:hyperlink r:id="rId57" w:history="1">
        <w:r w:rsidRPr="00BA1542">
          <w:rPr>
            <w:rStyle w:val="Hyperlink"/>
            <w:rFonts w:ascii="Times New Roman" w:hAnsi="Times New Roman"/>
            <w:sz w:val="20"/>
            <w:lang w:val="en-US"/>
          </w:rPr>
          <w:t>https://doi.org/10.3390/su16114458</w:t>
        </w:r>
      </w:hyperlink>
      <w:r w:rsidRPr="00BA1542">
        <w:rPr>
          <w:lang w:val="en-US"/>
        </w:rPr>
        <w:t xml:space="preserve"> </w:t>
      </w:r>
      <w:bookmarkEnd w:id="55"/>
    </w:p>
    <w:p w14:paraId="030005E5" w14:textId="52CF0156" w:rsidR="00CE4B70" w:rsidRPr="00BA1542" w:rsidRDefault="00CE4B70" w:rsidP="00CE4B70">
      <w:pPr>
        <w:pStyle w:val="EndNoteBibliography"/>
        <w:ind w:left="360" w:hanging="360"/>
        <w:divId w:val="438525114"/>
        <w:rPr>
          <w:lang w:val="en-US"/>
        </w:rPr>
      </w:pPr>
      <w:bookmarkStart w:id="56" w:name="_ENREF_18"/>
      <w:r w:rsidRPr="00BA1542">
        <w:rPr>
          <w:lang w:val="en-US"/>
        </w:rPr>
        <w:t xml:space="preserve">Onat, N. C., Abdella, G. M., Küçükvar, M., Kutty, A. A., Al-Nuaimi, M., Kumbaroğlu, G., &amp; Bulu, M. (2021). How Eco‐efficient Are Electric Vehicles Across Europe? A Regionalized Life Cycle Assessment‐based Eco‐efficiency Analysis. </w:t>
      </w:r>
      <w:r w:rsidRPr="00BA1542">
        <w:rPr>
          <w:i/>
          <w:lang w:val="en-US"/>
        </w:rPr>
        <w:t>Sustainable Development</w:t>
      </w:r>
      <w:r w:rsidRPr="00BA1542">
        <w:rPr>
          <w:lang w:val="en-US"/>
        </w:rPr>
        <w:t>,</w:t>
      </w:r>
      <w:r w:rsidRPr="00BA1542">
        <w:rPr>
          <w:i/>
          <w:lang w:val="en-US"/>
        </w:rPr>
        <w:t xml:space="preserve"> 29</w:t>
      </w:r>
      <w:r w:rsidRPr="00BA1542">
        <w:rPr>
          <w:lang w:val="en-US"/>
        </w:rPr>
        <w:t xml:space="preserve">(5), 941-956. </w:t>
      </w:r>
      <w:hyperlink r:id="rId58" w:history="1">
        <w:r w:rsidRPr="00BA1542">
          <w:rPr>
            <w:rStyle w:val="Hyperlink"/>
            <w:rFonts w:ascii="Times New Roman" w:hAnsi="Times New Roman"/>
            <w:sz w:val="20"/>
            <w:lang w:val="en-US"/>
          </w:rPr>
          <w:t>https://doi.org/10.1002/sd.2186</w:t>
        </w:r>
      </w:hyperlink>
      <w:r w:rsidRPr="00BA1542">
        <w:rPr>
          <w:lang w:val="en-US"/>
        </w:rPr>
        <w:t xml:space="preserve"> </w:t>
      </w:r>
      <w:bookmarkEnd w:id="56"/>
    </w:p>
    <w:p w14:paraId="0A792883" w14:textId="10AA279C" w:rsidR="00CE4B70" w:rsidRPr="00BA1542" w:rsidRDefault="00CE4B70" w:rsidP="00CE4B70">
      <w:pPr>
        <w:pStyle w:val="EndNoteBibliography"/>
        <w:ind w:left="360" w:hanging="360"/>
        <w:divId w:val="438525114"/>
        <w:rPr>
          <w:lang w:val="en-US"/>
        </w:rPr>
      </w:pPr>
      <w:bookmarkStart w:id="57" w:name="_ENREF_19"/>
      <w:r w:rsidRPr="00BA1542">
        <w:rPr>
          <w:lang w:val="en-US"/>
        </w:rPr>
        <w:t xml:space="preserve">Rahman, M. H., Mouli, M. J., &amp; Ashik, F. R. (2022). Assessment of Neighborhood Sustainability in Terms of Urban Mobility: A Case Study in Dhaka City, Bangladesh. </w:t>
      </w:r>
      <w:r w:rsidRPr="00BA1542">
        <w:rPr>
          <w:i/>
          <w:lang w:val="en-US"/>
        </w:rPr>
        <w:t>Geoscape</w:t>
      </w:r>
      <w:r w:rsidRPr="00BA1542">
        <w:rPr>
          <w:lang w:val="en-US"/>
        </w:rPr>
        <w:t>,</w:t>
      </w:r>
      <w:r w:rsidRPr="00BA1542">
        <w:rPr>
          <w:i/>
          <w:lang w:val="en-US"/>
        </w:rPr>
        <w:t xml:space="preserve"> 16</w:t>
      </w:r>
      <w:r w:rsidRPr="00BA1542">
        <w:rPr>
          <w:lang w:val="en-US"/>
        </w:rPr>
        <w:t xml:space="preserve">(1), 1-14. </w:t>
      </w:r>
      <w:hyperlink r:id="rId59" w:history="1">
        <w:r w:rsidRPr="00BA1542">
          <w:rPr>
            <w:rStyle w:val="Hyperlink"/>
            <w:rFonts w:ascii="Times New Roman" w:hAnsi="Times New Roman"/>
            <w:sz w:val="20"/>
            <w:lang w:val="en-US"/>
          </w:rPr>
          <w:t>https://doi.org/10.2478/geosc-2022-0001</w:t>
        </w:r>
      </w:hyperlink>
      <w:r w:rsidRPr="00BA1542">
        <w:rPr>
          <w:lang w:val="en-US"/>
        </w:rPr>
        <w:t xml:space="preserve"> </w:t>
      </w:r>
      <w:bookmarkEnd w:id="57"/>
    </w:p>
    <w:p w14:paraId="00039E49" w14:textId="75A82568" w:rsidR="00CE4B70" w:rsidRPr="00BA1542" w:rsidRDefault="00CE4B70" w:rsidP="00CE4B70">
      <w:pPr>
        <w:pStyle w:val="EndNoteBibliography"/>
        <w:ind w:left="360" w:hanging="360"/>
        <w:divId w:val="438525114"/>
        <w:rPr>
          <w:lang w:val="en-US"/>
        </w:rPr>
      </w:pPr>
      <w:bookmarkStart w:id="58" w:name="_ENREF_20"/>
      <w:r w:rsidRPr="00BA1542">
        <w:rPr>
          <w:lang w:val="en-US"/>
        </w:rPr>
        <w:t xml:space="preserve">Shahmohamadi, N., Moeinzad, H., Mehrinejad, S., &amp; Keramati, M. (2023). Presenting a Decision Support System Model based on the Analysis of Digital Supply Chain Management Risk Factors in the Country's Steel Industries. </w:t>
      </w:r>
      <w:r w:rsidRPr="00BA1542">
        <w:rPr>
          <w:i/>
          <w:lang w:val="en-US"/>
        </w:rPr>
        <w:t>Dynamic Management and Business Analysis</w:t>
      </w:r>
      <w:r w:rsidRPr="00BA1542">
        <w:rPr>
          <w:lang w:val="en-US"/>
        </w:rPr>
        <w:t>,</w:t>
      </w:r>
      <w:r w:rsidRPr="00BA1542">
        <w:rPr>
          <w:i/>
          <w:lang w:val="en-US"/>
        </w:rPr>
        <w:t xml:space="preserve"> 2</w:t>
      </w:r>
      <w:r w:rsidRPr="00BA1542">
        <w:rPr>
          <w:lang w:val="en-US"/>
        </w:rPr>
        <w:t xml:space="preserve">(2), 128-139. </w:t>
      </w:r>
      <w:hyperlink r:id="rId60" w:history="1">
        <w:r w:rsidRPr="00BA1542">
          <w:rPr>
            <w:rStyle w:val="Hyperlink"/>
            <w:rFonts w:ascii="Times New Roman" w:hAnsi="Times New Roman"/>
            <w:sz w:val="20"/>
            <w:lang w:val="en-US"/>
          </w:rPr>
          <w:t>https://doi.org/10.61838/dmbaj.2.2.10</w:t>
        </w:r>
      </w:hyperlink>
      <w:r w:rsidRPr="00BA1542">
        <w:rPr>
          <w:lang w:val="en-US"/>
        </w:rPr>
        <w:t xml:space="preserve"> </w:t>
      </w:r>
      <w:bookmarkEnd w:id="58"/>
    </w:p>
    <w:p w14:paraId="14E61C2D" w14:textId="018195B8" w:rsidR="00CE4B70" w:rsidRPr="00BA1542" w:rsidRDefault="00CE4B70" w:rsidP="00CE4B70">
      <w:pPr>
        <w:pStyle w:val="EndNoteBibliography"/>
        <w:ind w:left="360" w:hanging="360"/>
        <w:divId w:val="438525114"/>
        <w:rPr>
          <w:lang w:val="en-US"/>
        </w:rPr>
      </w:pPr>
      <w:bookmarkStart w:id="59" w:name="_ENREF_21"/>
      <w:r w:rsidRPr="00BA1542">
        <w:rPr>
          <w:lang w:val="en-US"/>
        </w:rPr>
        <w:t xml:space="preserve">Šoštarić, M., Vidović, K., Jakovljević, M., &amp; Lale, O. (2021). Data-Driven Methodology for Sustainable Urban Mobility Assessment and Improvement. </w:t>
      </w:r>
      <w:r w:rsidRPr="00BA1542">
        <w:rPr>
          <w:i/>
          <w:lang w:val="en-US"/>
        </w:rPr>
        <w:t>Sustainability</w:t>
      </w:r>
      <w:r w:rsidRPr="00BA1542">
        <w:rPr>
          <w:lang w:val="en-US"/>
        </w:rPr>
        <w:t>,</w:t>
      </w:r>
      <w:r w:rsidRPr="00BA1542">
        <w:rPr>
          <w:i/>
          <w:lang w:val="en-US"/>
        </w:rPr>
        <w:t xml:space="preserve"> 13</w:t>
      </w:r>
      <w:r w:rsidRPr="00BA1542">
        <w:rPr>
          <w:lang w:val="en-US"/>
        </w:rPr>
        <w:t xml:space="preserve">(13), 7162. </w:t>
      </w:r>
      <w:hyperlink r:id="rId61" w:history="1">
        <w:r w:rsidRPr="00BA1542">
          <w:rPr>
            <w:rStyle w:val="Hyperlink"/>
            <w:rFonts w:ascii="Times New Roman" w:hAnsi="Times New Roman"/>
            <w:sz w:val="20"/>
            <w:lang w:val="en-US"/>
          </w:rPr>
          <w:t>https://doi.org/10.3390/su13137162</w:t>
        </w:r>
      </w:hyperlink>
      <w:r w:rsidRPr="00BA1542">
        <w:rPr>
          <w:lang w:val="en-US"/>
        </w:rPr>
        <w:t xml:space="preserve"> </w:t>
      </w:r>
      <w:bookmarkEnd w:id="59"/>
    </w:p>
    <w:p w14:paraId="0B155C2B" w14:textId="3B194FC8" w:rsidR="00CE4B70" w:rsidRPr="00BA1542" w:rsidRDefault="00CE4B70" w:rsidP="00CE4B70">
      <w:pPr>
        <w:pStyle w:val="EndNoteBibliography"/>
        <w:ind w:left="360" w:hanging="360"/>
        <w:divId w:val="438525114"/>
        <w:rPr>
          <w:lang w:val="en-US"/>
        </w:rPr>
      </w:pPr>
      <w:bookmarkStart w:id="60" w:name="_ENREF_22"/>
      <w:r w:rsidRPr="00BA1542">
        <w:rPr>
          <w:lang w:val="en-US"/>
        </w:rPr>
        <w:t xml:space="preserve">Teran-Escobar, C. (2024). Understanding the Individual, Sociodemographic and Mobility-Related Factors Associated With Active and Sustainable Mobility: A Mixed-Methods Study. </w:t>
      </w:r>
      <w:hyperlink r:id="rId62" w:history="1">
        <w:r w:rsidRPr="00BA1542">
          <w:rPr>
            <w:rStyle w:val="Hyperlink"/>
            <w:rFonts w:ascii="Times New Roman" w:hAnsi="Times New Roman"/>
            <w:sz w:val="20"/>
            <w:lang w:val="en-US"/>
          </w:rPr>
          <w:t>https://doi.org/10.31234/osf.io/5qw4p</w:t>
        </w:r>
      </w:hyperlink>
      <w:r w:rsidRPr="00BA1542">
        <w:rPr>
          <w:lang w:val="en-US"/>
        </w:rPr>
        <w:t xml:space="preserve"> </w:t>
      </w:r>
      <w:bookmarkEnd w:id="60"/>
    </w:p>
    <w:p w14:paraId="693D6537" w14:textId="44DD753D" w:rsidR="00CE4B70" w:rsidRPr="00CE4B70" w:rsidRDefault="00CE4B70" w:rsidP="00CE4B70">
      <w:pPr>
        <w:pStyle w:val="EndNoteBibliography"/>
        <w:ind w:left="360" w:hanging="360"/>
        <w:divId w:val="438525114"/>
      </w:pPr>
      <w:bookmarkStart w:id="61" w:name="_ENREF_23"/>
      <w:r w:rsidRPr="00CE4B70">
        <w:t xml:space="preserve">Varshavi, R., Mohammad Porzarandi, M. E., &amp; Hashemi, S. Z. (2024). </w:t>
      </w:r>
      <w:r w:rsidRPr="00BA1542">
        <w:rPr>
          <w:lang w:val="en-US"/>
        </w:rPr>
        <w:t xml:space="preserve">Formulating a Suitable Strategy For a Car Parts Manufacturing Company (Case Study: Kosha Afarin Ideal Car Industries Company). </w:t>
      </w:r>
      <w:r w:rsidRPr="00CE4B70">
        <w:rPr>
          <w:i/>
        </w:rPr>
        <w:t>Dynamic Management and Business Analysis</w:t>
      </w:r>
      <w:r w:rsidRPr="00CE4B70">
        <w:t>,</w:t>
      </w:r>
      <w:r w:rsidRPr="00CE4B70">
        <w:rPr>
          <w:i/>
        </w:rPr>
        <w:t xml:space="preserve"> 2</w:t>
      </w:r>
      <w:r w:rsidRPr="00CE4B70">
        <w:t xml:space="preserve">(4), 94-111. </w:t>
      </w:r>
      <w:hyperlink r:id="rId63" w:history="1">
        <w:r w:rsidRPr="00CE4B70">
          <w:rPr>
            <w:rStyle w:val="Hyperlink"/>
            <w:rFonts w:ascii="Times New Roman" w:hAnsi="Times New Roman"/>
            <w:sz w:val="20"/>
          </w:rPr>
          <w:t>https://doi.org/10.22034/dmbaj.2024.2035823.1038</w:t>
        </w:r>
      </w:hyperlink>
      <w:r w:rsidRPr="00CE4B70">
        <w:t xml:space="preserve"> </w:t>
      </w:r>
      <w:bookmarkEnd w:id="61"/>
    </w:p>
    <w:p w14:paraId="2F138340" w14:textId="641A8A6D" w:rsidR="006257F4" w:rsidRDefault="00433C3B" w:rsidP="00CE4B70">
      <w:pPr>
        <w:autoSpaceDE w:val="0"/>
        <w:autoSpaceDN w:val="0"/>
        <w:jc w:val="both"/>
        <w:divId w:val="438525114"/>
        <w:rPr>
          <w:sz w:val="19"/>
          <w:szCs w:val="19"/>
          <w:lang w:val="en-US"/>
        </w:rPr>
      </w:pPr>
      <w:r>
        <w:rPr>
          <w:sz w:val="19"/>
          <w:szCs w:val="19"/>
          <w:lang w:val="en-US"/>
        </w:rPr>
        <w:fldChar w:fldCharType="end"/>
      </w:r>
    </w:p>
    <w:sectPr w:rsidR="006257F4" w:rsidSect="00D128FC">
      <w:headerReference w:type="even" r:id="rId64"/>
      <w:headerReference w:type="default" r:id="rId65"/>
      <w:footerReference w:type="default" r:id="rId66"/>
      <w:footnotePr>
        <w:numRestart w:val="eachPage"/>
      </w:footnotePr>
      <w:type w:val="continuous"/>
      <w:pgSz w:w="11906" w:h="16838" w:code="9"/>
      <w:pgMar w:top="1446" w:right="913" w:bottom="1627" w:left="913" w:header="720" w:footer="720" w:gutter="0"/>
      <w:cols w:space="48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09BDC" w14:textId="77777777" w:rsidR="003A65F9" w:rsidRDefault="003A65F9">
      <w:r>
        <w:separator/>
      </w:r>
    </w:p>
  </w:endnote>
  <w:endnote w:type="continuationSeparator" w:id="0">
    <w:p w14:paraId="387C03B7" w14:textId="77777777" w:rsidR="003A65F9" w:rsidRDefault="003A6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Times New Roman Zar">
    <w:altName w:val="Times New Roman"/>
    <w:charset w:val="00"/>
    <w:family w:val="auto"/>
    <w:pitch w:val="variable"/>
    <w:sig w:usb0="00000001" w:usb1="00000008" w:usb2="00000000" w:usb3="00000000" w:csb0="00000111" w:csb1="00000000"/>
  </w:font>
  <w:font w:name="Calibri Light">
    <w:panose1 w:val="020F0302020204030204"/>
    <w:charset w:val="00"/>
    <w:family w:val="swiss"/>
    <w:pitch w:val="variable"/>
    <w:sig w:usb0="E4002EFF" w:usb1="C200247B" w:usb2="00000009" w:usb3="00000000" w:csb0="000001FF" w:csb1="00000000"/>
  </w:font>
  <w:font w:name="AdvPS595D">
    <w:altName w:val="Cambria"/>
    <w:panose1 w:val="00000000000000000000"/>
    <w:charset w:val="00"/>
    <w:family w:val="roman"/>
    <w:notTrueType/>
    <w:pitch w:val="default"/>
  </w:font>
  <w:font w:name="Times New Roman Bold">
    <w:panose1 w:val="02020803070505020304"/>
    <w:charset w:val="00"/>
    <w:family w:val="roman"/>
    <w:notTrueType/>
    <w:pitch w:val="default"/>
    <w:sig w:usb0="00000003" w:usb1="00000000" w:usb2="00000000" w:usb3="00000000" w:csb0="00000001" w:csb1="00000000"/>
  </w:font>
  <w:font w:name="B Compset">
    <w:panose1 w:val="00000400000000000000"/>
    <w:charset w:val="B2"/>
    <w:family w:val="auto"/>
    <w:pitch w:val="variable"/>
    <w:sig w:usb0="00002001" w:usb1="80000000" w:usb2="00000008" w:usb3="00000000" w:csb0="00000040" w:csb1="00000000"/>
  </w:font>
  <w:font w:name="Times">
    <w:altName w:val="Times New Roman"/>
    <w:panose1 w:val="02020603050405020304"/>
    <w:charset w:val="00"/>
    <w:family w:val="roman"/>
    <w:pitch w:val="variable"/>
    <w:sig w:usb0="E0002EFF" w:usb1="C000785B" w:usb2="00000009" w:usb3="00000000" w:csb0="000001FF" w:csb1="00000000"/>
  </w:font>
  <w:font w:name="B Yagut">
    <w:panose1 w:val="00000400000000000000"/>
    <w:charset w:val="B2"/>
    <w:family w:val="auto"/>
    <w:pitch w:val="variable"/>
    <w:sig w:usb0="00002001" w:usb1="80000000" w:usb2="00000008" w:usb3="00000000" w:csb0="00000040" w:csb1="00000000"/>
  </w:font>
  <w:font w:name="Titr">
    <w:panose1 w:val="000007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F_basmeh">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2  Lotus">
    <w:panose1 w:val="00000400000000000000"/>
    <w:charset w:val="B2"/>
    <w:family w:val="auto"/>
    <w:pitch w:val="variable"/>
    <w:sig w:usb0="00002001" w:usb1="80000000" w:usb2="00000008" w:usb3="00000000" w:csb0="00000040" w:csb1="00000000"/>
  </w:font>
  <w:font w:name="F_mahboob">
    <w:charset w:val="00"/>
    <w:family w:val="auto"/>
    <w:pitch w:val="variable"/>
    <w:sig w:usb0="00000003" w:usb1="00000000" w:usb2="00000000" w:usb3="00000000" w:csb0="00000001" w:csb1="00000000"/>
  </w:font>
  <w:font w:name="HelveticaNeueLT Std Lt">
    <w:altName w:val="HelveticaNeueLT Std Lt"/>
    <w:panose1 w:val="00000000000000000000"/>
    <w:charset w:val="00"/>
    <w:family w:val="swiss"/>
    <w:notTrueType/>
    <w:pitch w:val="default"/>
    <w:sig w:usb0="00000003" w:usb1="00000000" w:usb2="00000000" w:usb3="00000000" w:csb0="00000001" w:csb1="00000000"/>
  </w:font>
  <w:font w:name="B Homa">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Zar">
    <w:altName w:val="SimSun"/>
    <w:panose1 w:val="00000000000000000000"/>
    <w:charset w:val="86"/>
    <w:family w:val="auto"/>
    <w:notTrueType/>
    <w:pitch w:val="default"/>
    <w:sig w:usb0="00000000" w:usb1="080E0000" w:usb2="00000010" w:usb3="00000000" w:csb0="00040000" w:csb1="00000000"/>
  </w:font>
  <w:font w:name="@NSimSun">
    <w:charset w:val="86"/>
    <w:family w:val="modern"/>
    <w:pitch w:val="fixed"/>
    <w:sig w:usb0="00000203" w:usb1="288F0000" w:usb2="00000016" w:usb3="00000000" w:csb0="00040001" w:csb1="00000000"/>
  </w:font>
  <w:font w:name="IRNazanin">
    <w:altName w:val="Calibri"/>
    <w:charset w:val="00"/>
    <w:family w:val="auto"/>
    <w:pitch w:val="variable"/>
    <w:sig w:usb0="00000000" w:usb1="00000000" w:usb2="00000000" w:usb3="00000000" w:csb0="00000041" w:csb1="00000000"/>
  </w:font>
  <w:font w:name="Franklin Gothic Medium">
    <w:panose1 w:val="020B0603020102020204"/>
    <w:charset w:val="00"/>
    <w:family w:val="swiss"/>
    <w:pitch w:val="variable"/>
    <w:sig w:usb0="000002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Yagut">
    <w:panose1 w:val="0000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B Kaveh">
    <w:panose1 w:val="00000400000000000000"/>
    <w:charset w:val="B2"/>
    <w:family w:val="auto"/>
    <w:pitch w:val="variable"/>
    <w:sig w:usb0="00002001" w:usb1="80000000" w:usb2="00000008" w:usb3="00000000" w:csb0="00000040" w:csb1="00000000"/>
  </w:font>
  <w:font w:name="Times New Roman Backslanted">
    <w:altName w:val="Times New Roman"/>
    <w:charset w:val="00"/>
    <w:family w:val="roman"/>
    <w:pitch w:val="variable"/>
    <w:sig w:usb0="00000003" w:usb1="00000000" w:usb2="00000000" w:usb3="00000000" w:csb0="00000001" w:csb1="00000000"/>
  </w:font>
  <w:font w:name="2  Nazanin">
    <w:panose1 w:val="00000400000000000000"/>
    <w:charset w:val="B2"/>
    <w:family w:val="auto"/>
    <w:pitch w:val="variable"/>
    <w:sig w:usb0="00002001" w:usb1="80000000" w:usb2="00000008" w:usb3="00000000" w:csb0="00000040" w:csb1="00000000"/>
  </w:font>
  <w:font w:name="Myriad Pro">
    <w:panose1 w:val="00000000000000000000"/>
    <w:charset w:val="00"/>
    <w:family w:val="swiss"/>
    <w:notTrueType/>
    <w:pitch w:val="variable"/>
    <w:sig w:usb0="A00002AF" w:usb1="5000204B" w:usb2="00000000" w:usb3="00000000" w:csb0="0000009F" w:csb1="00000000"/>
  </w:font>
  <w:font w:name="Myriad Pro Light">
    <w:panose1 w:val="00000000000000000000"/>
    <w:charset w:val="00"/>
    <w:family w:val="swiss"/>
    <w:notTrueType/>
    <w:pitch w:val="variable"/>
    <w:sig w:usb0="A00002AF" w:usb1="5000204B"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Time new Roman">
    <w:altName w:val="Times New Roman"/>
    <w:panose1 w:val="00000000000000000000"/>
    <w:charset w:val="00"/>
    <w:family w:val="roman"/>
    <w:notTrueType/>
    <w:pitch w:val="default"/>
  </w:font>
  <w:font w:name="ETRDMN+TimesNewRomanPSMT">
    <w:altName w:val="Times New Roman"/>
    <w:panose1 w:val="00000000000000000000"/>
    <w:charset w:val="00"/>
    <w:family w:val="roman"/>
    <w:notTrueType/>
    <w:pitch w:val="default"/>
    <w:sig w:usb0="00000003" w:usb1="00000000" w:usb2="00000000" w:usb3="00000000" w:csb0="00000001" w:csb1="00000000"/>
  </w:font>
  <w:font w:name="2  Elm">
    <w:panose1 w:val="00000400000000000000"/>
    <w:charset w:val="B2"/>
    <w:family w:val="auto"/>
    <w:pitch w:val="variable"/>
    <w:sig w:usb0="00002001" w:usb1="80000000" w:usb2="00000008" w:usb3="00000000" w:csb0="00000040" w:csb1="00000000"/>
  </w:font>
  <w:font w:name="Courier">
    <w:panose1 w:val="02070409020205020404"/>
    <w:charset w:val="00"/>
    <w:family w:val="modern"/>
    <w:notTrueType/>
    <w:pitch w:val="fixed"/>
    <w:sig w:usb0="00000003" w:usb1="00000000" w:usb2="00000000" w:usb3="00000000" w:csb0="00000001" w:csb1="00000000"/>
  </w:font>
  <w:font w:name="XB Kayhan">
    <w:altName w:val="Times New Roman"/>
    <w:charset w:val="00"/>
    <w:family w:val="auto"/>
    <w:pitch w:val="variable"/>
    <w:sig w:usb0="00000000" w:usb1="80000000" w:usb2="00000008" w:usb3="00000000" w:csb0="00000051" w:csb1="00000000"/>
  </w:font>
  <w:font w:name="DejaVu Sans">
    <w:charset w:val="00"/>
    <w:family w:val="swiss"/>
    <w:pitch w:val="variable"/>
    <w:sig w:usb0="E7002EFF" w:usb1="D200FDFF" w:usb2="0A246029" w:usb3="00000000" w:csb0="000001FF" w:csb1="00000000"/>
  </w:font>
  <w:font w:name="Mitra">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B Sorkhpust">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YARA">
    <w:charset w:val="B2"/>
    <w:family w:val="auto"/>
    <w:pitch w:val="variable"/>
    <w:sig w:usb0="00002001" w:usb1="00000000" w:usb2="00000000" w:usb3="00000000" w:csb0="00000040" w:csb1="00000000"/>
  </w:font>
  <w:font w:name="Garamond">
    <w:panose1 w:val="020204040303010108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BatangChe">
    <w:charset w:val="81"/>
    <w:family w:val="modern"/>
    <w:pitch w:val="fixed"/>
    <w:sig w:usb0="B00002AF" w:usb1="69D77CFB" w:usb2="00000030" w:usb3="00000000" w:csb0="0008009F" w:csb1="00000000"/>
  </w:font>
  <w:font w:name="Meiryo">
    <w:charset w:val="80"/>
    <w:family w:val="swiss"/>
    <w:pitch w:val="variable"/>
    <w:sig w:usb0="E00002FF" w:usb1="6AC7FFFF" w:usb2="08000012" w:usb3="00000000" w:csb0="0002009F" w:csb1="00000000"/>
  </w:font>
  <w:font w:name="B Compe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default"/>
    <w:sig w:usb0="00000003" w:usb1="00000000" w:usb2="00000000" w:usb3="00000000" w:csb0="00000001" w:csb1="00000000"/>
  </w:font>
  <w:font w:name="@Meiryo UI">
    <w:charset w:val="80"/>
    <w:family w:val="swiss"/>
    <w:pitch w:val="variable"/>
    <w:sig w:usb0="E00002FF" w:usb1="6AC7FFFF" w:usb2="08000012" w:usb3="00000000" w:csb0="0002009F" w:csb1="00000000"/>
  </w:font>
  <w:font w:name="Lobster 1.3">
    <w:panose1 w:val="00000000000000000000"/>
    <w:charset w:val="00"/>
    <w:family w:val="modern"/>
    <w:notTrueType/>
    <w:pitch w:val="variable"/>
    <w:sig w:usb0="8000002F" w:usb1="4000004A" w:usb2="00000000" w:usb3="00000000" w:csb0="00000001" w:csb1="00000000"/>
  </w:font>
  <w:font w:name="Flunkies BB">
    <w:panose1 w:val="00000000000000000000"/>
    <w:charset w:val="00"/>
    <w:family w:val="modern"/>
    <w:notTrueType/>
    <w:pitch w:val="variable"/>
    <w:sig w:usb0="00000003" w:usb1="00000000" w:usb2="00000000" w:usb3="00000000" w:csb0="00000001" w:csb1="00000000"/>
  </w:font>
  <w:font w:name="Ambarella">
    <w:panose1 w:val="00000000000000000000"/>
    <w:charset w:val="00"/>
    <w:family w:val="modern"/>
    <w:notTrueType/>
    <w:pitch w:val="variable"/>
    <w:sig w:usb0="8000002F" w:usb1="1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2  Aseman">
    <w:panose1 w:val="00000400000000000000"/>
    <w:charset w:val="B2"/>
    <w:family w:val="auto"/>
    <w:pitch w:val="variable"/>
    <w:sig w:usb0="00002001" w:usb1="80000000" w:usb2="00000008" w:usb3="00000000" w:csb0="00000040" w:csb1="00000000"/>
  </w:font>
  <w:font w:name="Californian FB">
    <w:panose1 w:val="0207040306080B030204"/>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w Cen MT Condensed Extra Bold">
    <w:panose1 w:val="020B0803020202020204"/>
    <w:charset w:val="00"/>
    <w:family w:val="swiss"/>
    <w:pitch w:val="variable"/>
    <w:sig w:usb0="00000007" w:usb1="00000000" w:usb2="00000000" w:usb3="00000000" w:csb0="00000003"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A48CA" w14:textId="77777777" w:rsidR="00637E2E" w:rsidRDefault="00637E2E" w:rsidP="00637E2E">
    <w:pPr>
      <w:pStyle w:val="Footer"/>
      <w:tabs>
        <w:tab w:val="clear" w:pos="4680"/>
        <w:tab w:val="clear" w:pos="9360"/>
        <w:tab w:val="left" w:pos="3663"/>
      </w:tabs>
    </w:pPr>
    <w:r>
      <w:rPr>
        <w:rFonts w:ascii="Tw Cen MT Condensed Extra Bold" w:hAnsi="Tw Cen MT Condensed Extra Bold"/>
        <w:noProof/>
        <w:sz w:val="16"/>
        <w:szCs w:val="16"/>
        <w:lang w:val="en-US" w:eastAsia="en-US" w:bidi="fa-IR"/>
      </w:rPr>
      <mc:AlternateContent>
        <mc:Choice Requires="wps">
          <w:drawing>
            <wp:anchor distT="0" distB="0" distL="114300" distR="114300" simplePos="0" relativeHeight="251706880" behindDoc="0" locked="0" layoutInCell="1" allowOverlap="1" wp14:anchorId="1D37322B" wp14:editId="698C6BB8">
              <wp:simplePos x="0" y="0"/>
              <wp:positionH relativeFrom="page">
                <wp:align>right</wp:align>
              </wp:positionH>
              <wp:positionV relativeFrom="paragraph">
                <wp:posOffset>34925</wp:posOffset>
              </wp:positionV>
              <wp:extent cx="1682115" cy="292735"/>
              <wp:effectExtent l="0" t="0" r="0" b="0"/>
              <wp:wrapNone/>
              <wp:docPr id="1850400383" name="Rectangle 1850400383"/>
              <wp:cNvGraphicFramePr/>
              <a:graphic xmlns:a="http://schemas.openxmlformats.org/drawingml/2006/main">
                <a:graphicData uri="http://schemas.microsoft.com/office/word/2010/wordprocessingShape">
                  <wps:wsp>
                    <wps:cNvSpPr/>
                    <wps:spPr>
                      <a:xfrm>
                        <a:off x="0" y="0"/>
                        <a:ext cx="1682115" cy="2927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E9B0A5" w14:textId="377BD913" w:rsidR="00637E2E" w:rsidRPr="00AA1F59" w:rsidRDefault="00637E2E" w:rsidP="00637E2E">
                          <w:pPr>
                            <w:rPr>
                              <w:rFonts w:asciiTheme="minorHAnsi" w:eastAsia="Batang" w:hAnsiTheme="minorHAnsi" w:cstheme="minorHAnsi"/>
                              <w:b/>
                              <w:bCs/>
                              <w:color w:val="0D0D0D" w:themeColor="text1" w:themeTint="F2"/>
                              <w:sz w:val="18"/>
                              <w:szCs w:val="18"/>
                              <w:lang w:val="en-US"/>
                            </w:rPr>
                          </w:pPr>
                          <w:r w:rsidRPr="0004624E">
                            <w:rPr>
                              <w:rFonts w:asciiTheme="minorHAnsi" w:eastAsia="Batang" w:hAnsiTheme="minorHAnsi" w:cstheme="minorHAnsi"/>
                              <w:b/>
                              <w:bCs/>
                              <w:color w:val="0D0D0D" w:themeColor="text1" w:themeTint="F2"/>
                              <w:sz w:val="18"/>
                              <w:szCs w:val="18"/>
                              <w:lang w:val="en-US"/>
                            </w:rPr>
                            <w:t xml:space="preserve">E-ISSN: </w:t>
                          </w:r>
                          <w:hyperlink r:id="rId1" w:history="1">
                            <w:r w:rsidR="009D56C6">
                              <w:rPr>
                                <w:rStyle w:val="Hyperlink"/>
                                <w:rFonts w:asciiTheme="minorHAnsi" w:eastAsia="Batang" w:hAnsiTheme="minorHAnsi" w:cstheme="minorHAnsi"/>
                                <w:b/>
                                <w:bCs/>
                                <w:sz w:val="18"/>
                                <w:szCs w:val="18"/>
                              </w:rPr>
                              <w:t>3041-8933</w:t>
                            </w:r>
                          </w:hyperlink>
                        </w:p>
                        <w:p w14:paraId="3D2A862E" w14:textId="77777777" w:rsidR="00637E2E" w:rsidRPr="00857381" w:rsidRDefault="00637E2E" w:rsidP="00637E2E">
                          <w:pPr>
                            <w:rPr>
                              <w:sz w:val="15"/>
                              <w:szCs w:val="1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37322B" id="Rectangle 1850400383" o:spid="_x0000_s1028" style="position:absolute;margin-left:81.25pt;margin-top:2.75pt;width:132.45pt;height:23.05pt;z-index:25170688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" filled="f" stroked="f" strokeweight="2pt">
              <v:textbox>
                <w:txbxContent>
                  <w:p w14:paraId="41E9B0A5" w14:textId="377BD913" w:rsidR="00637E2E" w:rsidRPr="00AA1F59" w:rsidRDefault="00637E2E" w:rsidP="00637E2E">
                    <w:pPr>
                      <w:rPr>
                        <w:rFonts w:asciiTheme="minorHAnsi" w:eastAsia="Batang" w:hAnsiTheme="minorHAnsi" w:cstheme="minorHAnsi"/>
                        <w:b/>
                        <w:bCs/>
                        <w:color w:val="0D0D0D" w:themeColor="text1" w:themeTint="F2"/>
                        <w:sz w:val="18"/>
                        <w:szCs w:val="18"/>
                        <w:lang w:val="en-US"/>
                      </w:rPr>
                    </w:pPr>
                    <w:r w:rsidRPr="0004624E">
                      <w:rPr>
                        <w:rFonts w:asciiTheme="minorHAnsi" w:eastAsia="Batang" w:hAnsiTheme="minorHAnsi" w:cstheme="minorHAnsi"/>
                        <w:b/>
                        <w:bCs/>
                        <w:color w:val="0D0D0D" w:themeColor="text1" w:themeTint="F2"/>
                        <w:sz w:val="18"/>
                        <w:szCs w:val="18"/>
                        <w:lang w:val="en-US"/>
                      </w:rPr>
                      <w:t xml:space="preserve">E-ISSN: </w:t>
                    </w:r>
                    <w:hyperlink r:id="rId2" w:history="1">
                      <w:r w:rsidR="009D56C6">
                        <w:rPr>
                          <w:rStyle w:val="Hyperlink"/>
                          <w:rFonts w:asciiTheme="minorHAnsi" w:eastAsia="Batang" w:hAnsiTheme="minorHAnsi" w:cstheme="minorHAnsi"/>
                          <w:b/>
                          <w:bCs/>
                          <w:sz w:val="18"/>
                          <w:szCs w:val="18"/>
                        </w:rPr>
                        <w:t>3041-8933</w:t>
                      </w:r>
                    </w:hyperlink>
                  </w:p>
                  <w:p w14:paraId="3D2A862E" w14:textId="77777777" w:rsidR="00637E2E" w:rsidRPr="00857381" w:rsidRDefault="00637E2E" w:rsidP="00637E2E">
                    <w:pPr>
                      <w:rPr>
                        <w:sz w:val="15"/>
                        <w:szCs w:val="15"/>
                      </w:rPr>
                    </w:pPr>
                  </w:p>
                </w:txbxContent>
              </v:textbox>
              <w10:wrap anchorx="page"/>
            </v:rect>
          </w:pict>
        </mc:Fallback>
      </mc:AlternateContent>
    </w:r>
    <w:sdt>
      <w:sdtPr>
        <w:id w:val="524685792"/>
        <w:docPartObj>
          <w:docPartGallery w:val="Page Numbers (Bottom of Page)"/>
          <w:docPartUnique/>
        </w:docPartObj>
      </w:sdtPr>
      <w:sdtContent>
        <w:r>
          <w:rPr>
            <w:noProof/>
            <w:lang w:val="en-US" w:eastAsia="en-US" w:bidi="fa-IR"/>
          </w:rPr>
          <mc:AlternateContent>
            <mc:Choice Requires="wps">
              <w:drawing>
                <wp:anchor distT="0" distB="0" distL="114300" distR="114300" simplePos="0" relativeHeight="251705856" behindDoc="0" locked="0" layoutInCell="1" allowOverlap="1" wp14:anchorId="4B0D525A" wp14:editId="591D1EBC">
                  <wp:simplePos x="0" y="0"/>
                  <wp:positionH relativeFrom="leftMargin">
                    <wp:posOffset>572770</wp:posOffset>
                  </wp:positionH>
                  <wp:positionV relativeFrom="bottomMargin">
                    <wp:posOffset>410843</wp:posOffset>
                  </wp:positionV>
                  <wp:extent cx="565785" cy="191770"/>
                  <wp:effectExtent l="0" t="0" r="0" b="0"/>
                  <wp:wrapNone/>
                  <wp:docPr id="1230708349" name="Rectangle 1230708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285E968" w14:textId="77777777" w:rsidR="00637E2E" w:rsidRPr="00942D43" w:rsidRDefault="00637E2E" w:rsidP="00637E2E">
                              <w:pPr>
                                <w:pBdr>
                                  <w:top w:val="single" w:sz="4" w:space="1" w:color="7F7F7F" w:themeColor="background1" w:themeShade="7F"/>
                                </w:pBdr>
                                <w:bidi/>
                                <w:jc w:val="center"/>
                                <w:rPr>
                                  <w:color w:val="C0504D" w:themeColor="accent2"/>
                                </w:rPr>
                              </w:pPr>
                              <w:r w:rsidRPr="00942D43">
                                <w:fldChar w:fldCharType="begin"/>
                              </w:r>
                              <w:r w:rsidRPr="00942D43">
                                <w:instrText xml:space="preserve"> PAGE   \* MERGEFORMAT </w:instrText>
                              </w:r>
                              <w:r w:rsidRPr="00942D43">
                                <w:fldChar w:fldCharType="separate"/>
                              </w:r>
                              <w:r w:rsidRPr="00942D43">
                                <w:rPr>
                                  <w:noProof/>
                                  <w:color w:val="C0504D" w:themeColor="accent2"/>
                                </w:rPr>
                                <w:t>3</w:t>
                              </w:r>
                              <w:r w:rsidRPr="00942D43">
                                <w:rPr>
                                  <w:noProof/>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B0D525A" id="Rectangle 1230708349" o:spid="_x0000_s1029" style="position:absolute;margin-left:45.1pt;margin-top:32.35pt;width:44.55pt;height:15.1pt;rotation:180;flip:x;z-index:25170585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" filled="f" fillcolor="#c0504d" stroked="f" strokecolor="#5c83b4" strokeweight="2.25pt">
                  <v:textbox inset=",0,,0">
                    <w:txbxContent>
                      <w:p w14:paraId="4285E968" w14:textId="77777777" w:rsidR="00637E2E" w:rsidRPr="00942D43" w:rsidRDefault="00637E2E" w:rsidP="00637E2E">
                        <w:pPr>
                          <w:pBdr>
                            <w:top w:val="single" w:sz="4" w:space="1" w:color="7F7F7F" w:themeColor="background1" w:themeShade="7F"/>
                          </w:pBdr>
                          <w:bidi/>
                          <w:jc w:val="center"/>
                          <w:rPr>
                            <w:color w:val="C0504D" w:themeColor="accent2"/>
                          </w:rPr>
                        </w:pPr>
                        <w:r w:rsidRPr="00942D43">
                          <w:fldChar w:fldCharType="begin"/>
                        </w:r>
                        <w:r w:rsidRPr="00942D43">
                          <w:instrText xml:space="preserve"> PAGE   \* MERGEFORMAT </w:instrText>
                        </w:r>
                        <w:r w:rsidRPr="00942D43">
                          <w:fldChar w:fldCharType="separate"/>
                        </w:r>
                        <w:r w:rsidRPr="00942D43">
                          <w:rPr>
                            <w:noProof/>
                            <w:color w:val="C0504D" w:themeColor="accent2"/>
                          </w:rPr>
                          <w:t>3</w:t>
                        </w:r>
                        <w:r w:rsidRPr="00942D43">
                          <w:rPr>
                            <w:noProof/>
                            <w:color w:val="C0504D" w:themeColor="accent2"/>
                          </w:rPr>
                          <w:fldChar w:fldCharType="end"/>
                        </w:r>
                      </w:p>
                    </w:txbxContent>
                  </v:textbox>
                  <w10:wrap anchorx="margin" anchory="margin"/>
                </v:rect>
              </w:pict>
            </mc:Fallback>
          </mc:AlternateConten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2A58" w14:textId="275BD7FC" w:rsidR="009F56DA" w:rsidRDefault="009F56DA" w:rsidP="002B6A51">
    <w:pPr>
      <w:pStyle w:val="Footer"/>
      <w:tabs>
        <w:tab w:val="clear" w:pos="4680"/>
        <w:tab w:val="clear" w:pos="9360"/>
        <w:tab w:val="left" w:pos="3663"/>
      </w:tabs>
    </w:pPr>
    <w:r>
      <w:rPr>
        <w:rFonts w:ascii="Tw Cen MT Condensed Extra Bold" w:hAnsi="Tw Cen MT Condensed Extra Bold"/>
        <w:noProof/>
        <w:sz w:val="16"/>
        <w:szCs w:val="16"/>
        <w:lang w:val="en-US" w:eastAsia="en-US" w:bidi="fa-IR"/>
      </w:rPr>
      <mc:AlternateContent>
        <mc:Choice Requires="wps">
          <w:drawing>
            <wp:anchor distT="0" distB="0" distL="114300" distR="114300" simplePos="0" relativeHeight="251679232" behindDoc="0" locked="0" layoutInCell="1" allowOverlap="1" wp14:anchorId="21F97A0F" wp14:editId="7C406ECE">
              <wp:simplePos x="0" y="0"/>
              <wp:positionH relativeFrom="page">
                <wp:align>right</wp:align>
              </wp:positionH>
              <wp:positionV relativeFrom="paragraph">
                <wp:posOffset>34925</wp:posOffset>
              </wp:positionV>
              <wp:extent cx="1682115" cy="292735"/>
              <wp:effectExtent l="0" t="0" r="0" b="0"/>
              <wp:wrapNone/>
              <wp:docPr id="739570247" name="Rectangle 739570247"/>
              <wp:cNvGraphicFramePr/>
              <a:graphic xmlns:a="http://schemas.openxmlformats.org/drawingml/2006/main">
                <a:graphicData uri="http://schemas.microsoft.com/office/word/2010/wordprocessingShape">
                  <wps:wsp>
                    <wps:cNvSpPr/>
                    <wps:spPr>
                      <a:xfrm>
                        <a:off x="0" y="0"/>
                        <a:ext cx="1682115" cy="2927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6F8304" w14:textId="291B5111" w:rsidR="009F56DA" w:rsidRPr="00AA1F59" w:rsidRDefault="009F56DA" w:rsidP="00852352">
                          <w:pPr>
                            <w:rPr>
                              <w:rFonts w:asciiTheme="minorHAnsi" w:eastAsia="Batang" w:hAnsiTheme="minorHAnsi" w:cstheme="minorHAnsi"/>
                              <w:b/>
                              <w:bCs/>
                              <w:color w:val="0D0D0D" w:themeColor="text1" w:themeTint="F2"/>
                              <w:sz w:val="18"/>
                              <w:szCs w:val="18"/>
                              <w:lang w:val="en-US"/>
                            </w:rPr>
                          </w:pPr>
                          <w:r w:rsidRPr="0004624E">
                            <w:rPr>
                              <w:rFonts w:asciiTheme="minorHAnsi" w:eastAsia="Batang" w:hAnsiTheme="minorHAnsi" w:cstheme="minorHAnsi"/>
                              <w:b/>
                              <w:bCs/>
                              <w:color w:val="0D0D0D" w:themeColor="text1" w:themeTint="F2"/>
                              <w:sz w:val="18"/>
                              <w:szCs w:val="18"/>
                              <w:lang w:val="en-US"/>
                            </w:rPr>
                            <w:t xml:space="preserve">E-ISSN: </w:t>
                          </w:r>
                          <w:hyperlink r:id="rId1" w:history="1">
                            <w:r w:rsidR="009D56C6">
                              <w:rPr>
                                <w:rStyle w:val="Hyperlink"/>
                                <w:rFonts w:asciiTheme="minorHAnsi" w:eastAsia="Batang" w:hAnsiTheme="minorHAnsi" w:cstheme="minorHAnsi"/>
                                <w:b/>
                                <w:bCs/>
                                <w:sz w:val="18"/>
                                <w:szCs w:val="18"/>
                              </w:rPr>
                              <w:t>3041-8933</w:t>
                            </w:r>
                          </w:hyperlink>
                        </w:p>
                        <w:p w14:paraId="47021202" w14:textId="77777777" w:rsidR="009F56DA" w:rsidRPr="00857381" w:rsidRDefault="009F56DA" w:rsidP="001D2BD2">
                          <w:pPr>
                            <w:rPr>
                              <w:sz w:val="15"/>
                              <w:szCs w:val="15"/>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F97A0F" id="Rectangle 739570247" o:spid="_x0000_s1030" style="position:absolute;margin-left:81.25pt;margin-top:2.75pt;width:132.45pt;height:23.05pt;z-index:25167923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" filled="f" stroked="f" strokeweight="2pt">
              <v:textbox>
                <w:txbxContent>
                  <w:p w14:paraId="6E6F8304" w14:textId="291B5111" w:rsidR="009F56DA" w:rsidRPr="00AA1F59" w:rsidRDefault="009F56DA" w:rsidP="00852352">
                    <w:pPr>
                      <w:rPr>
                        <w:rFonts w:asciiTheme="minorHAnsi" w:eastAsia="Batang" w:hAnsiTheme="minorHAnsi" w:cstheme="minorHAnsi"/>
                        <w:b/>
                        <w:bCs/>
                        <w:color w:val="0D0D0D" w:themeColor="text1" w:themeTint="F2"/>
                        <w:sz w:val="18"/>
                        <w:szCs w:val="18"/>
                        <w:lang w:val="en-US"/>
                      </w:rPr>
                    </w:pPr>
                    <w:r w:rsidRPr="0004624E">
                      <w:rPr>
                        <w:rFonts w:asciiTheme="minorHAnsi" w:eastAsia="Batang" w:hAnsiTheme="minorHAnsi" w:cstheme="minorHAnsi"/>
                        <w:b/>
                        <w:bCs/>
                        <w:color w:val="0D0D0D" w:themeColor="text1" w:themeTint="F2"/>
                        <w:sz w:val="18"/>
                        <w:szCs w:val="18"/>
                        <w:lang w:val="en-US"/>
                      </w:rPr>
                      <w:t xml:space="preserve">E-ISSN: </w:t>
                    </w:r>
                    <w:hyperlink r:id="rId2" w:history="1">
                      <w:r w:rsidR="009D56C6">
                        <w:rPr>
                          <w:rStyle w:val="Hyperlink"/>
                          <w:rFonts w:asciiTheme="minorHAnsi" w:eastAsia="Batang" w:hAnsiTheme="minorHAnsi" w:cstheme="minorHAnsi"/>
                          <w:b/>
                          <w:bCs/>
                          <w:sz w:val="18"/>
                          <w:szCs w:val="18"/>
                        </w:rPr>
                        <w:t>3041-8933</w:t>
                      </w:r>
                    </w:hyperlink>
                  </w:p>
                  <w:p w14:paraId="47021202" w14:textId="77777777" w:rsidR="009F56DA" w:rsidRPr="00857381" w:rsidRDefault="009F56DA" w:rsidP="001D2BD2">
                    <w:pPr>
                      <w:rPr>
                        <w:sz w:val="15"/>
                        <w:szCs w:val="15"/>
                      </w:rPr>
                    </w:pPr>
                  </w:p>
                </w:txbxContent>
              </v:textbox>
              <w10:wrap anchorx="page"/>
            </v:rect>
          </w:pict>
        </mc:Fallback>
      </mc:AlternateContent>
    </w:r>
    <w:sdt>
      <w:sdtPr>
        <w:id w:val="407420799"/>
        <w:docPartObj>
          <w:docPartGallery w:val="Page Numbers (Bottom of Page)"/>
          <w:docPartUnique/>
        </w:docPartObj>
      </w:sdtPr>
      <w:sdtContent>
        <w:r>
          <w:rPr>
            <w:noProof/>
            <w:lang w:val="en-US" w:eastAsia="en-US" w:bidi="fa-IR"/>
          </w:rPr>
          <mc:AlternateContent>
            <mc:Choice Requires="wps">
              <w:drawing>
                <wp:anchor distT="0" distB="0" distL="114300" distR="114300" simplePos="0" relativeHeight="251678208" behindDoc="0" locked="0" layoutInCell="1" allowOverlap="1" wp14:anchorId="0DFAD60B" wp14:editId="6AF2185E">
                  <wp:simplePos x="0" y="0"/>
                  <wp:positionH relativeFrom="leftMargin">
                    <wp:posOffset>572770</wp:posOffset>
                  </wp:positionH>
                  <wp:positionV relativeFrom="bottomMargin">
                    <wp:posOffset>410843</wp:posOffset>
                  </wp:positionV>
                  <wp:extent cx="565785" cy="191770"/>
                  <wp:effectExtent l="0" t="0" r="0" b="0"/>
                  <wp:wrapNone/>
                  <wp:docPr id="1766137538" name="Rectangle 1766137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B575B3E" w14:textId="77777777" w:rsidR="009F56DA" w:rsidRPr="009F56DA" w:rsidRDefault="009F56DA" w:rsidP="009F56DA">
                              <w:pPr>
                                <w:pBdr>
                                  <w:top w:val="single" w:sz="4" w:space="1" w:color="7F7F7F" w:themeColor="background1" w:themeShade="7F"/>
                                </w:pBdr>
                                <w:bidi/>
                                <w:jc w:val="center"/>
                                <w:rPr>
                                  <w:rFonts w:ascii="B Nazanin" w:hAnsi="B Nazanin" w:cs="B Nazanin"/>
                                  <w:color w:val="C0504D" w:themeColor="accent2"/>
                                </w:rPr>
                              </w:pPr>
                              <w:r w:rsidRPr="009F56DA">
                                <w:rPr>
                                  <w:rFonts w:ascii="B Nazanin" w:hAnsi="B Nazanin" w:cs="B Nazanin"/>
                                </w:rPr>
                                <w:fldChar w:fldCharType="begin"/>
                              </w:r>
                              <w:r w:rsidRPr="009F56DA">
                                <w:rPr>
                                  <w:rFonts w:ascii="B Nazanin" w:hAnsi="B Nazanin" w:cs="B Nazanin"/>
                                </w:rPr>
                                <w:instrText xml:space="preserve"> PAGE   \* MERGEFORMAT </w:instrText>
                              </w:r>
                              <w:r w:rsidRPr="009F56DA">
                                <w:rPr>
                                  <w:rFonts w:ascii="B Nazanin" w:hAnsi="B Nazanin" w:cs="B Nazanin"/>
                                </w:rPr>
                                <w:fldChar w:fldCharType="separate"/>
                              </w:r>
                              <w:r w:rsidRPr="009F56DA">
                                <w:rPr>
                                  <w:rFonts w:ascii="B Nazanin" w:hAnsi="B Nazanin" w:cs="B Nazanin"/>
                                  <w:noProof/>
                                  <w:color w:val="C0504D" w:themeColor="accent2"/>
                                </w:rPr>
                                <w:t>3</w:t>
                              </w:r>
                              <w:r w:rsidRPr="009F56DA">
                                <w:rPr>
                                  <w:rFonts w:ascii="B Nazanin" w:hAnsi="B Nazanin" w:cs="B Nazanin"/>
                                  <w:noProof/>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DFAD60B" id="Rectangle 1766137538" o:spid="_x0000_s1031" style="position:absolute;margin-left:45.1pt;margin-top:32.35pt;width:44.55pt;height:15.1pt;rotation:180;flip:x;z-index:25167820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" filled="f" fillcolor="#c0504d" stroked="f" strokecolor="#5c83b4" strokeweight="2.25pt">
                  <v:textbox inset=",0,,0">
                    <w:txbxContent>
                      <w:p w14:paraId="1B575B3E" w14:textId="77777777" w:rsidR="009F56DA" w:rsidRPr="009F56DA" w:rsidRDefault="009F56DA" w:rsidP="009F56DA">
                        <w:pPr>
                          <w:pBdr>
                            <w:top w:val="single" w:sz="4" w:space="1" w:color="7F7F7F" w:themeColor="background1" w:themeShade="7F"/>
                          </w:pBdr>
                          <w:bidi/>
                          <w:jc w:val="center"/>
                          <w:rPr>
                            <w:rFonts w:ascii="B Nazanin" w:hAnsi="B Nazanin" w:cs="B Nazanin"/>
                            <w:color w:val="C0504D" w:themeColor="accent2"/>
                          </w:rPr>
                        </w:pPr>
                        <w:r w:rsidRPr="009F56DA">
                          <w:rPr>
                            <w:rFonts w:ascii="B Nazanin" w:hAnsi="B Nazanin" w:cs="B Nazanin"/>
                          </w:rPr>
                          <w:fldChar w:fldCharType="begin"/>
                        </w:r>
                        <w:r w:rsidRPr="009F56DA">
                          <w:rPr>
                            <w:rFonts w:ascii="B Nazanin" w:hAnsi="B Nazanin" w:cs="B Nazanin"/>
                          </w:rPr>
                          <w:instrText xml:space="preserve"> PAGE   \* MERGEFORMAT </w:instrText>
                        </w:r>
                        <w:r w:rsidRPr="009F56DA">
                          <w:rPr>
                            <w:rFonts w:ascii="B Nazanin" w:hAnsi="B Nazanin" w:cs="B Nazanin"/>
                          </w:rPr>
                          <w:fldChar w:fldCharType="separate"/>
                        </w:r>
                        <w:r w:rsidRPr="009F56DA">
                          <w:rPr>
                            <w:rFonts w:ascii="B Nazanin" w:hAnsi="B Nazanin" w:cs="B Nazanin"/>
                            <w:noProof/>
                            <w:color w:val="C0504D" w:themeColor="accent2"/>
                          </w:rPr>
                          <w:t>3</w:t>
                        </w:r>
                        <w:r w:rsidRPr="009F56DA">
                          <w:rPr>
                            <w:rFonts w:ascii="B Nazanin" w:hAnsi="B Nazanin" w:cs="B Nazanin"/>
                            <w:noProof/>
                            <w:color w:val="C0504D" w:themeColor="accent2"/>
                          </w:rPr>
                          <w:fldChar w:fldCharType="end"/>
                        </w:r>
                      </w:p>
                    </w:txbxContent>
                  </v:textbox>
                  <w10:wrap anchorx="margin" anchory="margin"/>
                </v:rect>
              </w:pict>
            </mc:Fallback>
          </mc:AlternateConten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5EF0" w14:textId="77777777" w:rsidR="003A65F9" w:rsidRDefault="003A65F9">
      <w:r>
        <w:separator/>
      </w:r>
    </w:p>
  </w:footnote>
  <w:footnote w:type="continuationSeparator" w:id="0">
    <w:p w14:paraId="55C4B755" w14:textId="77777777" w:rsidR="003A65F9" w:rsidRDefault="003A65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EF67E" w14:textId="63403AB8" w:rsidR="00797F57" w:rsidRPr="00A07118" w:rsidRDefault="00400511" w:rsidP="00797F57">
    <w:pPr>
      <w:pStyle w:val="Header"/>
      <w:jc w:val="right"/>
      <w:rPr>
        <w:rFonts w:ascii="Cambria Math" w:hAnsi="Cambria Math"/>
        <w:b/>
        <w:bCs/>
        <w:sz w:val="14"/>
        <w:szCs w:val="14"/>
      </w:rPr>
    </w:pPr>
    <w:r w:rsidRPr="00634655">
      <w:rPr>
        <w:rFonts w:ascii="Cambria" w:hAnsi="Cambria" w:cs="B Mitra"/>
        <w:noProof/>
        <w:szCs w:val="24"/>
      </w:rPr>
      <w:drawing>
        <wp:anchor distT="0" distB="0" distL="114300" distR="114300" simplePos="0" relativeHeight="251715072" behindDoc="0" locked="0" layoutInCell="1" allowOverlap="1" wp14:anchorId="74FC325F" wp14:editId="799C727F">
          <wp:simplePos x="0" y="0"/>
          <wp:positionH relativeFrom="margin">
            <wp:posOffset>425127</wp:posOffset>
          </wp:positionH>
          <wp:positionV relativeFrom="paragraph">
            <wp:posOffset>-259430</wp:posOffset>
          </wp:positionV>
          <wp:extent cx="482981" cy="500932"/>
          <wp:effectExtent l="0" t="0" r="0" b="0"/>
          <wp:wrapThrough wrapText="bothSides">
            <wp:wrapPolygon edited="0">
              <wp:start x="0" y="0"/>
              <wp:lineTo x="0" y="20558"/>
              <wp:lineTo x="20463" y="20558"/>
              <wp:lineTo x="20463" y="0"/>
              <wp:lineTo x="0" y="0"/>
            </wp:wrapPolygon>
          </wp:wrapThrough>
          <wp:docPr id="1137872739" name="Picture 1137872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rotWithShape="1">
                  <a:blip r:embed="rId1" cstate="print">
                    <a:extLst>
                      <a:ext uri="{28A0092B-C50C-407E-A947-70E740481C1C}">
                        <a14:useLocalDpi xmlns:a14="http://schemas.microsoft.com/office/drawing/2010/main" val="0"/>
                      </a:ext>
                    </a:extLst>
                  </a:blip>
                  <a:srcRect l="16058" t="4343" r="20191" b="28797"/>
                  <a:stretch/>
                </pic:blipFill>
                <pic:spPr bwMode="auto">
                  <a:xfrm>
                    <a:off x="0" y="0"/>
                    <a:ext cx="482981" cy="500932"/>
                  </a:xfrm>
                  <a:prstGeom prst="roundRect">
                    <a:avLst/>
                  </a:prstGeom>
                  <a:ln>
                    <a:noFill/>
                  </a:ln>
                  <a:extLst>
                    <a:ext uri="{53640926-AAD7-44D8-BBD7-CCE9431645EC}">
                      <a14:shadowObscured xmlns:a14="http://schemas.microsoft.com/office/drawing/2010/main"/>
                    </a:ext>
                  </a:extLst>
                </pic:spPr>
              </pic:pic>
            </a:graphicData>
          </a:graphic>
        </wp:anchor>
      </w:drawing>
    </w:r>
    <w:r w:rsidR="00797F57">
      <w:rPr>
        <w:sz w:val="14"/>
        <w:szCs w:val="14"/>
      </w:rPr>
      <w:t xml:space="preserve"> </w:t>
    </w:r>
    <w:r w:rsidR="00BA1542" w:rsidRPr="00BA1542">
      <w:rPr>
        <w:rFonts w:ascii="Cambria Math" w:hAnsi="Cambria Math" w:cstheme="majorBidi"/>
        <w:b/>
        <w:bCs/>
        <w:sz w:val="14"/>
        <w:szCs w:val="14"/>
      </w:rPr>
      <w:t>Farahmand</w:t>
    </w:r>
    <w:r w:rsidR="00BA1542">
      <w:rPr>
        <w:rFonts w:ascii="Cambria Math" w:hAnsi="Cambria Math" w:cstheme="majorBidi"/>
        <w:b/>
        <w:bCs/>
        <w:sz w:val="14"/>
        <w:szCs w:val="14"/>
      </w:rPr>
      <w:t xml:space="preserve"> </w:t>
    </w:r>
    <w:r w:rsidR="00797F57">
      <w:rPr>
        <w:rFonts w:ascii="Cambria Math" w:hAnsi="Cambria Math" w:cstheme="majorBidi"/>
        <w:b/>
        <w:bCs/>
        <w:sz w:val="14"/>
        <w:szCs w:val="14"/>
      </w:rPr>
      <w:t>et al.</w:t>
    </w:r>
    <w:r w:rsidR="00797F57">
      <w:rPr>
        <w:rFonts w:ascii="Cambria Math" w:hAnsi="Cambria Math" w:cstheme="majorBidi"/>
        <w:b/>
        <w:bCs/>
        <w:sz w:val="14"/>
        <w:szCs w:val="14"/>
      </w:rPr>
      <w:tab/>
      <w:t xml:space="preserve">       </w:t>
    </w:r>
    <w:r w:rsidR="00BA1542">
      <w:rPr>
        <w:rFonts w:ascii="Cambria Math" w:hAnsi="Cambria Math" w:cstheme="majorBidi"/>
        <w:b/>
        <w:bCs/>
        <w:sz w:val="14"/>
        <w:szCs w:val="14"/>
      </w:rPr>
      <w:t xml:space="preserve">                               </w:t>
    </w:r>
    <w:r w:rsidR="00797F57">
      <w:rPr>
        <w:rFonts w:ascii="Cambria Math" w:hAnsi="Cambria Math" w:cstheme="majorBidi"/>
        <w:b/>
        <w:bCs/>
        <w:sz w:val="14"/>
        <w:szCs w:val="14"/>
      </w:rPr>
      <w:t xml:space="preserve">                                               </w:t>
    </w:r>
    <w:r w:rsidR="00E22C79">
      <w:rPr>
        <w:rFonts w:ascii="Cambria Math" w:hAnsi="Cambria Math" w:cstheme="majorBidi"/>
        <w:b/>
        <w:bCs/>
        <w:sz w:val="14"/>
        <w:szCs w:val="14"/>
      </w:rPr>
      <w:t xml:space="preserve">   </w:t>
    </w:r>
    <w:r w:rsidR="00797F57">
      <w:rPr>
        <w:rFonts w:ascii="Cambria Math" w:hAnsi="Cambria Math" w:cstheme="majorBidi"/>
        <w:b/>
        <w:bCs/>
        <w:sz w:val="14"/>
        <w:szCs w:val="14"/>
      </w:rPr>
      <w:t xml:space="preserve">                     </w:t>
    </w:r>
    <w:r w:rsidR="00BB78DF">
      <w:rPr>
        <w:rFonts w:ascii="Cambria Math" w:hAnsi="Cambria Math" w:cstheme="majorBidi"/>
        <w:b/>
        <w:bCs/>
        <w:sz w:val="14"/>
        <w:szCs w:val="14"/>
      </w:rPr>
      <w:t>Dynamic Management and Business Analysis</w:t>
    </w:r>
    <w:r w:rsidR="00797F57" w:rsidRPr="00020452">
      <w:rPr>
        <w:rFonts w:ascii="Cambria Math" w:hAnsi="Cambria Math" w:cstheme="majorBidi"/>
        <w:b/>
        <w:bCs/>
        <w:sz w:val="14"/>
        <w:szCs w:val="14"/>
      </w:rPr>
      <w:t xml:space="preserve"> </w:t>
    </w:r>
    <w:r w:rsidR="00E80921">
      <w:rPr>
        <w:rFonts w:ascii="Cambria Math" w:hAnsi="Cambria Math" w:cstheme="majorBidi"/>
        <w:b/>
        <w:bCs/>
        <w:sz w:val="14"/>
        <w:szCs w:val="14"/>
      </w:rPr>
      <w:t>4</w:t>
    </w:r>
    <w:r w:rsidR="00797F57">
      <w:rPr>
        <w:rFonts w:ascii="Cambria Math" w:hAnsi="Cambria Math" w:cstheme="majorBidi"/>
        <w:b/>
        <w:bCs/>
        <w:sz w:val="14"/>
        <w:szCs w:val="14"/>
      </w:rPr>
      <w:t>:</w:t>
    </w:r>
    <w:r w:rsidR="00E80921">
      <w:rPr>
        <w:rFonts w:ascii="Cambria Math" w:hAnsi="Cambria Math" w:cstheme="majorBidi"/>
        <w:b/>
        <w:bCs/>
        <w:sz w:val="14"/>
        <w:szCs w:val="14"/>
      </w:rPr>
      <w:t>1</w:t>
    </w:r>
    <w:r w:rsidR="00797F57" w:rsidRPr="00A07118">
      <w:rPr>
        <w:rFonts w:ascii="Cambria Math" w:hAnsi="Cambria Math" w:cstheme="majorBidi"/>
        <w:b/>
        <w:bCs/>
        <w:sz w:val="14"/>
        <w:szCs w:val="14"/>
      </w:rPr>
      <w:t xml:space="preserve"> (</w:t>
    </w:r>
    <w:r w:rsidR="00797F57">
      <w:rPr>
        <w:rFonts w:ascii="Cambria Math" w:hAnsi="Cambria Math" w:cstheme="majorBidi"/>
        <w:b/>
        <w:bCs/>
        <w:sz w:val="14"/>
        <w:szCs w:val="14"/>
      </w:rPr>
      <w:t>202</w:t>
    </w:r>
    <w:r w:rsidR="00E80921">
      <w:rPr>
        <w:rFonts w:ascii="Cambria Math" w:hAnsi="Cambria Math" w:cstheme="majorBidi"/>
        <w:b/>
        <w:bCs/>
        <w:sz w:val="14"/>
        <w:szCs w:val="14"/>
      </w:rPr>
      <w:t>5</w:t>
    </w:r>
    <w:r w:rsidR="00797F57" w:rsidRPr="00A07118">
      <w:rPr>
        <w:rFonts w:ascii="Cambria Math" w:hAnsi="Cambria Math" w:cstheme="majorBidi"/>
        <w:b/>
        <w:bCs/>
        <w:sz w:val="14"/>
        <w:szCs w:val="14"/>
      </w:rPr>
      <w:t xml:space="preserve">) </w:t>
    </w:r>
    <w:r w:rsidR="00E80921" w:rsidRPr="00E80921">
      <w:rPr>
        <w:rFonts w:ascii="Cambria Math" w:hAnsi="Cambria Math" w:cstheme="majorBidi"/>
        <w:b/>
        <w:bCs/>
        <w:sz w:val="14"/>
        <w:szCs w:val="14"/>
      </w:rPr>
      <w:t>326-347</w:t>
    </w:r>
  </w:p>
  <w:p w14:paraId="40B322E7" w14:textId="77777777" w:rsidR="00797F57" w:rsidRDefault="00797F57" w:rsidP="00797F57">
    <w:pPr>
      <w:pStyle w:val="Header"/>
    </w:pPr>
    <w:r>
      <w:rPr>
        <w:noProof/>
        <w:lang w:val="en-US" w:eastAsia="en-US" w:bidi="fa-IR"/>
      </w:rPr>
      <mc:AlternateContent>
        <mc:Choice Requires="wps">
          <w:drawing>
            <wp:anchor distT="0" distB="0" distL="114300" distR="114300" simplePos="0" relativeHeight="251699712" behindDoc="0" locked="0" layoutInCell="1" allowOverlap="1" wp14:anchorId="170D3CD0" wp14:editId="71E2B4A0">
              <wp:simplePos x="0" y="0"/>
              <wp:positionH relativeFrom="column">
                <wp:posOffset>910598</wp:posOffset>
              </wp:positionH>
              <wp:positionV relativeFrom="paragraph">
                <wp:posOffset>68052</wp:posOffset>
              </wp:positionV>
              <wp:extent cx="6551592" cy="0"/>
              <wp:effectExtent l="0" t="0" r="20955" b="19050"/>
              <wp:wrapNone/>
              <wp:docPr id="116566294" name="Straight Connector 116566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1592" cy="0"/>
                      </a:xfrm>
                      <a:prstGeom prst="line">
                        <a:avLst/>
                      </a:prstGeom>
                      <a:ln>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B636A5" id="Straight Connector 116566294" o:spid="_x0000_s1026" style="position:absolute;z-index:251699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7pt,5.35pt" to="587.5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" strokecolor="#d99594 [1941]">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2F13E" w14:textId="12CBD75E" w:rsidR="006257F4" w:rsidRPr="00A07118" w:rsidRDefault="00964023" w:rsidP="00A07118">
    <w:pPr>
      <w:pStyle w:val="Header"/>
      <w:jc w:val="right"/>
      <w:rPr>
        <w:rFonts w:ascii="Cambria Math" w:hAnsi="Cambria Math"/>
        <w:b/>
        <w:bCs/>
        <w:sz w:val="14"/>
        <w:szCs w:val="14"/>
      </w:rPr>
    </w:pPr>
    <w:r w:rsidRPr="003656AA">
      <w:rPr>
        <w:rFonts w:hint="cs"/>
        <w:noProof/>
        <w:color w:val="000000" w:themeColor="text1"/>
        <w:lang w:val="en-US" w:eastAsia="en-US" w:bidi="fa-IR"/>
      </w:rPr>
      <w:drawing>
        <wp:anchor distT="0" distB="0" distL="114300" distR="114300" simplePos="0" relativeHeight="251697664" behindDoc="1" locked="0" layoutInCell="1" allowOverlap="1" wp14:anchorId="18980B85" wp14:editId="4D747B7F">
          <wp:simplePos x="0" y="0"/>
          <wp:positionH relativeFrom="column">
            <wp:posOffset>321310</wp:posOffset>
          </wp:positionH>
          <wp:positionV relativeFrom="paragraph">
            <wp:posOffset>-159686</wp:posOffset>
          </wp:positionV>
          <wp:extent cx="429768" cy="420624"/>
          <wp:effectExtent l="0" t="0" r="8890" b="0"/>
          <wp:wrapThrough wrapText="bothSides">
            <wp:wrapPolygon edited="0">
              <wp:start x="0" y="0"/>
              <wp:lineTo x="0" y="18598"/>
              <wp:lineTo x="21089" y="18598"/>
              <wp:lineTo x="21089" y="2937"/>
              <wp:lineTo x="10544" y="0"/>
              <wp:lineTo x="0" y="0"/>
            </wp:wrapPolygon>
          </wp:wrapThrough>
          <wp:docPr id="578301498" name="Picture 578301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593428" name="Picture 346593428"/>
                  <pic:cNvPicPr/>
                </pic:nvPicPr>
                <pic:blipFill>
                  <a:blip r:embed="rId1" cstate="print">
                    <a:extLst>
                      <a:ext uri="{28A0092B-C50C-407E-A947-70E740481C1C}">
                        <a14:useLocalDpi xmlns:a14="http://schemas.microsoft.com/office/drawing/2010/main" val="0"/>
                      </a:ext>
                    </a:extLst>
                  </a:blip>
                  <a:srcRect t="702" b="702"/>
                  <a:stretch>
                    <a:fillRect/>
                  </a:stretch>
                </pic:blipFill>
                <pic:spPr bwMode="auto">
                  <a:xfrm>
                    <a:off x="0" y="0"/>
                    <a:ext cx="429768" cy="42062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257F4">
      <w:rPr>
        <w:sz w:val="14"/>
        <w:szCs w:val="14"/>
      </w:rPr>
      <w:t xml:space="preserve"> </w:t>
    </w:r>
    <w:r w:rsidR="00A4665F">
      <w:rPr>
        <w:rFonts w:ascii="Cambria Math" w:hAnsi="Cambria Math" w:cstheme="majorBidi"/>
        <w:b/>
        <w:bCs/>
        <w:sz w:val="14"/>
        <w:szCs w:val="14"/>
      </w:rPr>
      <w:t xml:space="preserve">Mohammadi </w:t>
    </w:r>
    <w:proofErr w:type="gramStart"/>
    <w:r w:rsidR="00A4665F">
      <w:rPr>
        <w:rFonts w:ascii="Cambria Math" w:hAnsi="Cambria Math" w:cstheme="majorBidi"/>
        <w:b/>
        <w:bCs/>
        <w:sz w:val="14"/>
        <w:szCs w:val="14"/>
      </w:rPr>
      <w:t xml:space="preserve">Zaer </w:t>
    </w:r>
    <w:r w:rsidR="006257F4">
      <w:rPr>
        <w:rFonts w:ascii="Cambria Math" w:hAnsi="Cambria Math" w:cstheme="majorBidi"/>
        <w:b/>
        <w:bCs/>
        <w:sz w:val="14"/>
        <w:szCs w:val="14"/>
      </w:rPr>
      <w:t xml:space="preserve"> et al.</w:t>
    </w:r>
    <w:proofErr w:type="gramEnd"/>
    <w:r w:rsidR="006257F4">
      <w:rPr>
        <w:rFonts w:ascii="Cambria Math" w:hAnsi="Cambria Math" w:cstheme="majorBidi"/>
        <w:b/>
        <w:bCs/>
        <w:sz w:val="14"/>
        <w:szCs w:val="14"/>
      </w:rPr>
      <w:t xml:space="preserve">                                                                Journal of Technology in Entrepreneurship and Strategic Management</w:t>
    </w:r>
    <w:r w:rsidR="006257F4" w:rsidRPr="00020452">
      <w:rPr>
        <w:rFonts w:ascii="Cambria Math" w:hAnsi="Cambria Math" w:cstheme="majorBidi"/>
        <w:b/>
        <w:bCs/>
        <w:sz w:val="14"/>
        <w:szCs w:val="14"/>
      </w:rPr>
      <w:t xml:space="preserve"> </w:t>
    </w:r>
    <w:r w:rsidR="002E6359">
      <w:rPr>
        <w:rFonts w:ascii="Cambria Math" w:hAnsi="Cambria Math" w:cstheme="majorBidi"/>
        <w:b/>
        <w:bCs/>
        <w:sz w:val="14"/>
        <w:szCs w:val="14"/>
      </w:rPr>
      <w:t>3</w:t>
    </w:r>
    <w:r w:rsidR="006257F4">
      <w:rPr>
        <w:rFonts w:ascii="Cambria Math" w:hAnsi="Cambria Math" w:cstheme="majorBidi"/>
        <w:b/>
        <w:bCs/>
        <w:sz w:val="14"/>
        <w:szCs w:val="14"/>
      </w:rPr>
      <w:t>:</w:t>
    </w:r>
    <w:r w:rsidR="00616AE7">
      <w:rPr>
        <w:rFonts w:ascii="Cambria Math" w:hAnsi="Cambria Math" w:cstheme="majorBidi"/>
        <w:b/>
        <w:bCs/>
        <w:sz w:val="14"/>
        <w:szCs w:val="14"/>
      </w:rPr>
      <w:t>2</w:t>
    </w:r>
    <w:r w:rsidR="006257F4" w:rsidRPr="00A07118">
      <w:rPr>
        <w:rFonts w:ascii="Cambria Math" w:hAnsi="Cambria Math" w:cstheme="majorBidi"/>
        <w:b/>
        <w:bCs/>
        <w:sz w:val="14"/>
        <w:szCs w:val="14"/>
      </w:rPr>
      <w:t xml:space="preserve"> (</w:t>
    </w:r>
    <w:r w:rsidR="00861D36">
      <w:rPr>
        <w:rFonts w:ascii="Cambria Math" w:hAnsi="Cambria Math" w:cstheme="majorBidi"/>
        <w:b/>
        <w:bCs/>
        <w:sz w:val="14"/>
        <w:szCs w:val="14"/>
      </w:rPr>
      <w:t>2024</w:t>
    </w:r>
    <w:r w:rsidR="006257F4" w:rsidRPr="00A07118">
      <w:rPr>
        <w:rFonts w:ascii="Cambria Math" w:hAnsi="Cambria Math" w:cstheme="majorBidi"/>
        <w:b/>
        <w:bCs/>
        <w:sz w:val="14"/>
        <w:szCs w:val="14"/>
      </w:rPr>
      <w:t xml:space="preserve">) </w:t>
    </w:r>
    <w:r w:rsidR="00B56021">
      <w:rPr>
        <w:rFonts w:ascii="Cambria Math" w:hAnsi="Cambria Math" w:cstheme="majorBidi"/>
        <w:b/>
        <w:bCs/>
        <w:sz w:val="14"/>
        <w:szCs w:val="14"/>
      </w:rPr>
      <w:t>36-49</w:t>
    </w:r>
  </w:p>
  <w:p w14:paraId="4EFDD913" w14:textId="77777777" w:rsidR="006257F4" w:rsidRDefault="006257F4">
    <w:pPr>
      <w:pStyle w:val="Header"/>
    </w:pPr>
    <w:r>
      <w:rPr>
        <w:noProof/>
        <w:lang w:val="en-US" w:eastAsia="en-US" w:bidi="fa-IR"/>
      </w:rPr>
      <mc:AlternateContent>
        <mc:Choice Requires="wps">
          <w:drawing>
            <wp:anchor distT="0" distB="0" distL="114300" distR="114300" simplePos="0" relativeHeight="251693568" behindDoc="0" locked="0" layoutInCell="1" allowOverlap="1" wp14:anchorId="2F0F3A15" wp14:editId="763402DB">
              <wp:simplePos x="0" y="0"/>
              <wp:positionH relativeFrom="column">
                <wp:posOffset>910598</wp:posOffset>
              </wp:positionH>
              <wp:positionV relativeFrom="paragraph">
                <wp:posOffset>68052</wp:posOffset>
              </wp:positionV>
              <wp:extent cx="6551592" cy="0"/>
              <wp:effectExtent l="0" t="0" r="2095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1592" cy="0"/>
                      </a:xfrm>
                      <a:prstGeom prst="line">
                        <a:avLst/>
                      </a:prstGeom>
                      <a:ln>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CB1BCD1" id="Straight Connector 9" o:spid="_x0000_s1026" style="position:absolute;z-index:251693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7pt,5.35pt" to="587.5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" strokecolor="#d99594 [1941]">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8B864" w14:textId="77777777" w:rsidR="006257F4" w:rsidRPr="009F56DA" w:rsidRDefault="006257F4" w:rsidP="009F56D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D6B65" w14:textId="0CA1B44C" w:rsidR="00400511" w:rsidRPr="0006654E" w:rsidRDefault="00400511" w:rsidP="00924E62">
    <w:pPr>
      <w:pStyle w:val="Header"/>
      <w:bidi/>
      <w:jc w:val="right"/>
      <w:rPr>
        <w:rFonts w:cs="B Nazanin"/>
        <w:b/>
        <w:bCs/>
        <w:sz w:val="16"/>
        <w:szCs w:val="16"/>
        <w:lang w:val="en-US" w:bidi="fa-IR"/>
      </w:rPr>
    </w:pPr>
    <w:r w:rsidRPr="00634655">
      <w:rPr>
        <w:rFonts w:ascii="Cambria" w:hAnsi="Cambria" w:cs="B Mitra"/>
        <w:noProof/>
        <w:szCs w:val="24"/>
      </w:rPr>
      <w:drawing>
        <wp:anchor distT="0" distB="0" distL="114300" distR="114300" simplePos="0" relativeHeight="251713024" behindDoc="0" locked="0" layoutInCell="1" allowOverlap="1" wp14:anchorId="786BA71E" wp14:editId="54F730FE">
          <wp:simplePos x="0" y="0"/>
          <wp:positionH relativeFrom="margin">
            <wp:align>right</wp:align>
          </wp:positionH>
          <wp:positionV relativeFrom="paragraph">
            <wp:posOffset>-122830</wp:posOffset>
          </wp:positionV>
          <wp:extent cx="482981" cy="500932"/>
          <wp:effectExtent l="0" t="0" r="0" b="0"/>
          <wp:wrapThrough wrapText="bothSides">
            <wp:wrapPolygon edited="0">
              <wp:start x="0" y="0"/>
              <wp:lineTo x="0" y="20558"/>
              <wp:lineTo x="20463" y="20558"/>
              <wp:lineTo x="20463" y="0"/>
              <wp:lineTo x="0" y="0"/>
            </wp:wrapPolygon>
          </wp:wrapThrough>
          <wp:docPr id="1876850588" name="Picture 1876850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rotWithShape="1">
                  <a:blip r:embed="rId1" cstate="print">
                    <a:extLst>
                      <a:ext uri="{28A0092B-C50C-407E-A947-70E740481C1C}">
                        <a14:useLocalDpi xmlns:a14="http://schemas.microsoft.com/office/drawing/2010/main" val="0"/>
                      </a:ext>
                    </a:extLst>
                  </a:blip>
                  <a:srcRect l="16058" t="4343" r="20191" b="28797"/>
                  <a:stretch/>
                </pic:blipFill>
                <pic:spPr bwMode="auto">
                  <a:xfrm>
                    <a:off x="0" y="0"/>
                    <a:ext cx="482981" cy="500932"/>
                  </a:xfrm>
                  <a:prstGeom prst="roundRect">
                    <a:avLst/>
                  </a:prstGeom>
                  <a:ln>
                    <a:noFill/>
                  </a:ln>
                  <a:extLst>
                    <a:ext uri="{53640926-AAD7-44D8-BBD7-CCE9431645EC}">
                      <a14:shadowObscured xmlns:a14="http://schemas.microsoft.com/office/drawing/2010/main"/>
                    </a:ext>
                  </a:extLst>
                </pic:spPr>
              </pic:pic>
            </a:graphicData>
          </a:graphic>
        </wp:anchor>
      </w:drawing>
    </w:r>
    <w:r w:rsidRPr="00D225AB">
      <w:rPr>
        <w:rFonts w:cs="B Nazanin"/>
        <w:b/>
        <w:bCs/>
        <w:noProof/>
        <w:sz w:val="16"/>
        <w:szCs w:val="16"/>
        <w:lang w:val="en-US" w:eastAsia="en-US" w:bidi="fa-IR"/>
      </w:rPr>
      <mc:AlternateContent>
        <mc:Choice Requires="wps">
          <w:drawing>
            <wp:anchor distT="0" distB="0" distL="114300" distR="114300" simplePos="0" relativeHeight="251712000" behindDoc="0" locked="0" layoutInCell="1" allowOverlap="1" wp14:anchorId="2A1F6D4C" wp14:editId="12B0BB1A">
              <wp:simplePos x="0" y="0"/>
              <wp:positionH relativeFrom="page">
                <wp:align>left</wp:align>
              </wp:positionH>
              <wp:positionV relativeFrom="paragraph">
                <wp:posOffset>247342</wp:posOffset>
              </wp:positionV>
              <wp:extent cx="6551592" cy="0"/>
              <wp:effectExtent l="0" t="0" r="0" b="0"/>
              <wp:wrapNone/>
              <wp:docPr id="1469716874" name="Straight Connector 14697168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1592" cy="0"/>
                      </a:xfrm>
                      <a:prstGeom prst="line">
                        <a:avLst/>
                      </a:prstGeom>
                      <a:ln>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0E2E2B5" id="Straight Connector 1469716874" o:spid="_x0000_s1026" style="position:absolute;z-index:251712000;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 from="0,19.5pt" to="515.8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" strokecolor="#d99594 [1941]">
              <o:lock v:ext="edit" shapetype="f"/>
              <w10:wrap anchorx="page"/>
            </v:line>
          </w:pict>
        </mc:Fallback>
      </mc:AlternateContent>
    </w:r>
    <w:r w:rsidRPr="009E2B35">
      <w:rPr>
        <w:rtl/>
      </w:rPr>
      <w:t xml:space="preserve"> </w:t>
    </w:r>
    <w:r w:rsidR="00924E62" w:rsidRPr="00924E62">
      <w:rPr>
        <w:rFonts w:cs="B Nazanin"/>
        <w:b/>
        <w:bCs/>
        <w:sz w:val="16"/>
        <w:szCs w:val="16"/>
        <w:rtl/>
      </w:rPr>
      <w:t>رتبه بندی شاخص‌خاص ارزیابی حمل و نقل پایدار مبتنی بر شبکه اجتماعی (توییتر)</w:t>
    </w:r>
  </w:p>
  <w:p w14:paraId="6FFDD89B" w14:textId="55D13154" w:rsidR="00400511" w:rsidRDefault="00400511" w:rsidP="0040051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ECB78" w14:textId="346A9F41" w:rsidR="008A7E55" w:rsidRPr="000879A8" w:rsidRDefault="008A7E55" w:rsidP="008A7E55">
    <w:pPr>
      <w:pStyle w:val="Header"/>
      <w:bidi/>
      <w:rPr>
        <w:rFonts w:ascii="Cambria Math" w:hAnsi="Cambria Math" w:cs="B Nazanin"/>
        <w:b/>
        <w:bCs/>
        <w:sz w:val="16"/>
        <w:szCs w:val="16"/>
      </w:rPr>
    </w:pPr>
    <w:r w:rsidRPr="00634655">
      <w:rPr>
        <w:rFonts w:ascii="Cambria" w:hAnsi="Cambria" w:cs="B Mitra"/>
        <w:noProof/>
        <w:szCs w:val="24"/>
      </w:rPr>
      <w:drawing>
        <wp:anchor distT="0" distB="0" distL="114300" distR="114300" simplePos="0" relativeHeight="251709952" behindDoc="0" locked="0" layoutInCell="1" allowOverlap="1" wp14:anchorId="63EE9EB9" wp14:editId="544BFD77">
          <wp:simplePos x="0" y="0"/>
          <wp:positionH relativeFrom="margin">
            <wp:posOffset>404069</wp:posOffset>
          </wp:positionH>
          <wp:positionV relativeFrom="paragraph">
            <wp:posOffset>-150012</wp:posOffset>
          </wp:positionV>
          <wp:extent cx="482981" cy="500932"/>
          <wp:effectExtent l="0" t="0" r="0" b="0"/>
          <wp:wrapThrough wrapText="bothSides">
            <wp:wrapPolygon edited="0">
              <wp:start x="0" y="0"/>
              <wp:lineTo x="0" y="20558"/>
              <wp:lineTo x="20463" y="20558"/>
              <wp:lineTo x="20463" y="0"/>
              <wp:lineTo x="0" y="0"/>
            </wp:wrapPolygon>
          </wp:wrapThrough>
          <wp:docPr id="211418234" name="Picture 211418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rotWithShape="1">
                  <a:blip r:embed="rId1" cstate="print">
                    <a:extLst>
                      <a:ext uri="{28A0092B-C50C-407E-A947-70E740481C1C}">
                        <a14:useLocalDpi xmlns:a14="http://schemas.microsoft.com/office/drawing/2010/main" val="0"/>
                      </a:ext>
                    </a:extLst>
                  </a:blip>
                  <a:srcRect l="16058" t="4343" r="20191" b="28797"/>
                  <a:stretch/>
                </pic:blipFill>
                <pic:spPr bwMode="auto">
                  <a:xfrm>
                    <a:off x="0" y="0"/>
                    <a:ext cx="482981" cy="500932"/>
                  </a:xfrm>
                  <a:prstGeom prst="roundRect">
                    <a:avLst/>
                  </a:prstGeom>
                  <a:ln>
                    <a:noFill/>
                  </a:ln>
                  <a:extLst>
                    <a:ext uri="{53640926-AAD7-44D8-BBD7-CCE9431645EC}">
                      <a14:shadowObscured xmlns:a14="http://schemas.microsoft.com/office/drawing/2010/main"/>
                    </a:ext>
                  </a:extLst>
                </pic:spPr>
              </pic:pic>
            </a:graphicData>
          </a:graphic>
        </wp:anchor>
      </w:drawing>
    </w:r>
    <w:r w:rsidR="00BA1542" w:rsidRPr="00BA1542">
      <w:rPr>
        <w:rtl/>
      </w:rPr>
      <w:t xml:space="preserve"> </w:t>
    </w:r>
    <w:r w:rsidR="00BA1542" w:rsidRPr="00BA1542">
      <w:rPr>
        <w:rFonts w:cs="B Nazanin"/>
        <w:b/>
        <w:bCs/>
        <w:sz w:val="16"/>
        <w:szCs w:val="16"/>
        <w:rtl/>
        <w:lang w:val="en-US" w:bidi="fa-IR"/>
      </w:rPr>
      <w:t>فرهمند</w:t>
    </w:r>
    <w:r w:rsidR="00BA1542">
      <w:rPr>
        <w:rFonts w:cs="B Nazanin"/>
        <w:b/>
        <w:bCs/>
        <w:sz w:val="16"/>
        <w:szCs w:val="16"/>
        <w:lang w:val="en-US" w:bidi="fa-IR"/>
      </w:rPr>
      <w:t xml:space="preserve"> </w:t>
    </w:r>
    <w:r>
      <w:rPr>
        <w:rFonts w:cs="B Nazanin" w:hint="cs"/>
        <w:b/>
        <w:bCs/>
        <w:sz w:val="16"/>
        <w:szCs w:val="16"/>
        <w:rtl/>
      </w:rPr>
      <w:t xml:space="preserve">و همکاران         </w:t>
    </w:r>
    <w:r w:rsidRPr="000879A8">
      <w:rPr>
        <w:rFonts w:cs="B Nazanin" w:hint="cs"/>
        <w:b/>
        <w:bCs/>
        <w:sz w:val="16"/>
        <w:szCs w:val="16"/>
        <w:rtl/>
      </w:rPr>
      <w:t xml:space="preserve">                                          </w:t>
    </w:r>
    <w:r>
      <w:rPr>
        <w:rFonts w:cs="B Nazanin" w:hint="cs"/>
        <w:b/>
        <w:bCs/>
        <w:sz w:val="16"/>
        <w:szCs w:val="16"/>
        <w:rtl/>
      </w:rPr>
      <w:t xml:space="preserve">            </w:t>
    </w:r>
    <w:r w:rsidR="00E80921">
      <w:rPr>
        <w:rFonts w:cs="B Nazanin" w:hint="cs"/>
        <w:b/>
        <w:bCs/>
        <w:sz w:val="16"/>
        <w:szCs w:val="16"/>
        <w:rtl/>
      </w:rPr>
      <w:t xml:space="preserve">       </w:t>
    </w:r>
    <w:r>
      <w:rPr>
        <w:rFonts w:cs="B Nazanin" w:hint="cs"/>
        <w:b/>
        <w:bCs/>
        <w:sz w:val="16"/>
        <w:szCs w:val="16"/>
        <w:rtl/>
      </w:rPr>
      <w:t xml:space="preserve">                                 </w:t>
    </w:r>
    <w:r w:rsidR="00BA1542">
      <w:rPr>
        <w:rFonts w:cs="B Nazanin"/>
        <w:b/>
        <w:bCs/>
        <w:sz w:val="16"/>
        <w:szCs w:val="16"/>
      </w:rPr>
      <w:t xml:space="preserve">        </w:t>
    </w:r>
    <w:r>
      <w:rPr>
        <w:rFonts w:cs="B Nazanin" w:hint="cs"/>
        <w:b/>
        <w:bCs/>
        <w:sz w:val="16"/>
        <w:szCs w:val="16"/>
        <w:rtl/>
      </w:rPr>
      <w:t xml:space="preserve">  </w:t>
    </w:r>
    <w:r w:rsidR="00CD66F0">
      <w:rPr>
        <w:rFonts w:cs="B Nazanin" w:hint="cs"/>
        <w:b/>
        <w:bCs/>
        <w:sz w:val="16"/>
        <w:szCs w:val="16"/>
        <w:rtl/>
      </w:rPr>
      <w:t>مدیریت پویا و تحلیل کسب و کار</w:t>
    </w:r>
    <w:r>
      <w:rPr>
        <w:rFonts w:cs="B Nazanin" w:hint="cs"/>
        <w:b/>
        <w:bCs/>
        <w:sz w:val="16"/>
        <w:szCs w:val="16"/>
        <w:rtl/>
      </w:rPr>
      <w:t xml:space="preserve">، دوره </w:t>
    </w:r>
    <w:r w:rsidR="00E80921">
      <w:rPr>
        <w:rFonts w:cs="B Nazanin" w:hint="cs"/>
        <w:b/>
        <w:bCs/>
        <w:sz w:val="16"/>
        <w:szCs w:val="16"/>
        <w:rtl/>
      </w:rPr>
      <w:t>چهارم</w:t>
    </w:r>
    <w:r>
      <w:rPr>
        <w:rFonts w:cs="B Nazanin" w:hint="cs"/>
        <w:b/>
        <w:bCs/>
        <w:sz w:val="16"/>
        <w:szCs w:val="16"/>
        <w:rtl/>
      </w:rPr>
      <w:t xml:space="preserve">، شماره </w:t>
    </w:r>
    <w:r w:rsidR="00E80921">
      <w:rPr>
        <w:rFonts w:cs="B Nazanin" w:hint="cs"/>
        <w:b/>
        <w:bCs/>
        <w:sz w:val="16"/>
        <w:szCs w:val="16"/>
        <w:rtl/>
      </w:rPr>
      <w:t>اول</w:t>
    </w:r>
    <w:r w:rsidRPr="000879A8">
      <w:rPr>
        <w:rFonts w:cs="B Nazanin" w:hint="cs"/>
        <w:b/>
        <w:bCs/>
        <w:sz w:val="16"/>
        <w:szCs w:val="16"/>
        <w:rtl/>
      </w:rPr>
      <w:t xml:space="preserve">، </w:t>
    </w:r>
    <w:r>
      <w:rPr>
        <w:rFonts w:cs="B Nazanin" w:hint="cs"/>
        <w:b/>
        <w:bCs/>
        <w:sz w:val="16"/>
        <w:szCs w:val="16"/>
        <w:rtl/>
      </w:rPr>
      <w:t>140</w:t>
    </w:r>
    <w:r w:rsidR="00E80921">
      <w:rPr>
        <w:rFonts w:cs="B Nazanin" w:hint="cs"/>
        <w:b/>
        <w:bCs/>
        <w:sz w:val="16"/>
        <w:szCs w:val="16"/>
        <w:rtl/>
      </w:rPr>
      <w:t>۴</w:t>
    </w:r>
  </w:p>
  <w:p w14:paraId="0B30A31F" w14:textId="77777777" w:rsidR="008A7E55" w:rsidRDefault="008A7E55" w:rsidP="008A7E55">
    <w:pPr>
      <w:pStyle w:val="Header"/>
    </w:pPr>
    <w:r>
      <w:rPr>
        <w:noProof/>
        <w:lang w:val="en-US" w:eastAsia="en-US" w:bidi="fa-IR"/>
      </w:rPr>
      <mc:AlternateContent>
        <mc:Choice Requires="wps">
          <w:drawing>
            <wp:anchor distT="0" distB="0" distL="114300" distR="114300" simplePos="0" relativeHeight="251708928" behindDoc="0" locked="0" layoutInCell="1" allowOverlap="1" wp14:anchorId="0247AB68" wp14:editId="12875AD9">
              <wp:simplePos x="0" y="0"/>
              <wp:positionH relativeFrom="column">
                <wp:posOffset>910598</wp:posOffset>
              </wp:positionH>
              <wp:positionV relativeFrom="paragraph">
                <wp:posOffset>68052</wp:posOffset>
              </wp:positionV>
              <wp:extent cx="6551592" cy="0"/>
              <wp:effectExtent l="0" t="0" r="20955" b="19050"/>
              <wp:wrapNone/>
              <wp:docPr id="1646445464" name="Straight Connector 16464454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1592" cy="0"/>
                      </a:xfrm>
                      <a:prstGeom prst="line">
                        <a:avLst/>
                      </a:prstGeom>
                      <a:ln>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D9E8BA2" id="Straight Connector 1646445464" o:spid="_x0000_s1026" style="position:absolute;z-index:251708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7pt,5.35pt" to="587.5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" strokecolor="#d99594 [1941]">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6887C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9B243E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DC2A0CE"/>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B2501648"/>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0534F050"/>
    <w:lvl w:ilvl="0">
      <w:start w:val="1"/>
      <w:numFmt w:val="bullet"/>
      <w:pStyle w:val="ListBullet4"/>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C5BC3546"/>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1A20BFE8"/>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236EA48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4FE0D1B4"/>
    <w:styleLink w:val="Style1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3A45817"/>
    <w:multiLevelType w:val="hybridMultilevel"/>
    <w:tmpl w:val="87D478EE"/>
    <w:styleLink w:val="Style16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0A7E2F"/>
    <w:multiLevelType w:val="multilevel"/>
    <w:tmpl w:val="333002C6"/>
    <w:lvl w:ilvl="0">
      <w:start w:val="1"/>
      <w:numFmt w:val="decimal"/>
      <w:pStyle w:val="Style3"/>
      <w:suff w:val="space"/>
      <w:lvlText w:val="جدول %1-"/>
      <w:lvlJc w:val="left"/>
      <w:pPr>
        <w:ind w:left="502" w:hanging="360"/>
      </w:pPr>
      <w:rPr>
        <w:rFonts w:cs="B Nazanin" w:hint="cs"/>
        <w:b/>
        <w:bCs/>
        <w:i w:val="0"/>
        <w:iCs w:val="0"/>
        <w:caps w:val="0"/>
        <w:smallCaps w:val="0"/>
        <w:strike w:val="0"/>
        <w:dstrike w:val="0"/>
        <w:noProof w:val="0"/>
        <w:vanish w:val="0"/>
        <w:color w:val="000000"/>
        <w:spacing w:val="0"/>
        <w:kern w:val="0"/>
        <w:position w:val="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06662AF9"/>
    <w:multiLevelType w:val="multilevel"/>
    <w:tmpl w:val="4FB2D196"/>
    <w:lvl w:ilvl="0">
      <w:start w:val="1"/>
      <w:numFmt w:val="decimal"/>
      <w:lvlText w:val="%1"/>
      <w:lvlJc w:val="left"/>
      <w:pPr>
        <w:ind w:left="432" w:hanging="432"/>
      </w:pPr>
      <w:rPr>
        <w:rFonts w:hint="default"/>
        <w:b/>
        <w:bCs/>
      </w:rPr>
    </w:lvl>
    <w:lvl w:ilvl="1">
      <w:start w:val="1"/>
      <w:numFmt w:val="decimal"/>
      <w:pStyle w:val="Heading2"/>
      <w:lvlText w:val="%1.%2"/>
      <w:lvlJc w:val="left"/>
      <w:pPr>
        <w:ind w:left="576" w:hanging="576"/>
      </w:pPr>
      <w:rPr>
        <w:rFonts w:hint="default"/>
        <w:b w:val="0"/>
      </w:rPr>
    </w:lvl>
    <w:lvl w:ilvl="2">
      <w:start w:val="1"/>
      <w:numFmt w:val="decimal"/>
      <w:pStyle w:val="Heading3"/>
      <w:lvlText w:val="%1.%2.%3"/>
      <w:lvlJc w:val="left"/>
      <w:pPr>
        <w:ind w:left="720" w:hanging="720"/>
      </w:pPr>
      <w:rPr>
        <w:rFonts w:hint="default"/>
        <w:b w:val="0"/>
        <w:color w:val="auto"/>
      </w:rPr>
    </w:lvl>
    <w:lvl w:ilvl="3">
      <w:start w:val="1"/>
      <w:numFmt w:val="decimal"/>
      <w:pStyle w:val="Heading4"/>
      <w:lvlText w:val="%1.%2.%3.%4"/>
      <w:lvlJc w:val="left"/>
      <w:pPr>
        <w:ind w:left="864" w:hanging="864"/>
      </w:pPr>
      <w:rPr>
        <w:rFonts w:hint="default"/>
        <w:b w:val="0"/>
      </w:rPr>
    </w:lvl>
    <w:lvl w:ilvl="4">
      <w:start w:val="1"/>
      <w:numFmt w:val="decimal"/>
      <w:pStyle w:val="Heading5"/>
      <w:lvlText w:val="%1.%2.%3.%4.%5"/>
      <w:lvlJc w:val="left"/>
      <w:pPr>
        <w:ind w:left="1008" w:hanging="1008"/>
      </w:pPr>
      <w:rPr>
        <w:rFonts w:hint="default"/>
        <w:b w:val="0"/>
      </w:rPr>
    </w:lvl>
    <w:lvl w:ilvl="5">
      <w:start w:val="1"/>
      <w:numFmt w:val="decimal"/>
      <w:pStyle w:val="Heading6"/>
      <w:lvlText w:val="%1.%2.%3.%4.%5.%6"/>
      <w:lvlJc w:val="left"/>
      <w:pPr>
        <w:ind w:left="1152" w:hanging="1152"/>
      </w:pPr>
      <w:rPr>
        <w:rFonts w:hint="default"/>
        <w:b w:val="0"/>
      </w:rPr>
    </w:lvl>
    <w:lvl w:ilvl="6">
      <w:start w:val="1"/>
      <w:numFmt w:val="decimal"/>
      <w:pStyle w:val="Heading7"/>
      <w:lvlText w:val="%1.%2.%3.%4.%5.%6.%7"/>
      <w:lvlJc w:val="left"/>
      <w:pPr>
        <w:ind w:left="1296" w:hanging="1296"/>
      </w:pPr>
      <w:rPr>
        <w:rFonts w:hint="default"/>
        <w:b w:val="0"/>
      </w:rPr>
    </w:lvl>
    <w:lvl w:ilvl="7">
      <w:start w:val="1"/>
      <w:numFmt w:val="decimal"/>
      <w:pStyle w:val="Heading8"/>
      <w:lvlText w:val="%1.%2.%3.%4.%5.%6.%7.%8"/>
      <w:lvlJc w:val="left"/>
      <w:pPr>
        <w:ind w:left="1440" w:hanging="1440"/>
      </w:pPr>
      <w:rPr>
        <w:rFonts w:hint="default"/>
        <w:b w:val="0"/>
      </w:rPr>
    </w:lvl>
    <w:lvl w:ilvl="8">
      <w:start w:val="1"/>
      <w:numFmt w:val="decimal"/>
      <w:pStyle w:val="Heading9"/>
      <w:lvlText w:val="%1.%2.%3.%4.%5.%6.%7.%8.%9"/>
      <w:lvlJc w:val="left"/>
      <w:pPr>
        <w:ind w:left="1584" w:hanging="1584"/>
      </w:pPr>
      <w:rPr>
        <w:rFonts w:hint="default"/>
        <w:b w:val="0"/>
      </w:rPr>
    </w:lvl>
  </w:abstractNum>
  <w:abstractNum w:abstractNumId="12" w15:restartNumberingAfterBreak="0">
    <w:nsid w:val="09884F69"/>
    <w:multiLevelType w:val="multilevel"/>
    <w:tmpl w:val="54188818"/>
    <w:styleLink w:val="StyleOutlinenumberedSymbolsymbolComplexTimesNewRoman"/>
    <w:lvl w:ilvl="0">
      <w:start w:val="1"/>
      <w:numFmt w:val="bullet"/>
      <w:suff w:val="space"/>
      <w:lvlText w:val=""/>
      <w:lvlJc w:val="left"/>
      <w:pPr>
        <w:ind w:left="1814" w:hanging="850"/>
      </w:pPr>
      <w:rPr>
        <w:rFonts w:ascii="Symbol" w:hAnsi="Symbol" w:cs="Times New Roman" w:hint="default"/>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756E7A"/>
    <w:multiLevelType w:val="hybridMultilevel"/>
    <w:tmpl w:val="983E04B4"/>
    <w:styleLink w:val="Style111"/>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AEC3BE9"/>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0C7F2560"/>
    <w:multiLevelType w:val="hybridMultilevel"/>
    <w:tmpl w:val="15C8F6E2"/>
    <w:styleLink w:val="Style11112"/>
    <w:lvl w:ilvl="0" w:tplc="04090001">
      <w:start w:val="1"/>
      <w:numFmt w:val="bullet"/>
      <w:lvlText w:val=""/>
      <w:lvlJc w:val="left"/>
      <w:pPr>
        <w:ind w:left="720" w:hanging="360"/>
      </w:pPr>
      <w:rPr>
        <w:rFonts w:ascii="Symbol" w:hAnsi="Symbol" w:hint="default"/>
      </w:rPr>
    </w:lvl>
    <w:lvl w:ilvl="1" w:tplc="C84C9948">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5F69D2"/>
    <w:multiLevelType w:val="multilevel"/>
    <w:tmpl w:val="13B8E340"/>
    <w:lvl w:ilvl="0">
      <w:start w:val="2"/>
      <w:numFmt w:val="decimal"/>
      <w:lvlText w:val="%1"/>
      <w:lvlJc w:val="left"/>
      <w:pPr>
        <w:tabs>
          <w:tab w:val="num" w:pos="432"/>
        </w:tabs>
        <w:ind w:left="432" w:hanging="432"/>
      </w:pPr>
      <w:rPr>
        <w:rFonts w:hint="default"/>
      </w:rPr>
    </w:lvl>
    <w:lvl w:ilvl="1">
      <w:start w:val="1"/>
      <w:numFmt w:val="decimal"/>
      <w:pStyle w:val="g2"/>
      <w:lvlText w:val="%1‌.%2‌"/>
      <w:lvlJc w:val="left"/>
      <w:pPr>
        <w:tabs>
          <w:tab w:val="num" w:pos="576"/>
        </w:tabs>
        <w:ind w:left="576" w:hanging="576"/>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00C53BE"/>
    <w:multiLevelType w:val="hybridMultilevel"/>
    <w:tmpl w:val="D152D9A8"/>
    <w:lvl w:ilvl="0" w:tplc="9C98228E">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07B68A4"/>
    <w:multiLevelType w:val="multilevel"/>
    <w:tmpl w:val="0409001D"/>
    <w:styleLink w:val="Style19"/>
    <w:lvl w:ilvl="0">
      <w:start w:val="5"/>
      <w:numFmt w:val="decimal"/>
      <w:lvlText w:val="%1)"/>
      <w:lvlJc w:val="left"/>
      <w:pPr>
        <w:ind w:left="360" w:hanging="360"/>
      </w:pPr>
      <w:rPr>
        <w:rFonts w:cs="B Titr"/>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13419F6"/>
    <w:multiLevelType w:val="hybridMultilevel"/>
    <w:tmpl w:val="75BE860A"/>
    <w:lvl w:ilvl="0" w:tplc="DFF0B22E">
      <w:start w:val="1"/>
      <w:numFmt w:val="bullet"/>
      <w:lvlText w:val=""/>
      <w:lvlJc w:val="left"/>
      <w:pPr>
        <w:tabs>
          <w:tab w:val="num" w:pos="927"/>
        </w:tabs>
        <w:ind w:left="927" w:hanging="360"/>
      </w:pPr>
      <w:rPr>
        <w:rFonts w:ascii="Symbol" w:hAnsi="Symbol" w:hint="default"/>
        <w:color w:val="auto"/>
      </w:rPr>
    </w:lvl>
    <w:lvl w:ilvl="1" w:tplc="4470E05A">
      <w:start w:val="1"/>
      <w:numFmt w:val="bullet"/>
      <w:pStyle w:val="2"/>
      <w:lvlText w:val=""/>
      <w:lvlJc w:val="left"/>
      <w:pPr>
        <w:tabs>
          <w:tab w:val="num" w:pos="2007"/>
        </w:tabs>
        <w:ind w:left="2007" w:hanging="360"/>
      </w:pPr>
      <w:rPr>
        <w:rFonts w:ascii="Symbol" w:hAnsi="Symbol" w:hint="default"/>
        <w:b w:val="0"/>
        <w:i w:val="0"/>
        <w:color w:val="auto"/>
        <w:sz w:val="24"/>
      </w:rPr>
    </w:lvl>
    <w:lvl w:ilvl="2" w:tplc="843462D8" w:tentative="1">
      <w:start w:val="1"/>
      <w:numFmt w:val="bullet"/>
      <w:lvlText w:val=""/>
      <w:lvlJc w:val="left"/>
      <w:pPr>
        <w:tabs>
          <w:tab w:val="num" w:pos="2727"/>
        </w:tabs>
        <w:ind w:left="2727" w:hanging="360"/>
      </w:pPr>
      <w:rPr>
        <w:rFonts w:ascii="Wingdings" w:hAnsi="Wingdings" w:hint="default"/>
      </w:rPr>
    </w:lvl>
    <w:lvl w:ilvl="3" w:tplc="827C789A" w:tentative="1">
      <w:start w:val="1"/>
      <w:numFmt w:val="bullet"/>
      <w:lvlText w:val=""/>
      <w:lvlJc w:val="left"/>
      <w:pPr>
        <w:tabs>
          <w:tab w:val="num" w:pos="3447"/>
        </w:tabs>
        <w:ind w:left="3447" w:hanging="360"/>
      </w:pPr>
      <w:rPr>
        <w:rFonts w:ascii="Symbol" w:hAnsi="Symbol" w:hint="default"/>
      </w:rPr>
    </w:lvl>
    <w:lvl w:ilvl="4" w:tplc="19AADFEE" w:tentative="1">
      <w:start w:val="1"/>
      <w:numFmt w:val="bullet"/>
      <w:lvlText w:val="o"/>
      <w:lvlJc w:val="left"/>
      <w:pPr>
        <w:tabs>
          <w:tab w:val="num" w:pos="4167"/>
        </w:tabs>
        <w:ind w:left="4167" w:hanging="360"/>
      </w:pPr>
      <w:rPr>
        <w:rFonts w:ascii="Courier New" w:hAnsi="Courier New" w:cs="Courier New" w:hint="default"/>
      </w:rPr>
    </w:lvl>
    <w:lvl w:ilvl="5" w:tplc="31AC0592" w:tentative="1">
      <w:start w:val="1"/>
      <w:numFmt w:val="bullet"/>
      <w:lvlText w:val=""/>
      <w:lvlJc w:val="left"/>
      <w:pPr>
        <w:tabs>
          <w:tab w:val="num" w:pos="4887"/>
        </w:tabs>
        <w:ind w:left="4887" w:hanging="360"/>
      </w:pPr>
      <w:rPr>
        <w:rFonts w:ascii="Wingdings" w:hAnsi="Wingdings" w:hint="default"/>
      </w:rPr>
    </w:lvl>
    <w:lvl w:ilvl="6" w:tplc="2C400D86" w:tentative="1">
      <w:start w:val="1"/>
      <w:numFmt w:val="bullet"/>
      <w:lvlText w:val=""/>
      <w:lvlJc w:val="left"/>
      <w:pPr>
        <w:tabs>
          <w:tab w:val="num" w:pos="5607"/>
        </w:tabs>
        <w:ind w:left="5607" w:hanging="360"/>
      </w:pPr>
      <w:rPr>
        <w:rFonts w:ascii="Symbol" w:hAnsi="Symbol" w:hint="default"/>
      </w:rPr>
    </w:lvl>
    <w:lvl w:ilvl="7" w:tplc="28629B48" w:tentative="1">
      <w:start w:val="1"/>
      <w:numFmt w:val="bullet"/>
      <w:lvlText w:val="o"/>
      <w:lvlJc w:val="left"/>
      <w:pPr>
        <w:tabs>
          <w:tab w:val="num" w:pos="6327"/>
        </w:tabs>
        <w:ind w:left="6327" w:hanging="360"/>
      </w:pPr>
      <w:rPr>
        <w:rFonts w:ascii="Courier New" w:hAnsi="Courier New" w:cs="Courier New" w:hint="default"/>
      </w:rPr>
    </w:lvl>
    <w:lvl w:ilvl="8" w:tplc="B2F04D56"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11DC6A90"/>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14105CA9"/>
    <w:multiLevelType w:val="hybridMultilevel"/>
    <w:tmpl w:val="31C02244"/>
    <w:lvl w:ilvl="0" w:tplc="3CF28AFA">
      <w:start w:val="1"/>
      <w:numFmt w:val="decimal"/>
      <w:pStyle w:val="ParagraphNumbering"/>
      <w:lvlText w:val="%1.     "/>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4DB4DF5"/>
    <w:multiLevelType w:val="multilevel"/>
    <w:tmpl w:val="5C688E3C"/>
    <w:styleLink w:val="Style171"/>
    <w:lvl w:ilvl="0">
      <w:start w:val="1"/>
      <w:numFmt w:val="decimal"/>
      <w:lvlText w:val="%1"/>
      <w:lvlJc w:val="left"/>
      <w:pPr>
        <w:ind w:left="397" w:hanging="40"/>
      </w:pPr>
    </w:lvl>
    <w:lvl w:ilvl="1">
      <w:start w:val="9"/>
      <w:numFmt w:val="decimal"/>
      <w:suff w:val="nothing"/>
      <w:lvlText w:val="%1-%2"/>
      <w:lvlJc w:val="left"/>
      <w:pPr>
        <w:ind w:left="397" w:hanging="40"/>
      </w:pPr>
    </w:lvl>
    <w:lvl w:ilvl="2">
      <w:start w:val="1"/>
      <w:numFmt w:val="decimal"/>
      <w:lvlText w:val="%1-%2-%3"/>
      <w:lvlJc w:val="left"/>
      <w:pPr>
        <w:ind w:left="397" w:hanging="40"/>
      </w:pPr>
    </w:lvl>
    <w:lvl w:ilvl="3">
      <w:start w:val="1"/>
      <w:numFmt w:val="decimal"/>
      <w:lvlText w:val="%1-%2-%3-%4"/>
      <w:lvlJc w:val="left"/>
      <w:pPr>
        <w:ind w:left="182" w:hanging="40"/>
      </w:pPr>
    </w:lvl>
    <w:lvl w:ilvl="4">
      <w:start w:val="1"/>
      <w:numFmt w:val="decimal"/>
      <w:lvlText w:val="%1-%2-%3.%4.%5"/>
      <w:lvlJc w:val="left"/>
      <w:pPr>
        <w:ind w:left="397" w:hanging="40"/>
      </w:pPr>
    </w:lvl>
    <w:lvl w:ilvl="5">
      <w:start w:val="1"/>
      <w:numFmt w:val="decimal"/>
      <w:lvlText w:val="%1-%2-%3.%4.%5.%6"/>
      <w:lvlJc w:val="left"/>
      <w:pPr>
        <w:ind w:left="397" w:hanging="40"/>
      </w:pPr>
    </w:lvl>
    <w:lvl w:ilvl="6">
      <w:start w:val="1"/>
      <w:numFmt w:val="decimal"/>
      <w:lvlText w:val="%1-%2-%3.%4.%5.%6.%7"/>
      <w:lvlJc w:val="left"/>
      <w:pPr>
        <w:ind w:left="397" w:hanging="40"/>
      </w:pPr>
    </w:lvl>
    <w:lvl w:ilvl="7">
      <w:start w:val="1"/>
      <w:numFmt w:val="decimal"/>
      <w:lvlText w:val="%1-%2-%3.%4.%5.%6.%7.%8"/>
      <w:lvlJc w:val="left"/>
      <w:pPr>
        <w:ind w:left="397" w:hanging="40"/>
      </w:pPr>
    </w:lvl>
    <w:lvl w:ilvl="8">
      <w:start w:val="1"/>
      <w:numFmt w:val="decimal"/>
      <w:lvlText w:val="%1-%2-%3.%4.%5.%6.%7.%8.%9"/>
      <w:lvlJc w:val="left"/>
      <w:pPr>
        <w:ind w:left="397" w:hanging="40"/>
      </w:pPr>
    </w:lvl>
  </w:abstractNum>
  <w:abstractNum w:abstractNumId="23" w15:restartNumberingAfterBreak="0">
    <w:nsid w:val="15D2564B"/>
    <w:multiLevelType w:val="hybridMultilevel"/>
    <w:tmpl w:val="42784C7A"/>
    <w:lvl w:ilvl="0" w:tplc="04090005">
      <w:start w:val="1"/>
      <w:numFmt w:val="decimal"/>
      <w:pStyle w:val="a0"/>
      <w:lvlText w:val="(فرمول%1) :"/>
      <w:lvlJc w:val="left"/>
      <w:pPr>
        <w:ind w:left="720" w:hanging="360"/>
      </w:pPr>
      <w:rPr>
        <w:rFonts w:cs="B Nazanin" w:hint="cs"/>
        <w:bCs/>
        <w:iCs w:val="0"/>
        <w:szCs w:val="24"/>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4" w15:restartNumberingAfterBreak="0">
    <w:nsid w:val="16CC42F1"/>
    <w:multiLevelType w:val="hybridMultilevel"/>
    <w:tmpl w:val="AE4E97DC"/>
    <w:styleLink w:val="Style1112"/>
    <w:lvl w:ilvl="0" w:tplc="FFFFFFFF">
      <w:start w:val="1"/>
      <w:numFmt w:val="bullet"/>
      <w:lvlText w:val=""/>
      <w:lvlJc w:val="left"/>
      <w:pPr>
        <w:ind w:left="634" w:hanging="360"/>
      </w:pPr>
      <w:rPr>
        <w:rFonts w:ascii="Wingdings" w:hAnsi="Wingdings" w:hint="default"/>
      </w:rPr>
    </w:lvl>
    <w:lvl w:ilvl="1" w:tplc="FFFFFFFF" w:tentative="1">
      <w:start w:val="1"/>
      <w:numFmt w:val="bullet"/>
      <w:lvlText w:val="o"/>
      <w:lvlJc w:val="left"/>
      <w:pPr>
        <w:ind w:left="1354" w:hanging="360"/>
      </w:pPr>
      <w:rPr>
        <w:rFonts w:ascii="Courier New" w:hAnsi="Courier New" w:cs="Courier New" w:hint="default"/>
      </w:rPr>
    </w:lvl>
    <w:lvl w:ilvl="2" w:tplc="FFFFFFFF" w:tentative="1">
      <w:start w:val="1"/>
      <w:numFmt w:val="bullet"/>
      <w:lvlText w:val=""/>
      <w:lvlJc w:val="left"/>
      <w:pPr>
        <w:ind w:left="2074" w:hanging="360"/>
      </w:pPr>
      <w:rPr>
        <w:rFonts w:ascii="Wingdings" w:hAnsi="Wingdings" w:hint="default"/>
      </w:rPr>
    </w:lvl>
    <w:lvl w:ilvl="3" w:tplc="FFFFFFFF" w:tentative="1">
      <w:start w:val="1"/>
      <w:numFmt w:val="bullet"/>
      <w:lvlText w:val=""/>
      <w:lvlJc w:val="left"/>
      <w:pPr>
        <w:ind w:left="2794" w:hanging="360"/>
      </w:pPr>
      <w:rPr>
        <w:rFonts w:ascii="Symbol" w:hAnsi="Symbol" w:hint="default"/>
      </w:rPr>
    </w:lvl>
    <w:lvl w:ilvl="4" w:tplc="FFFFFFFF" w:tentative="1">
      <w:start w:val="1"/>
      <w:numFmt w:val="bullet"/>
      <w:lvlText w:val="o"/>
      <w:lvlJc w:val="left"/>
      <w:pPr>
        <w:ind w:left="3514" w:hanging="360"/>
      </w:pPr>
      <w:rPr>
        <w:rFonts w:ascii="Courier New" w:hAnsi="Courier New" w:cs="Courier New" w:hint="default"/>
      </w:rPr>
    </w:lvl>
    <w:lvl w:ilvl="5" w:tplc="FFFFFFFF" w:tentative="1">
      <w:start w:val="1"/>
      <w:numFmt w:val="bullet"/>
      <w:lvlText w:val=""/>
      <w:lvlJc w:val="left"/>
      <w:pPr>
        <w:ind w:left="4234" w:hanging="360"/>
      </w:pPr>
      <w:rPr>
        <w:rFonts w:ascii="Wingdings" w:hAnsi="Wingdings" w:hint="default"/>
      </w:rPr>
    </w:lvl>
    <w:lvl w:ilvl="6" w:tplc="FFFFFFFF" w:tentative="1">
      <w:start w:val="1"/>
      <w:numFmt w:val="bullet"/>
      <w:lvlText w:val=""/>
      <w:lvlJc w:val="left"/>
      <w:pPr>
        <w:ind w:left="4954" w:hanging="360"/>
      </w:pPr>
      <w:rPr>
        <w:rFonts w:ascii="Symbol" w:hAnsi="Symbol" w:hint="default"/>
      </w:rPr>
    </w:lvl>
    <w:lvl w:ilvl="7" w:tplc="FFFFFFFF" w:tentative="1">
      <w:start w:val="1"/>
      <w:numFmt w:val="bullet"/>
      <w:lvlText w:val="o"/>
      <w:lvlJc w:val="left"/>
      <w:pPr>
        <w:ind w:left="5674" w:hanging="360"/>
      </w:pPr>
      <w:rPr>
        <w:rFonts w:ascii="Courier New" w:hAnsi="Courier New" w:cs="Courier New" w:hint="default"/>
      </w:rPr>
    </w:lvl>
    <w:lvl w:ilvl="8" w:tplc="FFFFFFFF" w:tentative="1">
      <w:start w:val="1"/>
      <w:numFmt w:val="bullet"/>
      <w:lvlText w:val=""/>
      <w:lvlJc w:val="left"/>
      <w:pPr>
        <w:ind w:left="6394" w:hanging="360"/>
      </w:pPr>
      <w:rPr>
        <w:rFonts w:ascii="Wingdings" w:hAnsi="Wingdings" w:hint="default"/>
      </w:rPr>
    </w:lvl>
  </w:abstractNum>
  <w:abstractNum w:abstractNumId="25" w15:restartNumberingAfterBreak="0">
    <w:nsid w:val="190E5441"/>
    <w:multiLevelType w:val="hybridMultilevel"/>
    <w:tmpl w:val="F2D45306"/>
    <w:styleLink w:val="StyleBulletedSymbolsymbolBefore025Hanging0253"/>
    <w:lvl w:ilvl="0" w:tplc="FFFFFFFF">
      <w:start w:val="1"/>
      <w:numFmt w:val="decimal"/>
      <w:lvlText w:val="%1."/>
      <w:lvlJc w:val="left"/>
      <w:pPr>
        <w:ind w:left="720" w:hanging="360"/>
      </w:pPr>
      <w:rPr>
        <w:rFonts w:cs="B Nazanin"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9725D77"/>
    <w:multiLevelType w:val="hybridMultilevel"/>
    <w:tmpl w:val="F3A6DAB0"/>
    <w:lvl w:ilvl="0" w:tplc="3A8EB436">
      <w:start w:val="1"/>
      <w:numFmt w:val="decimal"/>
      <w:pStyle w:val="a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A060438"/>
    <w:multiLevelType w:val="multilevel"/>
    <w:tmpl w:val="090438E2"/>
    <w:styleLink w:val="StyleBulletedSymbolsymbol14ptBefore07cm"/>
    <w:lvl w:ilvl="0">
      <w:start w:val="1"/>
      <w:numFmt w:val="bullet"/>
      <w:suff w:val="space"/>
      <w:lvlText w:val=""/>
      <w:lvlJc w:val="left"/>
      <w:pPr>
        <w:ind w:left="1021" w:hanging="624"/>
      </w:pPr>
      <w:rPr>
        <w:rFonts w:ascii="Symbol" w:hAnsi="Symbol" w:cs="Times New Roman" w:hint="default"/>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B6E7C94"/>
    <w:multiLevelType w:val="multilevel"/>
    <w:tmpl w:val="FC749E28"/>
    <w:styleLink w:val="Style17"/>
    <w:lvl w:ilvl="0">
      <w:start w:val="6"/>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B792A70"/>
    <w:multiLevelType w:val="multilevel"/>
    <w:tmpl w:val="44387566"/>
    <w:styleLink w:val="Num"/>
    <w:lvl w:ilvl="0">
      <w:start w:val="1"/>
      <w:numFmt w:val="decimal"/>
      <w:lvlText w:val="%1-"/>
      <w:lvlJc w:val="left"/>
      <w:pPr>
        <w:tabs>
          <w:tab w:val="num" w:pos="567"/>
        </w:tabs>
        <w:ind w:left="567" w:hanging="397"/>
      </w:pPr>
      <w:rPr>
        <w:rFonts w:ascii="Times New Roman" w:hAnsi="Times New Roman" w:cs="B Nazanin" w:hint="default"/>
        <w:sz w:val="26"/>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1DDE7CEB"/>
    <w:multiLevelType w:val="multilevel"/>
    <w:tmpl w:val="35F44B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1F75151D"/>
    <w:multiLevelType w:val="multilevel"/>
    <w:tmpl w:val="D116C4AA"/>
    <w:styleLink w:val="StyleBulletedSymbolsymbol14ptBefore135cmHanging"/>
    <w:lvl w:ilvl="0">
      <w:start w:val="1"/>
      <w:numFmt w:val="bullet"/>
      <w:suff w:val="space"/>
      <w:lvlText w:val=""/>
      <w:lvlJc w:val="left"/>
      <w:pPr>
        <w:ind w:left="2041" w:hanging="850"/>
      </w:pPr>
      <w:rPr>
        <w:rFonts w:ascii="Symbol" w:hAnsi="Symbol" w:cs="Times New Roman" w:hint="default"/>
        <w:sz w:val="28"/>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69142D6"/>
    <w:multiLevelType w:val="multilevel"/>
    <w:tmpl w:val="F58C9CD8"/>
    <w:styleLink w:val="Style1"/>
    <w:lvl w:ilvl="0">
      <w:start w:val="1"/>
      <w:numFmt w:val="decimal"/>
      <w:lvlText w:val="%1"/>
      <w:lvlJc w:val="left"/>
      <w:pPr>
        <w:ind w:left="85" w:hanging="85"/>
      </w:pPr>
      <w:rPr>
        <w:rFonts w:hint="default"/>
        <w:b w:val="0"/>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864" w:hanging="864"/>
      </w:pPr>
      <w:rPr>
        <w:rFonts w:hint="default"/>
        <w:b w:val="0"/>
      </w:rPr>
    </w:lvl>
    <w:lvl w:ilvl="4">
      <w:start w:val="1"/>
      <w:numFmt w:val="decimal"/>
      <w:lvlText w:val="%1.%2.%3.%4.%5"/>
      <w:lvlJc w:val="left"/>
      <w:pPr>
        <w:ind w:left="1008" w:hanging="1008"/>
      </w:pPr>
      <w:rPr>
        <w:rFonts w:hint="default"/>
        <w:b w:val="0"/>
      </w:rPr>
    </w:lvl>
    <w:lvl w:ilvl="5">
      <w:start w:val="1"/>
      <w:numFmt w:val="decimal"/>
      <w:lvlText w:val="%1.%2.%3.%4.%5.%6"/>
      <w:lvlJc w:val="left"/>
      <w:pPr>
        <w:ind w:left="1152" w:hanging="1152"/>
      </w:pPr>
      <w:rPr>
        <w:rFonts w:hint="default"/>
        <w:b w:val="0"/>
      </w:rPr>
    </w:lvl>
    <w:lvl w:ilvl="6">
      <w:start w:val="1"/>
      <w:numFmt w:val="decimal"/>
      <w:lvlText w:val="%1.%2.%3.%4.%5.%6.%7"/>
      <w:lvlJc w:val="left"/>
      <w:pPr>
        <w:ind w:left="1296" w:hanging="1296"/>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584" w:hanging="1584"/>
      </w:pPr>
      <w:rPr>
        <w:rFonts w:hint="default"/>
        <w:b w:val="0"/>
      </w:rPr>
    </w:lvl>
  </w:abstractNum>
  <w:abstractNum w:abstractNumId="33" w15:restartNumberingAfterBreak="0">
    <w:nsid w:val="2A4E1D57"/>
    <w:multiLevelType w:val="hybridMultilevel"/>
    <w:tmpl w:val="F488871C"/>
    <w:styleLink w:val="Style1111"/>
    <w:lvl w:ilvl="0" w:tplc="FAECDBE8">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BB0481B"/>
    <w:multiLevelType w:val="hybridMultilevel"/>
    <w:tmpl w:val="E4FC4352"/>
    <w:lvl w:ilvl="0" w:tplc="04090005">
      <w:start w:val="1"/>
      <w:numFmt w:val="decimal"/>
      <w:pStyle w:val="Caption"/>
      <w:lvlText w:val="(نمودار %1):"/>
      <w:lvlJc w:val="center"/>
      <w:pPr>
        <w:ind w:left="1080" w:hanging="360"/>
      </w:pPr>
      <w:rPr>
        <w:rFonts w:hint="default"/>
        <w:bCs w:val="0"/>
        <w:iCs w:val="0"/>
        <w:szCs w:val="24"/>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35" w15:restartNumberingAfterBreak="0">
    <w:nsid w:val="2D0421E4"/>
    <w:multiLevelType w:val="multilevel"/>
    <w:tmpl w:val="EEEECED4"/>
    <w:styleLink w:val="Style121"/>
    <w:lvl w:ilvl="0">
      <w:start w:val="1"/>
      <w:numFmt w:val="none"/>
      <w:lvlText w:val="%1"/>
      <w:lvlJc w:val="left"/>
      <w:pPr>
        <w:ind w:left="360" w:hanging="360"/>
      </w:pPr>
      <w:rPr>
        <w:rFonts w:cs="B Nazanin" w:hint="default"/>
        <w:szCs w:val="3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2D473FFF"/>
    <w:multiLevelType w:val="hybridMultilevel"/>
    <w:tmpl w:val="2F40F2AC"/>
    <w:lvl w:ilvl="0" w:tplc="7826E32C">
      <w:start w:val="1"/>
      <w:numFmt w:val="decimal"/>
      <w:pStyle w:val="bulleted-number"/>
      <w:lvlText w:val="%1."/>
      <w:lvlJc w:val="left"/>
      <w:pPr>
        <w:tabs>
          <w:tab w:val="num" w:pos="964"/>
        </w:tabs>
        <w:ind w:left="964" w:hanging="284"/>
      </w:pPr>
      <w:rPr>
        <w:rFonts w:hint="default"/>
      </w:rPr>
    </w:lvl>
    <w:lvl w:ilvl="1" w:tplc="60CCF0EC">
      <w:start w:val="1"/>
      <w:numFmt w:val="bullet"/>
      <w:lvlText w:val=""/>
      <w:lvlJc w:val="left"/>
      <w:pPr>
        <w:tabs>
          <w:tab w:val="num" w:pos="737"/>
        </w:tabs>
        <w:ind w:left="794" w:hanging="34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2D567611"/>
    <w:multiLevelType w:val="hybridMultilevel"/>
    <w:tmpl w:val="3B1E7D20"/>
    <w:styleLink w:val="StyleNumberedBefore074cmHanging084cm1"/>
    <w:lvl w:ilvl="0" w:tplc="CA9AF2C4">
      <w:start w:val="1"/>
      <w:numFmt w:val="decimal"/>
      <w:pStyle w:val="equ"/>
      <w:lvlText w:val="(%1)"/>
      <w:lvlJc w:val="right"/>
      <w:pPr>
        <w:ind w:left="958" w:hanging="360"/>
      </w:pPr>
      <w:rPr>
        <w:b w:val="0"/>
        <w:bCs w:val="0"/>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rPr>
    </w:lvl>
    <w:lvl w:ilvl="1" w:tplc="04090019">
      <w:start w:val="1"/>
      <w:numFmt w:val="lowerLetter"/>
      <w:lvlText w:val="%2."/>
      <w:lvlJc w:val="left"/>
      <w:pPr>
        <w:ind w:left="1678" w:hanging="360"/>
      </w:pPr>
    </w:lvl>
    <w:lvl w:ilvl="2" w:tplc="0409001B">
      <w:start w:val="1"/>
      <w:numFmt w:val="lowerRoman"/>
      <w:lvlText w:val="%3."/>
      <w:lvlJc w:val="right"/>
      <w:pPr>
        <w:ind w:left="2398" w:hanging="180"/>
      </w:pPr>
    </w:lvl>
    <w:lvl w:ilvl="3" w:tplc="0409000F">
      <w:start w:val="1"/>
      <w:numFmt w:val="decimal"/>
      <w:lvlText w:val="%4."/>
      <w:lvlJc w:val="left"/>
      <w:pPr>
        <w:ind w:left="3118" w:hanging="360"/>
      </w:pPr>
    </w:lvl>
    <w:lvl w:ilvl="4" w:tplc="04090019">
      <w:start w:val="1"/>
      <w:numFmt w:val="lowerLetter"/>
      <w:lvlText w:val="%5."/>
      <w:lvlJc w:val="left"/>
      <w:pPr>
        <w:ind w:left="3838" w:hanging="360"/>
      </w:pPr>
    </w:lvl>
    <w:lvl w:ilvl="5" w:tplc="0409001B">
      <w:start w:val="1"/>
      <w:numFmt w:val="lowerRoman"/>
      <w:lvlText w:val="%6."/>
      <w:lvlJc w:val="right"/>
      <w:pPr>
        <w:ind w:left="4558" w:hanging="180"/>
      </w:pPr>
    </w:lvl>
    <w:lvl w:ilvl="6" w:tplc="0409000F">
      <w:start w:val="1"/>
      <w:numFmt w:val="decimal"/>
      <w:lvlText w:val="%7."/>
      <w:lvlJc w:val="left"/>
      <w:pPr>
        <w:ind w:left="5278" w:hanging="360"/>
      </w:pPr>
    </w:lvl>
    <w:lvl w:ilvl="7" w:tplc="04090019">
      <w:start w:val="1"/>
      <w:numFmt w:val="lowerLetter"/>
      <w:lvlText w:val="%8."/>
      <w:lvlJc w:val="left"/>
      <w:pPr>
        <w:ind w:left="5998" w:hanging="360"/>
      </w:pPr>
    </w:lvl>
    <w:lvl w:ilvl="8" w:tplc="0409001B">
      <w:start w:val="1"/>
      <w:numFmt w:val="lowerRoman"/>
      <w:lvlText w:val="%9."/>
      <w:lvlJc w:val="right"/>
      <w:pPr>
        <w:ind w:left="6718" w:hanging="180"/>
      </w:pPr>
    </w:lvl>
  </w:abstractNum>
  <w:abstractNum w:abstractNumId="38" w15:restartNumberingAfterBreak="0">
    <w:nsid w:val="2FD77AFB"/>
    <w:multiLevelType w:val="hybridMultilevel"/>
    <w:tmpl w:val="3F6ED5D4"/>
    <w:lvl w:ilvl="0" w:tplc="0409000B">
      <w:start w:val="1"/>
      <w:numFmt w:val="decimal"/>
      <w:pStyle w:val="a2"/>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39" w15:restartNumberingAfterBreak="0">
    <w:nsid w:val="316956F7"/>
    <w:multiLevelType w:val="multilevel"/>
    <w:tmpl w:val="17AEEA44"/>
    <w:styleLink w:val="StyleNumberedBefore074cmHanging084cm"/>
    <w:lvl w:ilvl="0">
      <w:start w:val="1"/>
      <w:numFmt w:val="decimal"/>
      <w:lvlText w:val="%1."/>
      <w:lvlJc w:val="left"/>
      <w:pPr>
        <w:tabs>
          <w:tab w:val="num" w:pos="1602"/>
        </w:tabs>
        <w:ind w:left="1602" w:hanging="1035"/>
      </w:pPr>
      <w:rPr>
        <w:rFonts w:cs="Lotus"/>
        <w:sz w:val="32"/>
        <w:szCs w:val="32"/>
      </w:rPr>
    </w:lvl>
    <w:lvl w:ilvl="1">
      <w:start w:val="1"/>
      <w:numFmt w:val="lowerLetter"/>
      <w:lvlText w:val="%2."/>
      <w:lvlJc w:val="left"/>
      <w:pPr>
        <w:tabs>
          <w:tab w:val="num" w:pos="1647"/>
        </w:tabs>
        <w:ind w:left="1647" w:hanging="360"/>
      </w:pPr>
    </w:lvl>
    <w:lvl w:ilvl="2">
      <w:start w:val="1"/>
      <w:numFmt w:val="lowerRoman"/>
      <w:lvlText w:val="%3."/>
      <w:lvlJc w:val="righ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righ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right"/>
      <w:pPr>
        <w:tabs>
          <w:tab w:val="num" w:pos="6687"/>
        </w:tabs>
        <w:ind w:left="6687" w:hanging="180"/>
      </w:pPr>
    </w:lvl>
  </w:abstractNum>
  <w:abstractNum w:abstractNumId="40" w15:restartNumberingAfterBreak="0">
    <w:nsid w:val="31776BD6"/>
    <w:multiLevelType w:val="hybridMultilevel"/>
    <w:tmpl w:val="924632F2"/>
    <w:styleLink w:val="Style112"/>
    <w:lvl w:ilvl="0" w:tplc="75B07BC6">
      <w:start w:val="11"/>
      <w:numFmt w:val="bullet"/>
      <w:lvlText w:val="-"/>
      <w:lvlJc w:val="left"/>
      <w:pPr>
        <w:ind w:left="720" w:hanging="360"/>
      </w:pPr>
      <w:rPr>
        <w:rFonts w:ascii="Times New Roman" w:eastAsia="Times New Roman" w:hAnsi="Times New Roman"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21344CB"/>
    <w:multiLevelType w:val="multilevel"/>
    <w:tmpl w:val="5D12DE7E"/>
    <w:styleLink w:val="StyleBulletedSymbolsymbolBefore07cm"/>
    <w:lvl w:ilvl="0">
      <w:start w:val="1"/>
      <w:numFmt w:val="bullet"/>
      <w:suff w:val="space"/>
      <w:lvlText w:val=""/>
      <w:lvlJc w:val="left"/>
      <w:pPr>
        <w:ind w:left="1077" w:hanging="680"/>
      </w:pPr>
      <w:rPr>
        <w:rFonts w:ascii="Symbol" w:hAnsi="Symbol" w:cs="Times New Roman" w:hint="default"/>
        <w:sz w:val="26"/>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35C922AE"/>
    <w:multiLevelType w:val="hybridMultilevel"/>
    <w:tmpl w:val="3BCC680E"/>
    <w:lvl w:ilvl="0" w:tplc="0409000F">
      <w:start w:val="1"/>
      <w:numFmt w:val="decimal"/>
      <w:pStyle w:val="Caption0"/>
      <w:lvlText w:val="(شکل %1):"/>
      <w:lvlJc w:val="center"/>
      <w:pPr>
        <w:ind w:left="720" w:hanging="360"/>
      </w:pPr>
      <w:rPr>
        <w:rFonts w:hint="default"/>
        <w:bCs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6807987"/>
    <w:multiLevelType w:val="multilevel"/>
    <w:tmpl w:val="0409001D"/>
    <w:styleLink w:val="Style15"/>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36924151"/>
    <w:multiLevelType w:val="hybridMultilevel"/>
    <w:tmpl w:val="F5DC8510"/>
    <w:lvl w:ilvl="0" w:tplc="66EE32FE">
      <w:start w:val="1"/>
      <w:numFmt w:val="bullet"/>
      <w:pStyle w:val="1"/>
      <w:lvlText w:val=""/>
      <w:lvlJc w:val="left"/>
      <w:pPr>
        <w:tabs>
          <w:tab w:val="num" w:pos="927"/>
        </w:tabs>
        <w:ind w:left="927" w:hanging="360"/>
      </w:pPr>
      <w:rPr>
        <w:rFonts w:ascii="Symbol" w:hAnsi="Symbol" w:hint="default"/>
        <w:color w:val="auto"/>
      </w:rPr>
    </w:lvl>
    <w:lvl w:ilvl="1" w:tplc="BC466BE2">
      <w:start w:val="1"/>
      <w:numFmt w:val="bullet"/>
      <w:lvlText w:val="o"/>
      <w:lvlJc w:val="left"/>
      <w:pPr>
        <w:tabs>
          <w:tab w:val="num" w:pos="2007"/>
        </w:tabs>
        <w:ind w:left="2007" w:hanging="360"/>
      </w:pPr>
      <w:rPr>
        <w:rFonts w:ascii="Courier New" w:hAnsi="Courier New" w:cs="Courier New" w:hint="default"/>
      </w:rPr>
    </w:lvl>
    <w:lvl w:ilvl="2" w:tplc="538C9A6E" w:tentative="1">
      <w:start w:val="1"/>
      <w:numFmt w:val="bullet"/>
      <w:lvlText w:val=""/>
      <w:lvlJc w:val="left"/>
      <w:pPr>
        <w:tabs>
          <w:tab w:val="num" w:pos="2727"/>
        </w:tabs>
        <w:ind w:left="2727" w:hanging="360"/>
      </w:pPr>
      <w:rPr>
        <w:rFonts w:ascii="Wingdings" w:hAnsi="Wingdings" w:hint="default"/>
      </w:rPr>
    </w:lvl>
    <w:lvl w:ilvl="3" w:tplc="F22E583A" w:tentative="1">
      <w:start w:val="1"/>
      <w:numFmt w:val="bullet"/>
      <w:lvlText w:val=""/>
      <w:lvlJc w:val="left"/>
      <w:pPr>
        <w:tabs>
          <w:tab w:val="num" w:pos="3447"/>
        </w:tabs>
        <w:ind w:left="3447" w:hanging="360"/>
      </w:pPr>
      <w:rPr>
        <w:rFonts w:ascii="Symbol" w:hAnsi="Symbol" w:hint="default"/>
      </w:rPr>
    </w:lvl>
    <w:lvl w:ilvl="4" w:tplc="362E01FC" w:tentative="1">
      <w:start w:val="1"/>
      <w:numFmt w:val="bullet"/>
      <w:lvlText w:val="o"/>
      <w:lvlJc w:val="left"/>
      <w:pPr>
        <w:tabs>
          <w:tab w:val="num" w:pos="4167"/>
        </w:tabs>
        <w:ind w:left="4167" w:hanging="360"/>
      </w:pPr>
      <w:rPr>
        <w:rFonts w:ascii="Courier New" w:hAnsi="Courier New" w:cs="Courier New" w:hint="default"/>
      </w:rPr>
    </w:lvl>
    <w:lvl w:ilvl="5" w:tplc="948C6224" w:tentative="1">
      <w:start w:val="1"/>
      <w:numFmt w:val="bullet"/>
      <w:lvlText w:val=""/>
      <w:lvlJc w:val="left"/>
      <w:pPr>
        <w:tabs>
          <w:tab w:val="num" w:pos="4887"/>
        </w:tabs>
        <w:ind w:left="4887" w:hanging="360"/>
      </w:pPr>
      <w:rPr>
        <w:rFonts w:ascii="Wingdings" w:hAnsi="Wingdings" w:hint="default"/>
      </w:rPr>
    </w:lvl>
    <w:lvl w:ilvl="6" w:tplc="8940C0E8" w:tentative="1">
      <w:start w:val="1"/>
      <w:numFmt w:val="bullet"/>
      <w:lvlText w:val=""/>
      <w:lvlJc w:val="left"/>
      <w:pPr>
        <w:tabs>
          <w:tab w:val="num" w:pos="5607"/>
        </w:tabs>
        <w:ind w:left="5607" w:hanging="360"/>
      </w:pPr>
      <w:rPr>
        <w:rFonts w:ascii="Symbol" w:hAnsi="Symbol" w:hint="default"/>
      </w:rPr>
    </w:lvl>
    <w:lvl w:ilvl="7" w:tplc="F44A7F38" w:tentative="1">
      <w:start w:val="1"/>
      <w:numFmt w:val="bullet"/>
      <w:lvlText w:val="o"/>
      <w:lvlJc w:val="left"/>
      <w:pPr>
        <w:tabs>
          <w:tab w:val="num" w:pos="6327"/>
        </w:tabs>
        <w:ind w:left="6327" w:hanging="360"/>
      </w:pPr>
      <w:rPr>
        <w:rFonts w:ascii="Courier New" w:hAnsi="Courier New" w:cs="Courier New" w:hint="default"/>
      </w:rPr>
    </w:lvl>
    <w:lvl w:ilvl="8" w:tplc="F3FA6086" w:tentative="1">
      <w:start w:val="1"/>
      <w:numFmt w:val="bullet"/>
      <w:lvlText w:val=""/>
      <w:lvlJc w:val="left"/>
      <w:pPr>
        <w:tabs>
          <w:tab w:val="num" w:pos="7047"/>
        </w:tabs>
        <w:ind w:left="7047" w:hanging="360"/>
      </w:pPr>
      <w:rPr>
        <w:rFonts w:ascii="Wingdings" w:hAnsi="Wingdings" w:hint="default"/>
      </w:rPr>
    </w:lvl>
  </w:abstractNum>
  <w:abstractNum w:abstractNumId="45" w15:restartNumberingAfterBreak="0">
    <w:nsid w:val="370449F1"/>
    <w:multiLevelType w:val="multilevel"/>
    <w:tmpl w:val="726AB302"/>
    <w:styleLink w:val="StyleOutlinenumberedBefore15cmHanging076cm"/>
    <w:lvl w:ilvl="0">
      <w:start w:val="1"/>
      <w:numFmt w:val="decimal"/>
      <w:suff w:val="space"/>
      <w:lvlText w:val="%1."/>
      <w:lvlJc w:val="left"/>
      <w:pPr>
        <w:ind w:left="1928" w:hanging="1077"/>
      </w:pPr>
      <w:rPr>
        <w:rFonts w:ascii="Arial" w:hAnsi="Arial" w:cs="B Nazanin" w:hint="default"/>
        <w:sz w:val="26"/>
        <w:szCs w:val="28"/>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7921D06"/>
    <w:multiLevelType w:val="hybridMultilevel"/>
    <w:tmpl w:val="384E90F8"/>
    <w:lvl w:ilvl="0" w:tplc="17880596">
      <w:start w:val="1"/>
      <w:numFmt w:val="decimal"/>
      <w:pStyle w:val="Style4"/>
      <w:lvlText w:val="شکل %1"/>
      <w:lvlJc w:val="left"/>
      <w:pPr>
        <w:ind w:left="692" w:hanging="360"/>
      </w:pPr>
      <w:rPr>
        <w:rFonts w:cs="B Nazanin" w:hint="cs"/>
        <w:b w:val="0"/>
        <w:i w:val="0"/>
      </w:rPr>
    </w:lvl>
    <w:lvl w:ilvl="1" w:tplc="04090019" w:tentative="1">
      <w:start w:val="1"/>
      <w:numFmt w:val="lowerLetter"/>
      <w:lvlText w:val="%2."/>
      <w:lvlJc w:val="left"/>
      <w:pPr>
        <w:ind w:left="1412" w:hanging="360"/>
      </w:pPr>
    </w:lvl>
    <w:lvl w:ilvl="2" w:tplc="0409001B" w:tentative="1">
      <w:start w:val="1"/>
      <w:numFmt w:val="lowerRoman"/>
      <w:lvlText w:val="%3."/>
      <w:lvlJc w:val="right"/>
      <w:pPr>
        <w:ind w:left="2132" w:hanging="180"/>
      </w:pPr>
    </w:lvl>
    <w:lvl w:ilvl="3" w:tplc="0409000F" w:tentative="1">
      <w:start w:val="1"/>
      <w:numFmt w:val="decimal"/>
      <w:lvlText w:val="%4."/>
      <w:lvlJc w:val="left"/>
      <w:pPr>
        <w:ind w:left="2852" w:hanging="360"/>
      </w:pPr>
    </w:lvl>
    <w:lvl w:ilvl="4" w:tplc="04090019" w:tentative="1">
      <w:start w:val="1"/>
      <w:numFmt w:val="lowerLetter"/>
      <w:lvlText w:val="%5."/>
      <w:lvlJc w:val="left"/>
      <w:pPr>
        <w:ind w:left="3572" w:hanging="360"/>
      </w:pPr>
    </w:lvl>
    <w:lvl w:ilvl="5" w:tplc="0409001B" w:tentative="1">
      <w:start w:val="1"/>
      <w:numFmt w:val="lowerRoman"/>
      <w:lvlText w:val="%6."/>
      <w:lvlJc w:val="right"/>
      <w:pPr>
        <w:ind w:left="4292" w:hanging="180"/>
      </w:pPr>
    </w:lvl>
    <w:lvl w:ilvl="6" w:tplc="0409000F" w:tentative="1">
      <w:start w:val="1"/>
      <w:numFmt w:val="decimal"/>
      <w:lvlText w:val="%7."/>
      <w:lvlJc w:val="left"/>
      <w:pPr>
        <w:ind w:left="5012" w:hanging="360"/>
      </w:pPr>
    </w:lvl>
    <w:lvl w:ilvl="7" w:tplc="04090019" w:tentative="1">
      <w:start w:val="1"/>
      <w:numFmt w:val="lowerLetter"/>
      <w:lvlText w:val="%8."/>
      <w:lvlJc w:val="left"/>
      <w:pPr>
        <w:ind w:left="5732" w:hanging="360"/>
      </w:pPr>
    </w:lvl>
    <w:lvl w:ilvl="8" w:tplc="0409001B" w:tentative="1">
      <w:start w:val="1"/>
      <w:numFmt w:val="lowerRoman"/>
      <w:lvlText w:val="%9."/>
      <w:lvlJc w:val="right"/>
      <w:pPr>
        <w:ind w:left="6452" w:hanging="180"/>
      </w:pPr>
    </w:lvl>
  </w:abstractNum>
  <w:abstractNum w:abstractNumId="47" w15:restartNumberingAfterBreak="0">
    <w:nsid w:val="38997E52"/>
    <w:multiLevelType w:val="hybridMultilevel"/>
    <w:tmpl w:val="F014BC98"/>
    <w:lvl w:ilvl="0" w:tplc="D1006F58">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3DE77C86"/>
    <w:multiLevelType w:val="hybridMultilevel"/>
    <w:tmpl w:val="D3A61B38"/>
    <w:lvl w:ilvl="0" w:tplc="3BB85DBC">
      <w:start w:val="1"/>
      <w:numFmt w:val="decimal"/>
      <w:pStyle w:val="a3"/>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41397225"/>
    <w:multiLevelType w:val="hybridMultilevel"/>
    <w:tmpl w:val="28D85530"/>
    <w:lvl w:ilvl="0" w:tplc="B98CE980">
      <w:start w:val="1"/>
      <w:numFmt w:val="decimal"/>
      <w:pStyle w:val="a4"/>
      <w:lvlText w:val="%1."/>
      <w:lvlJc w:val="left"/>
      <w:pPr>
        <w:tabs>
          <w:tab w:val="num" w:pos="720"/>
        </w:tabs>
        <w:ind w:left="720" w:hanging="360"/>
      </w:pPr>
      <w:rPr>
        <w:rFonts w:cs="B Mitra" w:hint="default"/>
      </w:rPr>
    </w:lvl>
    <w:lvl w:ilvl="1" w:tplc="84A6619A" w:tentative="1">
      <w:start w:val="1"/>
      <w:numFmt w:val="lowerLetter"/>
      <w:lvlText w:val="%2."/>
      <w:lvlJc w:val="left"/>
      <w:pPr>
        <w:tabs>
          <w:tab w:val="num" w:pos="1440"/>
        </w:tabs>
        <w:ind w:left="1440" w:hanging="360"/>
      </w:pPr>
      <w:rPr>
        <w:rFonts w:cs="Times New Roman"/>
      </w:rPr>
    </w:lvl>
    <w:lvl w:ilvl="2" w:tplc="E50C8CCC" w:tentative="1">
      <w:start w:val="1"/>
      <w:numFmt w:val="lowerRoman"/>
      <w:lvlText w:val="%3."/>
      <w:lvlJc w:val="right"/>
      <w:pPr>
        <w:tabs>
          <w:tab w:val="num" w:pos="2160"/>
        </w:tabs>
        <w:ind w:left="2160" w:hanging="180"/>
      </w:pPr>
      <w:rPr>
        <w:rFonts w:cs="Times New Roman"/>
      </w:rPr>
    </w:lvl>
    <w:lvl w:ilvl="3" w:tplc="CE982BCA" w:tentative="1">
      <w:start w:val="1"/>
      <w:numFmt w:val="decimal"/>
      <w:lvlText w:val="%4."/>
      <w:lvlJc w:val="left"/>
      <w:pPr>
        <w:tabs>
          <w:tab w:val="num" w:pos="2880"/>
        </w:tabs>
        <w:ind w:left="2880" w:hanging="360"/>
      </w:pPr>
      <w:rPr>
        <w:rFonts w:cs="Times New Roman"/>
      </w:rPr>
    </w:lvl>
    <w:lvl w:ilvl="4" w:tplc="5B8A5B10" w:tentative="1">
      <w:start w:val="1"/>
      <w:numFmt w:val="lowerLetter"/>
      <w:lvlText w:val="%5."/>
      <w:lvlJc w:val="left"/>
      <w:pPr>
        <w:tabs>
          <w:tab w:val="num" w:pos="3600"/>
        </w:tabs>
        <w:ind w:left="3600" w:hanging="360"/>
      </w:pPr>
      <w:rPr>
        <w:rFonts w:cs="Times New Roman"/>
      </w:rPr>
    </w:lvl>
    <w:lvl w:ilvl="5" w:tplc="CAAE21E0" w:tentative="1">
      <w:start w:val="1"/>
      <w:numFmt w:val="lowerRoman"/>
      <w:lvlText w:val="%6."/>
      <w:lvlJc w:val="right"/>
      <w:pPr>
        <w:tabs>
          <w:tab w:val="num" w:pos="4320"/>
        </w:tabs>
        <w:ind w:left="4320" w:hanging="180"/>
      </w:pPr>
      <w:rPr>
        <w:rFonts w:cs="Times New Roman"/>
      </w:rPr>
    </w:lvl>
    <w:lvl w:ilvl="6" w:tplc="DB6422A8" w:tentative="1">
      <w:start w:val="1"/>
      <w:numFmt w:val="decimal"/>
      <w:lvlText w:val="%7."/>
      <w:lvlJc w:val="left"/>
      <w:pPr>
        <w:tabs>
          <w:tab w:val="num" w:pos="5040"/>
        </w:tabs>
        <w:ind w:left="5040" w:hanging="360"/>
      </w:pPr>
      <w:rPr>
        <w:rFonts w:cs="Times New Roman"/>
      </w:rPr>
    </w:lvl>
    <w:lvl w:ilvl="7" w:tplc="1018BA78" w:tentative="1">
      <w:start w:val="1"/>
      <w:numFmt w:val="lowerLetter"/>
      <w:lvlText w:val="%8."/>
      <w:lvlJc w:val="left"/>
      <w:pPr>
        <w:tabs>
          <w:tab w:val="num" w:pos="5760"/>
        </w:tabs>
        <w:ind w:left="5760" w:hanging="360"/>
      </w:pPr>
      <w:rPr>
        <w:rFonts w:cs="Times New Roman"/>
      </w:rPr>
    </w:lvl>
    <w:lvl w:ilvl="8" w:tplc="1BA8558C" w:tentative="1">
      <w:start w:val="1"/>
      <w:numFmt w:val="lowerRoman"/>
      <w:lvlText w:val="%9."/>
      <w:lvlJc w:val="right"/>
      <w:pPr>
        <w:tabs>
          <w:tab w:val="num" w:pos="6480"/>
        </w:tabs>
        <w:ind w:left="6480" w:hanging="180"/>
      </w:pPr>
      <w:rPr>
        <w:rFonts w:cs="Times New Roman"/>
      </w:rPr>
    </w:lvl>
  </w:abstractNum>
  <w:abstractNum w:abstractNumId="50" w15:restartNumberingAfterBreak="0">
    <w:nsid w:val="43637012"/>
    <w:multiLevelType w:val="hybridMultilevel"/>
    <w:tmpl w:val="5E0674C8"/>
    <w:lvl w:ilvl="0" w:tplc="04090005">
      <w:start w:val="1"/>
      <w:numFmt w:val="decimal"/>
      <w:pStyle w:val="Caption1"/>
      <w:lvlText w:val="(فرمول%1) :"/>
      <w:lvlJc w:val="left"/>
      <w:pPr>
        <w:ind w:left="1080" w:hanging="360"/>
      </w:pPr>
      <w:rPr>
        <w:rFonts w:cs="B Nazanin" w:hint="cs"/>
        <w:bCs/>
        <w:iCs w:val="0"/>
        <w:szCs w:val="24"/>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51" w15:restartNumberingAfterBreak="0">
    <w:nsid w:val="4582593F"/>
    <w:multiLevelType w:val="hybridMultilevel"/>
    <w:tmpl w:val="2886EF48"/>
    <w:lvl w:ilvl="0" w:tplc="9156FFCA">
      <w:start w:val="1"/>
      <w:numFmt w:val="decimal"/>
      <w:pStyle w:val="a5"/>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2" w15:restartNumberingAfterBreak="0">
    <w:nsid w:val="480474B0"/>
    <w:multiLevelType w:val="multilevel"/>
    <w:tmpl w:val="BE66CEF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3" w15:restartNumberingAfterBreak="0">
    <w:nsid w:val="49534822"/>
    <w:multiLevelType w:val="multilevel"/>
    <w:tmpl w:val="2D7068FC"/>
    <w:lvl w:ilvl="0">
      <w:start w:val="1"/>
      <w:numFmt w:val="decimal"/>
      <w:pStyle w:val="ListBullet"/>
      <w:lvlText w:val="%1-"/>
      <w:lvlJc w:val="left"/>
      <w:pPr>
        <w:tabs>
          <w:tab w:val="num" w:pos="675"/>
        </w:tabs>
        <w:ind w:left="675" w:hanging="675"/>
      </w:pPr>
      <w:rPr>
        <w:rFonts w:cs="Times New Roman"/>
      </w:rPr>
    </w:lvl>
    <w:lvl w:ilvl="1">
      <w:start w:val="1"/>
      <w:numFmt w:val="decimal"/>
      <w:lvlText w:val="%1-%2-"/>
      <w:lvlJc w:val="left"/>
      <w:pPr>
        <w:tabs>
          <w:tab w:val="num" w:pos="1080"/>
        </w:tabs>
        <w:ind w:left="1080" w:hanging="720"/>
      </w:pPr>
      <w:rPr>
        <w:rFonts w:cs="Times New Roman"/>
      </w:rPr>
    </w:lvl>
    <w:lvl w:ilvl="2">
      <w:start w:val="1"/>
      <w:numFmt w:val="decimal"/>
      <w:lvlText w:val="%1-%2-%3."/>
      <w:lvlJc w:val="left"/>
      <w:pPr>
        <w:tabs>
          <w:tab w:val="num" w:pos="1800"/>
        </w:tabs>
        <w:ind w:left="1800" w:hanging="108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880"/>
        </w:tabs>
        <w:ind w:left="2880" w:hanging="144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960"/>
        </w:tabs>
        <w:ind w:left="3960" w:hanging="1800"/>
      </w:pPr>
      <w:rPr>
        <w:rFonts w:cs="Times New Roman"/>
      </w:rPr>
    </w:lvl>
    <w:lvl w:ilvl="7">
      <w:start w:val="1"/>
      <w:numFmt w:val="decimal"/>
      <w:lvlText w:val="%1-%2-%3.%4.%5.%6.%7.%8."/>
      <w:lvlJc w:val="left"/>
      <w:pPr>
        <w:tabs>
          <w:tab w:val="num" w:pos="4320"/>
        </w:tabs>
        <w:ind w:left="4320" w:hanging="1800"/>
      </w:pPr>
      <w:rPr>
        <w:rFonts w:cs="Times New Roman"/>
      </w:rPr>
    </w:lvl>
    <w:lvl w:ilvl="8">
      <w:start w:val="1"/>
      <w:numFmt w:val="decimal"/>
      <w:lvlText w:val="%1-%2-%3.%4.%5.%6.%7.%8.%9."/>
      <w:lvlJc w:val="left"/>
      <w:pPr>
        <w:tabs>
          <w:tab w:val="num" w:pos="5040"/>
        </w:tabs>
        <w:ind w:left="5040" w:hanging="2160"/>
      </w:pPr>
      <w:rPr>
        <w:rFonts w:cs="Times New Roman"/>
      </w:rPr>
    </w:lvl>
  </w:abstractNum>
  <w:abstractNum w:abstractNumId="54" w15:restartNumberingAfterBreak="0">
    <w:nsid w:val="50075FDA"/>
    <w:multiLevelType w:val="multilevel"/>
    <w:tmpl w:val="7A16091A"/>
    <w:styleLink w:val="Style172"/>
    <w:lvl w:ilvl="0">
      <w:start w:val="5"/>
      <w:numFmt w:val="decimal"/>
      <w:lvlText w:val="%1-"/>
      <w:lvlJc w:val="left"/>
      <w:pPr>
        <w:ind w:left="600" w:hanging="600"/>
      </w:pPr>
      <w:rPr>
        <w:rFonts w:hint="default"/>
      </w:rPr>
    </w:lvl>
    <w:lvl w:ilvl="1">
      <w:start w:val="4"/>
      <w:numFmt w:val="decimal"/>
      <w:lvlText w:val="%1-%2-"/>
      <w:lvlJc w:val="left"/>
      <w:pPr>
        <w:ind w:left="1428" w:hanging="720"/>
      </w:pPr>
      <w:rPr>
        <w:rFonts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Text w:val="%1-%2-%3."/>
      <w:lvlJc w:val="left"/>
      <w:pPr>
        <w:ind w:left="1505" w:hanging="108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abstractNum w:abstractNumId="55" w15:restartNumberingAfterBreak="0">
    <w:nsid w:val="508C4131"/>
    <w:multiLevelType w:val="hybridMultilevel"/>
    <w:tmpl w:val="F42270C6"/>
    <w:styleLink w:val="Style11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2EB47A6"/>
    <w:multiLevelType w:val="hybridMultilevel"/>
    <w:tmpl w:val="B84CD9E2"/>
    <w:lvl w:ilvl="0" w:tplc="7222E752">
      <w:start w:val="1"/>
      <w:numFmt w:val="decimal"/>
      <w:pStyle w:val="a6"/>
      <w:lvlText w:val="(%1)"/>
      <w:lvlJc w:val="left"/>
      <w:pPr>
        <w:ind w:left="957"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3541076"/>
    <w:multiLevelType w:val="hybridMultilevel"/>
    <w:tmpl w:val="DBACEDF4"/>
    <w:lvl w:ilvl="0" w:tplc="42286A0E">
      <w:start w:val="1"/>
      <w:numFmt w:val="bullet"/>
      <w:pStyle w:val="a7"/>
      <w:lvlText w:val=""/>
      <w:lvlJc w:val="left"/>
      <w:pPr>
        <w:ind w:left="1287" w:hanging="360"/>
      </w:pPr>
      <w:rPr>
        <w:rFonts w:ascii="Wingdings" w:hAnsi="Wingdings" w:hint="default"/>
      </w:rPr>
    </w:lvl>
    <w:lvl w:ilvl="1" w:tplc="08AAA6C6" w:tentative="1">
      <w:start w:val="1"/>
      <w:numFmt w:val="bullet"/>
      <w:lvlText w:val="o"/>
      <w:lvlJc w:val="left"/>
      <w:pPr>
        <w:ind w:left="2007" w:hanging="360"/>
      </w:pPr>
      <w:rPr>
        <w:rFonts w:ascii="Courier New" w:hAnsi="Courier New" w:cs="Courier New" w:hint="default"/>
      </w:rPr>
    </w:lvl>
    <w:lvl w:ilvl="2" w:tplc="9854452C" w:tentative="1">
      <w:start w:val="1"/>
      <w:numFmt w:val="bullet"/>
      <w:lvlText w:val=""/>
      <w:lvlJc w:val="left"/>
      <w:pPr>
        <w:ind w:left="2727" w:hanging="360"/>
      </w:pPr>
      <w:rPr>
        <w:rFonts w:ascii="Wingdings" w:hAnsi="Wingdings" w:hint="default"/>
      </w:rPr>
    </w:lvl>
    <w:lvl w:ilvl="3" w:tplc="3ED60BF4" w:tentative="1">
      <w:start w:val="1"/>
      <w:numFmt w:val="bullet"/>
      <w:lvlText w:val=""/>
      <w:lvlJc w:val="left"/>
      <w:pPr>
        <w:ind w:left="3447" w:hanging="360"/>
      </w:pPr>
      <w:rPr>
        <w:rFonts w:ascii="Symbol" w:hAnsi="Symbol" w:hint="default"/>
      </w:rPr>
    </w:lvl>
    <w:lvl w:ilvl="4" w:tplc="DC24F61E" w:tentative="1">
      <w:start w:val="1"/>
      <w:numFmt w:val="bullet"/>
      <w:lvlText w:val="o"/>
      <w:lvlJc w:val="left"/>
      <w:pPr>
        <w:ind w:left="4167" w:hanging="360"/>
      </w:pPr>
      <w:rPr>
        <w:rFonts w:ascii="Courier New" w:hAnsi="Courier New" w:cs="Courier New" w:hint="default"/>
      </w:rPr>
    </w:lvl>
    <w:lvl w:ilvl="5" w:tplc="77C666E2" w:tentative="1">
      <w:start w:val="1"/>
      <w:numFmt w:val="bullet"/>
      <w:lvlText w:val=""/>
      <w:lvlJc w:val="left"/>
      <w:pPr>
        <w:ind w:left="4887" w:hanging="360"/>
      </w:pPr>
      <w:rPr>
        <w:rFonts w:ascii="Wingdings" w:hAnsi="Wingdings" w:hint="default"/>
      </w:rPr>
    </w:lvl>
    <w:lvl w:ilvl="6" w:tplc="4F54A70C" w:tentative="1">
      <w:start w:val="1"/>
      <w:numFmt w:val="bullet"/>
      <w:lvlText w:val=""/>
      <w:lvlJc w:val="left"/>
      <w:pPr>
        <w:ind w:left="5607" w:hanging="360"/>
      </w:pPr>
      <w:rPr>
        <w:rFonts w:ascii="Symbol" w:hAnsi="Symbol" w:hint="default"/>
      </w:rPr>
    </w:lvl>
    <w:lvl w:ilvl="7" w:tplc="E722BD2C" w:tentative="1">
      <w:start w:val="1"/>
      <w:numFmt w:val="bullet"/>
      <w:lvlText w:val="o"/>
      <w:lvlJc w:val="left"/>
      <w:pPr>
        <w:ind w:left="6327" w:hanging="360"/>
      </w:pPr>
      <w:rPr>
        <w:rFonts w:ascii="Courier New" w:hAnsi="Courier New" w:cs="Courier New" w:hint="default"/>
      </w:rPr>
    </w:lvl>
    <w:lvl w:ilvl="8" w:tplc="E86AAFD4" w:tentative="1">
      <w:start w:val="1"/>
      <w:numFmt w:val="bullet"/>
      <w:lvlText w:val=""/>
      <w:lvlJc w:val="left"/>
      <w:pPr>
        <w:ind w:left="7047" w:hanging="360"/>
      </w:pPr>
      <w:rPr>
        <w:rFonts w:ascii="Wingdings" w:hAnsi="Wingdings" w:hint="default"/>
      </w:rPr>
    </w:lvl>
  </w:abstractNum>
  <w:abstractNum w:abstractNumId="58" w15:restartNumberingAfterBreak="0">
    <w:nsid w:val="53A77EC6"/>
    <w:multiLevelType w:val="multilevel"/>
    <w:tmpl w:val="834C9DA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9" w15:restartNumberingAfterBreak="0">
    <w:nsid w:val="56F70989"/>
    <w:multiLevelType w:val="multilevel"/>
    <w:tmpl w:val="7BE443FA"/>
    <w:lvl w:ilvl="0">
      <w:start w:val="1"/>
      <w:numFmt w:val="decimal"/>
      <w:pStyle w:val="fig"/>
      <w:suff w:val="space"/>
      <w:lvlText w:val="تصویر %1-"/>
      <w:lvlJc w:val="left"/>
      <w:pPr>
        <w:ind w:left="3904" w:hanging="360"/>
      </w:pPr>
      <w:rPr>
        <w:rFonts w:cs="B Nazanin" w:hint="default"/>
        <w:i w:val="0"/>
        <w:iCs w:val="0"/>
        <w:sz w:val="20"/>
        <w:szCs w:val="20"/>
      </w:rPr>
    </w:lvl>
    <w:lvl w:ilvl="1">
      <w:start w:val="1"/>
      <w:numFmt w:val="lowerLetter"/>
      <w:lvlText w:val="%2."/>
      <w:lvlJc w:val="left"/>
      <w:pPr>
        <w:ind w:left="4624" w:hanging="360"/>
      </w:pPr>
      <w:rPr>
        <w:rFonts w:hint="default"/>
      </w:rPr>
    </w:lvl>
    <w:lvl w:ilvl="2">
      <w:start w:val="1"/>
      <w:numFmt w:val="lowerRoman"/>
      <w:lvlText w:val="%3."/>
      <w:lvlJc w:val="right"/>
      <w:pPr>
        <w:ind w:left="5344" w:hanging="180"/>
      </w:pPr>
      <w:rPr>
        <w:rFonts w:hint="default"/>
      </w:rPr>
    </w:lvl>
    <w:lvl w:ilvl="3">
      <w:start w:val="1"/>
      <w:numFmt w:val="decimal"/>
      <w:lvlText w:val="%4."/>
      <w:lvlJc w:val="left"/>
      <w:pPr>
        <w:ind w:left="6064" w:hanging="360"/>
      </w:pPr>
      <w:rPr>
        <w:rFonts w:hint="default"/>
      </w:rPr>
    </w:lvl>
    <w:lvl w:ilvl="4">
      <w:start w:val="1"/>
      <w:numFmt w:val="lowerLetter"/>
      <w:lvlText w:val="%5."/>
      <w:lvlJc w:val="left"/>
      <w:pPr>
        <w:ind w:left="6784" w:hanging="360"/>
      </w:pPr>
      <w:rPr>
        <w:rFonts w:hint="default"/>
      </w:rPr>
    </w:lvl>
    <w:lvl w:ilvl="5">
      <w:start w:val="1"/>
      <w:numFmt w:val="lowerRoman"/>
      <w:lvlText w:val="%6."/>
      <w:lvlJc w:val="right"/>
      <w:pPr>
        <w:ind w:left="7504" w:hanging="180"/>
      </w:pPr>
      <w:rPr>
        <w:rFonts w:hint="default"/>
      </w:rPr>
    </w:lvl>
    <w:lvl w:ilvl="6">
      <w:start w:val="1"/>
      <w:numFmt w:val="decimal"/>
      <w:lvlText w:val="%7."/>
      <w:lvlJc w:val="left"/>
      <w:pPr>
        <w:ind w:left="8224" w:hanging="360"/>
      </w:pPr>
      <w:rPr>
        <w:rFonts w:hint="default"/>
      </w:rPr>
    </w:lvl>
    <w:lvl w:ilvl="7">
      <w:start w:val="1"/>
      <w:numFmt w:val="lowerLetter"/>
      <w:lvlText w:val="%8."/>
      <w:lvlJc w:val="left"/>
      <w:pPr>
        <w:ind w:left="8944" w:hanging="360"/>
      </w:pPr>
      <w:rPr>
        <w:rFonts w:hint="default"/>
      </w:rPr>
    </w:lvl>
    <w:lvl w:ilvl="8">
      <w:start w:val="1"/>
      <w:numFmt w:val="lowerRoman"/>
      <w:lvlText w:val="%9."/>
      <w:lvlJc w:val="right"/>
      <w:pPr>
        <w:ind w:left="9664" w:hanging="180"/>
      </w:pPr>
      <w:rPr>
        <w:rFonts w:hint="default"/>
      </w:rPr>
    </w:lvl>
  </w:abstractNum>
  <w:abstractNum w:abstractNumId="60" w15:restartNumberingAfterBreak="0">
    <w:nsid w:val="59FF5810"/>
    <w:multiLevelType w:val="hybridMultilevel"/>
    <w:tmpl w:val="070A80B2"/>
    <w:lvl w:ilvl="0" w:tplc="765C1EB0">
      <w:start w:val="1"/>
      <w:numFmt w:val="bullet"/>
      <w:pStyle w:val="body2"/>
      <w:lvlText w:val=""/>
      <w:lvlJc w:val="left"/>
      <w:pPr>
        <w:tabs>
          <w:tab w:val="num" w:pos="584"/>
        </w:tabs>
        <w:ind w:left="357" w:firstLine="0"/>
      </w:pPr>
      <w:rPr>
        <w:rFonts w:ascii="Wingdings" w:hAnsi="Wingdings" w:cs="Times New Roman" w:hint="default"/>
        <w:sz w:val="26"/>
        <w:szCs w:val="26"/>
        <w:lang w:bidi="fa-IR"/>
      </w:rPr>
    </w:lvl>
    <w:lvl w:ilvl="1" w:tplc="04090019">
      <w:start w:val="1"/>
      <w:numFmt w:val="bullet"/>
      <w:pStyle w:val="body3"/>
      <w:lvlText w:val="o"/>
      <w:lvlJc w:val="left"/>
      <w:pPr>
        <w:tabs>
          <w:tab w:val="num" w:pos="1440"/>
        </w:tabs>
        <w:ind w:left="1440" w:hanging="360"/>
      </w:pPr>
      <w:rPr>
        <w:rFonts w:ascii="Courier New" w:hAnsi="Courier New" w:cs="Courier New" w:hint="default"/>
        <w:b/>
        <w:bCs w:val="0"/>
        <w:color w:val="auto"/>
        <w:sz w:val="24"/>
        <w:szCs w:val="24"/>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1" w15:restartNumberingAfterBreak="0">
    <w:nsid w:val="5C9876FA"/>
    <w:multiLevelType w:val="hybridMultilevel"/>
    <w:tmpl w:val="5DEA5BF2"/>
    <w:styleLink w:val="Style11121"/>
    <w:lvl w:ilvl="0" w:tplc="CAF6F37E">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2" w15:restartNumberingAfterBreak="0">
    <w:nsid w:val="5C9C1C5C"/>
    <w:multiLevelType w:val="hybridMultilevel"/>
    <w:tmpl w:val="AAF89D68"/>
    <w:lvl w:ilvl="0" w:tplc="47C4AC5A">
      <w:start w:val="1"/>
      <w:numFmt w:val="bullet"/>
      <w:pStyle w:val="SubHedList"/>
      <w:lvlText w:val=""/>
      <w:lvlJc w:val="left"/>
      <w:pPr>
        <w:tabs>
          <w:tab w:val="num" w:pos="717"/>
        </w:tabs>
        <w:ind w:left="717" w:hanging="360"/>
      </w:pPr>
      <w:rPr>
        <w:rFonts w:ascii="Wingdings" w:hAnsi="Wingdings" w:hint="default"/>
        <w:color w:val="00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5D217756"/>
    <w:multiLevelType w:val="multilevel"/>
    <w:tmpl w:val="51EE7E3E"/>
    <w:styleLink w:val="StyleBulletedSymbolsymbolBefore135cmHanging063cm"/>
    <w:lvl w:ilvl="0">
      <w:start w:val="1"/>
      <w:numFmt w:val="bullet"/>
      <w:suff w:val="space"/>
      <w:lvlText w:val=""/>
      <w:lvlJc w:val="left"/>
      <w:pPr>
        <w:ind w:left="1304" w:hanging="850"/>
      </w:pPr>
      <w:rPr>
        <w:rFonts w:ascii="Symbol" w:hAnsi="Symbol" w:cs="Times New Roman" w:hint="default"/>
        <w:sz w:val="26"/>
        <w:szCs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E1C2326"/>
    <w:multiLevelType w:val="hybridMultilevel"/>
    <w:tmpl w:val="02E2F46A"/>
    <w:lvl w:ilvl="0" w:tplc="04090009">
      <w:start w:val="1"/>
      <w:numFmt w:val="bullet"/>
      <w:pStyle w:val="a8"/>
      <w:lvlText w:val=""/>
      <w:lvlJc w:val="left"/>
      <w:pPr>
        <w:ind w:left="1009" w:hanging="360"/>
      </w:pPr>
      <w:rPr>
        <w:rFonts w:ascii="Wingdings" w:hAnsi="Wingdings" w:hint="default"/>
      </w:rPr>
    </w:lvl>
    <w:lvl w:ilvl="1" w:tplc="04090003" w:tentative="1">
      <w:start w:val="1"/>
      <w:numFmt w:val="bullet"/>
      <w:lvlText w:val="o"/>
      <w:lvlJc w:val="left"/>
      <w:pPr>
        <w:ind w:left="1729" w:hanging="360"/>
      </w:pPr>
      <w:rPr>
        <w:rFonts w:ascii="Courier New" w:hAnsi="Courier New" w:cs="Courier New" w:hint="default"/>
      </w:rPr>
    </w:lvl>
    <w:lvl w:ilvl="2" w:tplc="04090005" w:tentative="1">
      <w:start w:val="1"/>
      <w:numFmt w:val="bullet"/>
      <w:lvlText w:val=""/>
      <w:lvlJc w:val="left"/>
      <w:pPr>
        <w:ind w:left="2449" w:hanging="360"/>
      </w:pPr>
      <w:rPr>
        <w:rFonts w:ascii="Wingdings" w:hAnsi="Wingdings" w:hint="default"/>
      </w:rPr>
    </w:lvl>
    <w:lvl w:ilvl="3" w:tplc="04090001" w:tentative="1">
      <w:start w:val="1"/>
      <w:numFmt w:val="bullet"/>
      <w:lvlText w:val=""/>
      <w:lvlJc w:val="left"/>
      <w:pPr>
        <w:ind w:left="3169" w:hanging="360"/>
      </w:pPr>
      <w:rPr>
        <w:rFonts w:ascii="Symbol" w:hAnsi="Symbol" w:hint="default"/>
      </w:rPr>
    </w:lvl>
    <w:lvl w:ilvl="4" w:tplc="04090003" w:tentative="1">
      <w:start w:val="1"/>
      <w:numFmt w:val="bullet"/>
      <w:lvlText w:val="o"/>
      <w:lvlJc w:val="left"/>
      <w:pPr>
        <w:ind w:left="3889" w:hanging="360"/>
      </w:pPr>
      <w:rPr>
        <w:rFonts w:ascii="Courier New" w:hAnsi="Courier New" w:cs="Courier New" w:hint="default"/>
      </w:rPr>
    </w:lvl>
    <w:lvl w:ilvl="5" w:tplc="04090005" w:tentative="1">
      <w:start w:val="1"/>
      <w:numFmt w:val="bullet"/>
      <w:lvlText w:val=""/>
      <w:lvlJc w:val="left"/>
      <w:pPr>
        <w:ind w:left="4609" w:hanging="360"/>
      </w:pPr>
      <w:rPr>
        <w:rFonts w:ascii="Wingdings" w:hAnsi="Wingdings" w:hint="default"/>
      </w:rPr>
    </w:lvl>
    <w:lvl w:ilvl="6" w:tplc="04090001" w:tentative="1">
      <w:start w:val="1"/>
      <w:numFmt w:val="bullet"/>
      <w:lvlText w:val=""/>
      <w:lvlJc w:val="left"/>
      <w:pPr>
        <w:ind w:left="5329" w:hanging="360"/>
      </w:pPr>
      <w:rPr>
        <w:rFonts w:ascii="Symbol" w:hAnsi="Symbol" w:hint="default"/>
      </w:rPr>
    </w:lvl>
    <w:lvl w:ilvl="7" w:tplc="04090003" w:tentative="1">
      <w:start w:val="1"/>
      <w:numFmt w:val="bullet"/>
      <w:lvlText w:val="o"/>
      <w:lvlJc w:val="left"/>
      <w:pPr>
        <w:ind w:left="6049" w:hanging="360"/>
      </w:pPr>
      <w:rPr>
        <w:rFonts w:ascii="Courier New" w:hAnsi="Courier New" w:cs="Courier New" w:hint="default"/>
      </w:rPr>
    </w:lvl>
    <w:lvl w:ilvl="8" w:tplc="04090005" w:tentative="1">
      <w:start w:val="1"/>
      <w:numFmt w:val="bullet"/>
      <w:lvlText w:val=""/>
      <w:lvlJc w:val="left"/>
      <w:pPr>
        <w:ind w:left="6769" w:hanging="360"/>
      </w:pPr>
      <w:rPr>
        <w:rFonts w:ascii="Wingdings" w:hAnsi="Wingdings" w:hint="default"/>
      </w:rPr>
    </w:lvl>
  </w:abstractNum>
  <w:abstractNum w:abstractNumId="65" w15:restartNumberingAfterBreak="0">
    <w:nsid w:val="602A6AC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6" w15:restartNumberingAfterBreak="0">
    <w:nsid w:val="63CA79E0"/>
    <w:multiLevelType w:val="multilevel"/>
    <w:tmpl w:val="F370C5B4"/>
    <w:lvl w:ilvl="0">
      <w:start w:val="1"/>
      <w:numFmt w:val="decimal"/>
      <w:pStyle w:val="Table"/>
      <w:lvlText w:val="%1."/>
      <w:lvlJc w:val="left"/>
      <w:pPr>
        <w:tabs>
          <w:tab w:val="num" w:pos="717"/>
        </w:tabs>
        <w:ind w:left="652" w:hanging="295"/>
      </w:pPr>
      <w:rPr>
        <w:rFonts w:hint="default"/>
      </w:rPr>
    </w:lvl>
    <w:lvl w:ilvl="1">
      <w:start w:val="1"/>
      <w:numFmt w:val="decimal"/>
      <w:lvlText w:val="%1.%2."/>
      <w:lvlJc w:val="left"/>
      <w:pPr>
        <w:tabs>
          <w:tab w:val="num" w:pos="1077"/>
        </w:tabs>
        <w:ind w:left="1077" w:hanging="363"/>
      </w:pPr>
      <w:rPr>
        <w:rFonts w:hint="default"/>
      </w:rPr>
    </w:lvl>
    <w:lvl w:ilvl="2">
      <w:start w:val="1"/>
      <w:numFmt w:val="decimal"/>
      <w:lvlText w:val="%1.%2.%3."/>
      <w:lvlJc w:val="left"/>
      <w:pPr>
        <w:tabs>
          <w:tab w:val="num" w:pos="1797"/>
        </w:tabs>
        <w:ind w:left="1581" w:hanging="504"/>
      </w:pPr>
      <w:rPr>
        <w:rFonts w:hint="default"/>
      </w:rPr>
    </w:lvl>
    <w:lvl w:ilvl="3">
      <w:start w:val="1"/>
      <w:numFmt w:val="decimal"/>
      <w:lvlText w:val="%1.%2.%3.%4."/>
      <w:lvlJc w:val="left"/>
      <w:pPr>
        <w:tabs>
          <w:tab w:val="num" w:pos="2157"/>
        </w:tabs>
        <w:ind w:left="2085" w:hanging="648"/>
      </w:pPr>
      <w:rPr>
        <w:rFonts w:hint="default"/>
      </w:rPr>
    </w:lvl>
    <w:lvl w:ilvl="4">
      <w:start w:val="1"/>
      <w:numFmt w:val="decimal"/>
      <w:lvlText w:val="%1.%2.%3.%4.%5."/>
      <w:lvlJc w:val="left"/>
      <w:pPr>
        <w:tabs>
          <w:tab w:val="num" w:pos="2877"/>
        </w:tabs>
        <w:ind w:left="2589" w:hanging="792"/>
      </w:pPr>
      <w:rPr>
        <w:rFonts w:hint="default"/>
      </w:rPr>
    </w:lvl>
    <w:lvl w:ilvl="5">
      <w:start w:val="1"/>
      <w:numFmt w:val="decimal"/>
      <w:lvlText w:val="%1.%2.%3.%4.%5.%6."/>
      <w:lvlJc w:val="left"/>
      <w:pPr>
        <w:tabs>
          <w:tab w:val="num" w:pos="3237"/>
        </w:tabs>
        <w:ind w:left="3093" w:hanging="936"/>
      </w:pPr>
      <w:rPr>
        <w:rFonts w:hint="default"/>
      </w:rPr>
    </w:lvl>
    <w:lvl w:ilvl="6">
      <w:start w:val="1"/>
      <w:numFmt w:val="decimal"/>
      <w:lvlText w:val="%1.%2.%3.%4.%5.%6.%7."/>
      <w:lvlJc w:val="left"/>
      <w:pPr>
        <w:tabs>
          <w:tab w:val="num" w:pos="3957"/>
        </w:tabs>
        <w:ind w:left="3597" w:hanging="1080"/>
      </w:pPr>
      <w:rPr>
        <w:rFonts w:hint="default"/>
      </w:rPr>
    </w:lvl>
    <w:lvl w:ilvl="7">
      <w:start w:val="1"/>
      <w:numFmt w:val="decimal"/>
      <w:lvlText w:val="%1.%2.%3.%4.%5.%6.%7.%8."/>
      <w:lvlJc w:val="left"/>
      <w:pPr>
        <w:tabs>
          <w:tab w:val="num" w:pos="4317"/>
        </w:tabs>
        <w:ind w:left="4101" w:hanging="1224"/>
      </w:pPr>
      <w:rPr>
        <w:rFonts w:hint="default"/>
      </w:rPr>
    </w:lvl>
    <w:lvl w:ilvl="8">
      <w:start w:val="1"/>
      <w:numFmt w:val="decimal"/>
      <w:lvlText w:val="%1.%2.%3.%4.%5.%6.%7.%8.%9."/>
      <w:lvlJc w:val="left"/>
      <w:pPr>
        <w:tabs>
          <w:tab w:val="num" w:pos="5037"/>
        </w:tabs>
        <w:ind w:left="4677" w:hanging="1440"/>
      </w:pPr>
      <w:rPr>
        <w:rFonts w:hint="default"/>
      </w:rPr>
    </w:lvl>
  </w:abstractNum>
  <w:abstractNum w:abstractNumId="67" w15:restartNumberingAfterBreak="0">
    <w:nsid w:val="65FC3C6A"/>
    <w:multiLevelType w:val="multilevel"/>
    <w:tmpl w:val="F05EE93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8" w15:restartNumberingAfterBreak="0">
    <w:nsid w:val="671F5769"/>
    <w:multiLevelType w:val="multilevel"/>
    <w:tmpl w:val="53E4C8A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9" w15:restartNumberingAfterBreak="0">
    <w:nsid w:val="679D3A6D"/>
    <w:multiLevelType w:val="multilevel"/>
    <w:tmpl w:val="3D5449F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0" w15:restartNumberingAfterBreak="0">
    <w:nsid w:val="6ABA2BA7"/>
    <w:multiLevelType w:val="hybridMultilevel"/>
    <w:tmpl w:val="EC32CFBE"/>
    <w:lvl w:ilvl="0" w:tplc="217E32AC">
      <w:start w:val="1"/>
      <w:numFmt w:val="bullet"/>
      <w:pStyle w:val="a9"/>
      <w:lvlText w:val=""/>
      <w:lvlJc w:val="left"/>
      <w:pPr>
        <w:tabs>
          <w:tab w:val="num" w:pos="17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6C803B38"/>
    <w:multiLevelType w:val="hybridMultilevel"/>
    <w:tmpl w:val="CA9C59E0"/>
    <w:lvl w:ilvl="0" w:tplc="62E45B70">
      <w:start w:val="1"/>
      <w:numFmt w:val="decimal"/>
      <w:pStyle w:val="aa"/>
      <w:lvlText w:val="%1-"/>
      <w:lvlJc w:val="left"/>
      <w:pPr>
        <w:ind w:left="597" w:hanging="360"/>
      </w:pPr>
      <w:rPr>
        <w:rFonts w:hint="default"/>
      </w:rPr>
    </w:lvl>
    <w:lvl w:ilvl="1" w:tplc="04090019" w:tentative="1">
      <w:start w:val="1"/>
      <w:numFmt w:val="lowerLetter"/>
      <w:lvlText w:val="%2."/>
      <w:lvlJc w:val="left"/>
      <w:pPr>
        <w:ind w:left="1317" w:hanging="360"/>
      </w:pPr>
    </w:lvl>
    <w:lvl w:ilvl="2" w:tplc="0409001B" w:tentative="1">
      <w:start w:val="1"/>
      <w:numFmt w:val="lowerRoman"/>
      <w:lvlText w:val="%3."/>
      <w:lvlJc w:val="right"/>
      <w:pPr>
        <w:ind w:left="2037" w:hanging="180"/>
      </w:pPr>
    </w:lvl>
    <w:lvl w:ilvl="3" w:tplc="0409000F" w:tentative="1">
      <w:start w:val="1"/>
      <w:numFmt w:val="decimal"/>
      <w:lvlText w:val="%4."/>
      <w:lvlJc w:val="left"/>
      <w:pPr>
        <w:ind w:left="2757" w:hanging="360"/>
      </w:pPr>
    </w:lvl>
    <w:lvl w:ilvl="4" w:tplc="04090019" w:tentative="1">
      <w:start w:val="1"/>
      <w:numFmt w:val="lowerLetter"/>
      <w:lvlText w:val="%5."/>
      <w:lvlJc w:val="left"/>
      <w:pPr>
        <w:ind w:left="3477" w:hanging="360"/>
      </w:pPr>
    </w:lvl>
    <w:lvl w:ilvl="5" w:tplc="0409001B" w:tentative="1">
      <w:start w:val="1"/>
      <w:numFmt w:val="lowerRoman"/>
      <w:lvlText w:val="%6."/>
      <w:lvlJc w:val="right"/>
      <w:pPr>
        <w:ind w:left="4197" w:hanging="180"/>
      </w:pPr>
    </w:lvl>
    <w:lvl w:ilvl="6" w:tplc="0409000F" w:tentative="1">
      <w:start w:val="1"/>
      <w:numFmt w:val="decimal"/>
      <w:lvlText w:val="%7."/>
      <w:lvlJc w:val="left"/>
      <w:pPr>
        <w:ind w:left="4917" w:hanging="360"/>
      </w:pPr>
    </w:lvl>
    <w:lvl w:ilvl="7" w:tplc="04090019" w:tentative="1">
      <w:start w:val="1"/>
      <w:numFmt w:val="lowerLetter"/>
      <w:lvlText w:val="%8."/>
      <w:lvlJc w:val="left"/>
      <w:pPr>
        <w:ind w:left="5637" w:hanging="360"/>
      </w:pPr>
    </w:lvl>
    <w:lvl w:ilvl="8" w:tplc="0409001B" w:tentative="1">
      <w:start w:val="1"/>
      <w:numFmt w:val="lowerRoman"/>
      <w:lvlText w:val="%9."/>
      <w:lvlJc w:val="right"/>
      <w:pPr>
        <w:ind w:left="6357" w:hanging="180"/>
      </w:pPr>
    </w:lvl>
  </w:abstractNum>
  <w:abstractNum w:abstractNumId="72" w15:restartNumberingAfterBreak="0">
    <w:nsid w:val="70C929B1"/>
    <w:multiLevelType w:val="multilevel"/>
    <w:tmpl w:val="0409001D"/>
    <w:styleLink w:val="Style16"/>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72015245"/>
    <w:multiLevelType w:val="multilevel"/>
    <w:tmpl w:val="06D4460E"/>
    <w:lvl w:ilvl="0">
      <w:start w:val="1"/>
      <w:numFmt w:val="decimal"/>
      <w:lvlText w:val="%1"/>
      <w:lvlJc w:val="left"/>
      <w:pPr>
        <w:tabs>
          <w:tab w:val="num" w:pos="432"/>
        </w:tabs>
        <w:ind w:left="432" w:hanging="432"/>
      </w:pPr>
      <w:rPr>
        <w:color w:val="FFFFFF"/>
      </w:rPr>
    </w:lvl>
    <w:lvl w:ilvl="1">
      <w:start w:val="1"/>
      <w:numFmt w:val="decimal"/>
      <w:pStyle w:val="H2"/>
      <w:lvlText w:val="%1‌.%2‌"/>
      <w:lvlJc w:val="left"/>
      <w:pPr>
        <w:tabs>
          <w:tab w:val="num" w:pos="576"/>
        </w:tabs>
        <w:ind w:left="576" w:hanging="576"/>
      </w:pPr>
    </w:lvl>
    <w:lvl w:ilvl="2">
      <w:start w:val="1"/>
      <w:numFmt w:val="decimal"/>
      <w:pStyle w:val="H3"/>
      <w:lvlText w:val="%1‌.%2‌.%3‌"/>
      <w:lvlJc w:val="left"/>
      <w:pPr>
        <w:tabs>
          <w:tab w:val="num" w:pos="990"/>
        </w:tabs>
        <w:ind w:left="990" w:hanging="720"/>
      </w:pPr>
    </w:lvl>
    <w:lvl w:ilvl="3">
      <w:start w:val="1"/>
      <w:numFmt w:val="decimal"/>
      <w:pStyle w:val="H4"/>
      <w:lvlText w:val="%1‌.%2‌.%3‌.%4‌"/>
      <w:lvlJc w:val="left"/>
      <w:pPr>
        <w:tabs>
          <w:tab w:val="num" w:pos="1044"/>
        </w:tabs>
        <w:ind w:left="104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4" w15:restartNumberingAfterBreak="0">
    <w:nsid w:val="73ED2E8C"/>
    <w:multiLevelType w:val="multilevel"/>
    <w:tmpl w:val="D4F07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8E2561A"/>
    <w:multiLevelType w:val="hybridMultilevel"/>
    <w:tmpl w:val="D04C8572"/>
    <w:lvl w:ilvl="0" w:tplc="04090005">
      <w:start w:val="1"/>
      <w:numFmt w:val="decimal"/>
      <w:pStyle w:val="StyleCaption"/>
      <w:lvlText w:val="(جدول%1)"/>
      <w:lvlJc w:val="right"/>
      <w:pPr>
        <w:ind w:left="1080" w:hanging="360"/>
      </w:pPr>
      <w:rPr>
        <w:rFonts w:hint="cs"/>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76" w15:restartNumberingAfterBreak="0">
    <w:nsid w:val="79F45650"/>
    <w:multiLevelType w:val="hybridMultilevel"/>
    <w:tmpl w:val="C150A1EE"/>
    <w:lvl w:ilvl="0" w:tplc="3B28BCA4">
      <w:start w:val="1"/>
      <w:numFmt w:val="bullet"/>
      <w:pStyle w:val="bulleted-figure"/>
      <w:lvlText w:val=""/>
      <w:lvlJc w:val="left"/>
      <w:pPr>
        <w:tabs>
          <w:tab w:val="num" w:pos="1077"/>
        </w:tabs>
        <w:ind w:left="1474" w:hanging="283"/>
      </w:pPr>
      <w:rPr>
        <w:rFonts w:ascii="Symbol" w:hAnsi="Symbol" w:hint="default"/>
      </w:rPr>
    </w:lvl>
    <w:lvl w:ilvl="1" w:tplc="04090019">
      <w:start w:val="1"/>
      <w:numFmt w:val="decimal"/>
      <w:lvlText w:val="%2."/>
      <w:lvlJc w:val="left"/>
      <w:pPr>
        <w:tabs>
          <w:tab w:val="num" w:pos="1871"/>
        </w:tabs>
        <w:ind w:left="1871" w:hanging="340"/>
      </w:pPr>
      <w:rPr>
        <w:rFont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AA012A1"/>
    <w:multiLevelType w:val="hybridMultilevel"/>
    <w:tmpl w:val="A2C017BA"/>
    <w:lvl w:ilvl="0" w:tplc="4C5273F2">
      <w:start w:val="1"/>
      <w:numFmt w:val="bullet"/>
      <w:pStyle w:val="ab"/>
      <w:lvlText w:val=""/>
      <w:lvlJc w:val="left"/>
      <w:pPr>
        <w:tabs>
          <w:tab w:val="num" w:pos="720"/>
        </w:tabs>
        <w:ind w:left="720" w:hanging="360"/>
      </w:pPr>
      <w:rPr>
        <w:rFonts w:ascii="Wingdings" w:hAnsi="Wingdings" w:hint="default"/>
        <w:b/>
        <w:i w:val="0"/>
        <w:color w:val="auto"/>
        <w:sz w:val="24"/>
      </w:rPr>
    </w:lvl>
    <w:lvl w:ilvl="1" w:tplc="04090019">
      <w:start w:val="1"/>
      <w:numFmt w:val="bullet"/>
      <w:lvlText w:val="-"/>
      <w:lvlJc w:val="left"/>
      <w:pPr>
        <w:tabs>
          <w:tab w:val="num" w:pos="1443"/>
        </w:tabs>
        <w:ind w:left="1443" w:hanging="363"/>
      </w:pPr>
      <w:rPr>
        <w:rFonts w:ascii="Times New Roman" w:hAnsi="Times New Roman" w:cs="Times New Roman"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CD665A2"/>
    <w:multiLevelType w:val="multilevel"/>
    <w:tmpl w:val="3556AD6C"/>
    <w:lvl w:ilvl="0">
      <w:start w:val="1"/>
      <w:numFmt w:val="decimal"/>
      <w:pStyle w:val="chart"/>
      <w:suff w:val="space"/>
      <w:lvlText w:val="نمودار %1-"/>
      <w:lvlJc w:val="left"/>
      <w:pPr>
        <w:ind w:left="2628" w:hanging="360"/>
      </w:pPr>
      <w:rPr>
        <w:rFonts w:hint="default"/>
        <w:sz w:val="20"/>
        <w:szCs w:val="20"/>
      </w:rPr>
    </w:lvl>
    <w:lvl w:ilvl="1">
      <w:start w:val="1"/>
      <w:numFmt w:val="lowerLetter"/>
      <w:lvlText w:val="%2."/>
      <w:lvlJc w:val="left"/>
      <w:pPr>
        <w:ind w:left="3348" w:hanging="360"/>
      </w:pPr>
      <w:rPr>
        <w:rFonts w:hint="default"/>
      </w:rPr>
    </w:lvl>
    <w:lvl w:ilvl="2">
      <w:start w:val="1"/>
      <w:numFmt w:val="lowerRoman"/>
      <w:lvlText w:val="%3."/>
      <w:lvlJc w:val="right"/>
      <w:pPr>
        <w:ind w:left="4068" w:hanging="180"/>
      </w:pPr>
      <w:rPr>
        <w:rFonts w:hint="default"/>
      </w:rPr>
    </w:lvl>
    <w:lvl w:ilvl="3">
      <w:start w:val="1"/>
      <w:numFmt w:val="decimal"/>
      <w:lvlText w:val="%4."/>
      <w:lvlJc w:val="left"/>
      <w:pPr>
        <w:ind w:left="4788" w:hanging="360"/>
      </w:pPr>
      <w:rPr>
        <w:rFonts w:hint="default"/>
      </w:rPr>
    </w:lvl>
    <w:lvl w:ilvl="4">
      <w:start w:val="1"/>
      <w:numFmt w:val="lowerLetter"/>
      <w:lvlText w:val="%5."/>
      <w:lvlJc w:val="left"/>
      <w:pPr>
        <w:ind w:left="5508" w:hanging="360"/>
      </w:pPr>
      <w:rPr>
        <w:rFonts w:hint="default"/>
      </w:rPr>
    </w:lvl>
    <w:lvl w:ilvl="5">
      <w:start w:val="1"/>
      <w:numFmt w:val="lowerRoman"/>
      <w:lvlText w:val="%6."/>
      <w:lvlJc w:val="right"/>
      <w:pPr>
        <w:ind w:left="6228" w:hanging="180"/>
      </w:pPr>
      <w:rPr>
        <w:rFonts w:hint="default"/>
      </w:rPr>
    </w:lvl>
    <w:lvl w:ilvl="6">
      <w:start w:val="1"/>
      <w:numFmt w:val="decimal"/>
      <w:lvlText w:val="%7."/>
      <w:lvlJc w:val="left"/>
      <w:pPr>
        <w:ind w:left="6948" w:hanging="360"/>
      </w:pPr>
      <w:rPr>
        <w:rFonts w:hint="default"/>
      </w:rPr>
    </w:lvl>
    <w:lvl w:ilvl="7">
      <w:start w:val="1"/>
      <w:numFmt w:val="lowerLetter"/>
      <w:lvlText w:val="%8."/>
      <w:lvlJc w:val="left"/>
      <w:pPr>
        <w:ind w:left="7668" w:hanging="360"/>
      </w:pPr>
      <w:rPr>
        <w:rFonts w:hint="default"/>
      </w:rPr>
    </w:lvl>
    <w:lvl w:ilvl="8">
      <w:start w:val="1"/>
      <w:numFmt w:val="lowerRoman"/>
      <w:lvlText w:val="%9."/>
      <w:lvlJc w:val="right"/>
      <w:pPr>
        <w:ind w:left="8388" w:hanging="180"/>
      </w:pPr>
      <w:rPr>
        <w:rFonts w:hint="default"/>
      </w:rPr>
    </w:lvl>
  </w:abstractNum>
  <w:abstractNum w:abstractNumId="79" w15:restartNumberingAfterBreak="0">
    <w:nsid w:val="7D934F5A"/>
    <w:multiLevelType w:val="hybridMultilevel"/>
    <w:tmpl w:val="60065B98"/>
    <w:lvl w:ilvl="0" w:tplc="236A2444">
      <w:start w:val="1"/>
      <w:numFmt w:val="bullet"/>
      <w:pStyle w:val="StyleLatinArialComplexBLotus14ptJustifiedLinespac"/>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1278685">
    <w:abstractNumId w:val="66"/>
  </w:num>
  <w:num w:numId="2" w16cid:durableId="530262907">
    <w:abstractNumId w:val="11"/>
  </w:num>
  <w:num w:numId="3" w16cid:durableId="1761171109">
    <w:abstractNumId w:val="32"/>
  </w:num>
  <w:num w:numId="4" w16cid:durableId="1682467939">
    <w:abstractNumId w:val="25"/>
  </w:num>
  <w:num w:numId="5" w16cid:durableId="2002738139">
    <w:abstractNumId w:val="51"/>
  </w:num>
  <w:num w:numId="6" w16cid:durableId="1022248224">
    <w:abstractNumId w:val="49"/>
  </w:num>
  <w:num w:numId="7" w16cid:durableId="25009360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3996772">
    <w:abstractNumId w:val="5"/>
  </w:num>
  <w:num w:numId="9" w16cid:durableId="395518793">
    <w:abstractNumId w:val="4"/>
  </w:num>
  <w:num w:numId="10" w16cid:durableId="1640377599">
    <w:abstractNumId w:val="3"/>
  </w:num>
  <w:num w:numId="11" w16cid:durableId="1796869644">
    <w:abstractNumId w:val="7"/>
  </w:num>
  <w:num w:numId="12" w16cid:durableId="454517945">
    <w:abstractNumId w:val="2"/>
  </w:num>
  <w:num w:numId="13" w16cid:durableId="1721901385">
    <w:abstractNumId w:val="1"/>
  </w:num>
  <w:num w:numId="14" w16cid:durableId="753744531">
    <w:abstractNumId w:val="0"/>
  </w:num>
  <w:num w:numId="15" w16cid:durableId="1755512962">
    <w:abstractNumId w:val="65"/>
  </w:num>
  <w:num w:numId="16" w16cid:durableId="773327693">
    <w:abstractNumId w:val="14"/>
  </w:num>
  <w:num w:numId="17" w16cid:durableId="740055922">
    <w:abstractNumId w:val="20"/>
  </w:num>
  <w:num w:numId="18" w16cid:durableId="2059083208">
    <w:abstractNumId w:val="45"/>
  </w:num>
  <w:num w:numId="19" w16cid:durableId="931474374">
    <w:abstractNumId w:val="63"/>
  </w:num>
  <w:num w:numId="20" w16cid:durableId="276529027">
    <w:abstractNumId w:val="31"/>
  </w:num>
  <w:num w:numId="21" w16cid:durableId="315652665">
    <w:abstractNumId w:val="12"/>
  </w:num>
  <w:num w:numId="22" w16cid:durableId="635527169">
    <w:abstractNumId w:val="41"/>
  </w:num>
  <w:num w:numId="23" w16cid:durableId="1617441769">
    <w:abstractNumId w:val="27"/>
  </w:num>
  <w:num w:numId="24" w16cid:durableId="1023284267">
    <w:abstractNumId w:val="36"/>
  </w:num>
  <w:num w:numId="25" w16cid:durableId="1664895607">
    <w:abstractNumId w:val="76"/>
  </w:num>
  <w:num w:numId="26" w16cid:durableId="2133863219">
    <w:abstractNumId w:val="70"/>
  </w:num>
  <w:num w:numId="27" w16cid:durableId="1171944664">
    <w:abstractNumId w:val="23"/>
  </w:num>
  <w:num w:numId="28" w16cid:durableId="1169755651">
    <w:abstractNumId w:val="75"/>
  </w:num>
  <w:num w:numId="29" w16cid:durableId="1305043029">
    <w:abstractNumId w:val="42"/>
  </w:num>
  <w:num w:numId="30" w16cid:durableId="1656104091">
    <w:abstractNumId w:val="34"/>
  </w:num>
  <w:num w:numId="31" w16cid:durableId="117527286">
    <w:abstractNumId w:val="50"/>
  </w:num>
  <w:num w:numId="32" w16cid:durableId="6055601">
    <w:abstractNumId w:val="64"/>
  </w:num>
  <w:num w:numId="33" w16cid:durableId="1457409147">
    <w:abstractNumId w:val="48"/>
  </w:num>
  <w:num w:numId="34" w16cid:durableId="189925258">
    <w:abstractNumId w:val="10"/>
  </w:num>
  <w:num w:numId="35" w16cid:durableId="204878046">
    <w:abstractNumId w:val="78"/>
  </w:num>
  <w:num w:numId="36" w16cid:durableId="831221919">
    <w:abstractNumId w:val="59"/>
  </w:num>
  <w:num w:numId="37" w16cid:durableId="1358965459">
    <w:abstractNumId w:val="46"/>
  </w:num>
  <w:num w:numId="38" w16cid:durableId="309022844">
    <w:abstractNumId w:val="60"/>
  </w:num>
  <w:num w:numId="39" w16cid:durableId="1953660182">
    <w:abstractNumId w:val="6"/>
  </w:num>
  <w:num w:numId="40" w16cid:durableId="257367515">
    <w:abstractNumId w:val="79"/>
  </w:num>
  <w:num w:numId="41" w16cid:durableId="2044934680">
    <w:abstractNumId w:val="39"/>
  </w:num>
  <w:num w:numId="42" w16cid:durableId="1619143337">
    <w:abstractNumId w:val="21"/>
  </w:num>
  <w:num w:numId="43" w16cid:durableId="1664964397">
    <w:abstractNumId w:val="26"/>
  </w:num>
  <w:num w:numId="44" w16cid:durableId="342976033">
    <w:abstractNumId w:val="71"/>
  </w:num>
  <w:num w:numId="45" w16cid:durableId="1013847830">
    <w:abstractNumId w:val="56"/>
  </w:num>
  <w:num w:numId="46" w16cid:durableId="149399058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52015962">
    <w:abstractNumId w:val="37"/>
  </w:num>
  <w:num w:numId="48" w16cid:durableId="154612519">
    <w:abstractNumId w:val="17"/>
  </w:num>
  <w:num w:numId="49" w16cid:durableId="798574366">
    <w:abstractNumId w:val="8"/>
  </w:num>
  <w:num w:numId="50" w16cid:durableId="2010867141">
    <w:abstractNumId w:val="9"/>
  </w:num>
  <w:num w:numId="51" w16cid:durableId="995642569">
    <w:abstractNumId w:val="38"/>
  </w:num>
  <w:num w:numId="52" w16cid:durableId="7298102">
    <w:abstractNumId w:val="57"/>
  </w:num>
  <w:num w:numId="53" w16cid:durableId="91358186">
    <w:abstractNumId w:val="73"/>
  </w:num>
  <w:num w:numId="54" w16cid:durableId="2141878789">
    <w:abstractNumId w:val="62"/>
  </w:num>
  <w:num w:numId="55" w16cid:durableId="559289727">
    <w:abstractNumId w:val="29"/>
  </w:num>
  <w:num w:numId="56" w16cid:durableId="1612738667">
    <w:abstractNumId w:val="16"/>
  </w:num>
  <w:num w:numId="57" w16cid:durableId="842623726">
    <w:abstractNumId w:val="77"/>
  </w:num>
  <w:num w:numId="58" w16cid:durableId="33579098">
    <w:abstractNumId w:val="44"/>
  </w:num>
  <w:num w:numId="59" w16cid:durableId="891579870">
    <w:abstractNumId w:val="19"/>
  </w:num>
  <w:num w:numId="60" w16cid:durableId="1472749166">
    <w:abstractNumId w:val="47"/>
  </w:num>
  <w:num w:numId="61" w16cid:durableId="912468485">
    <w:abstractNumId w:val="13"/>
  </w:num>
  <w:num w:numId="62" w16cid:durableId="1783457779">
    <w:abstractNumId w:val="54"/>
  </w:num>
  <w:num w:numId="63" w16cid:durableId="1018776178">
    <w:abstractNumId w:val="43"/>
  </w:num>
  <w:num w:numId="64" w16cid:durableId="900017963">
    <w:abstractNumId w:val="72"/>
  </w:num>
  <w:num w:numId="65" w16cid:durableId="676882510">
    <w:abstractNumId w:val="28"/>
  </w:num>
  <w:num w:numId="66" w16cid:durableId="1189295789">
    <w:abstractNumId w:val="18"/>
  </w:num>
  <w:num w:numId="67" w16cid:durableId="248346927">
    <w:abstractNumId w:val="22"/>
  </w:num>
  <w:num w:numId="68" w16cid:durableId="1806004519">
    <w:abstractNumId w:val="33"/>
  </w:num>
  <w:num w:numId="69" w16cid:durableId="736443963">
    <w:abstractNumId w:val="61"/>
  </w:num>
  <w:num w:numId="70" w16cid:durableId="364520011">
    <w:abstractNumId w:val="35"/>
  </w:num>
  <w:num w:numId="71" w16cid:durableId="1257861764">
    <w:abstractNumId w:val="15"/>
  </w:num>
  <w:num w:numId="72" w16cid:durableId="1668942961">
    <w:abstractNumId w:val="24"/>
  </w:num>
  <w:num w:numId="73" w16cid:durableId="159198788">
    <w:abstractNumId w:val="55"/>
  </w:num>
  <w:num w:numId="74" w16cid:durableId="1589188581">
    <w:abstractNumId w:val="40"/>
  </w:num>
  <w:num w:numId="75" w16cid:durableId="1504123209">
    <w:abstractNumId w:val="74"/>
  </w:num>
  <w:num w:numId="76" w16cid:durableId="1341856938">
    <w:abstractNumId w:val="52"/>
  </w:num>
  <w:num w:numId="77" w16cid:durableId="709382878">
    <w:abstractNumId w:val="58"/>
  </w:num>
  <w:num w:numId="78" w16cid:durableId="874462584">
    <w:abstractNumId w:val="68"/>
  </w:num>
  <w:num w:numId="79" w16cid:durableId="1831217273">
    <w:abstractNumId w:val="30"/>
  </w:num>
  <w:num w:numId="80" w16cid:durableId="1304697879">
    <w:abstractNumId w:val="69"/>
  </w:num>
  <w:num w:numId="81" w16cid:durableId="1316841622">
    <w:abstractNumId w:val="6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0&lt;/FontSize&gt;&lt;ReflistTitle&gt;&lt;/ReflistTitle&gt;&lt;StartingRefnum&gt;1&lt;/StartingRefnum&gt;&lt;FirstLineIndent&gt;0&lt;/FirstLineIndent&gt;&lt;HangingIndent&gt;360&lt;/HangingIndent&gt;&lt;LineSpacing&gt;0&lt;/LineSpacing&gt;&lt;SpaceAfter&gt;0&lt;/SpaceAfter&gt;&lt;HyperlinksEnabled&gt;1&lt;/HyperlinksEnabled&gt;&lt;HyperlinksVisible&gt;1&lt;/HyperlinksVisible&gt;&lt;EnableBibliographyCategories&gt;0&lt;/EnableBibliographyCategories&gt;&lt;/ENLayout&gt;"/>
    <w:docVar w:name="EN.Libraries" w:val="&lt;Libraries&gt;&lt;item db-id=&quot;vswp5dpe0aazrbe2zwpvf5aa2wxexerfz2w9&quot;&gt;Psychology&lt;record-ids&gt;&lt;item&gt;46659&lt;/item&gt;&lt;item&gt;80727&lt;/item&gt;&lt;item&gt;80728&lt;/item&gt;&lt;item&gt;108292&lt;/item&gt;&lt;item&gt;108293&lt;/item&gt;&lt;item&gt;108295&lt;/item&gt;&lt;item&gt;108297&lt;/item&gt;&lt;item&gt;108299&lt;/item&gt;&lt;item&gt;108304&lt;/item&gt;&lt;item&gt;108305&lt;/item&gt;&lt;item&gt;108308&lt;/item&gt;&lt;item&gt;108310&lt;/item&gt;&lt;item&gt;108311&lt;/item&gt;&lt;item&gt;108313&lt;/item&gt;&lt;item&gt;108315&lt;/item&gt;&lt;item&gt;108320&lt;/item&gt;&lt;item&gt;108323&lt;/item&gt;&lt;item&gt;108325&lt;/item&gt;&lt;item&gt;108328&lt;/item&gt;&lt;item&gt;108331&lt;/item&gt;&lt;item&gt;108334&lt;/item&gt;&lt;item&gt;108336&lt;/item&gt;&lt;item&gt;108339&lt;/item&gt;&lt;/record-ids&gt;&lt;/item&gt;&lt;/Libraries&gt;"/>
    <w:docVar w:name="EN.UseJSCitationFormat" w:val="False"/>
  </w:docVars>
  <w:rsids>
    <w:rsidRoot w:val="006F31DB"/>
    <w:rsid w:val="0000096B"/>
    <w:rsid w:val="00001587"/>
    <w:rsid w:val="00002091"/>
    <w:rsid w:val="00002687"/>
    <w:rsid w:val="00002DB2"/>
    <w:rsid w:val="00002E63"/>
    <w:rsid w:val="0000395A"/>
    <w:rsid w:val="00004040"/>
    <w:rsid w:val="00004646"/>
    <w:rsid w:val="00004EF5"/>
    <w:rsid w:val="00005480"/>
    <w:rsid w:val="00005911"/>
    <w:rsid w:val="00006938"/>
    <w:rsid w:val="000069FB"/>
    <w:rsid w:val="00006F77"/>
    <w:rsid w:val="000101AB"/>
    <w:rsid w:val="00010B9E"/>
    <w:rsid w:val="00011551"/>
    <w:rsid w:val="000118D8"/>
    <w:rsid w:val="00011C2F"/>
    <w:rsid w:val="00011E22"/>
    <w:rsid w:val="000121A0"/>
    <w:rsid w:val="0001375D"/>
    <w:rsid w:val="00013C34"/>
    <w:rsid w:val="00014598"/>
    <w:rsid w:val="00014886"/>
    <w:rsid w:val="00014F03"/>
    <w:rsid w:val="000169E4"/>
    <w:rsid w:val="00016D08"/>
    <w:rsid w:val="00017467"/>
    <w:rsid w:val="00017EEA"/>
    <w:rsid w:val="00020452"/>
    <w:rsid w:val="00020FD5"/>
    <w:rsid w:val="000227E9"/>
    <w:rsid w:val="00022921"/>
    <w:rsid w:val="0002366B"/>
    <w:rsid w:val="0002391B"/>
    <w:rsid w:val="00023A8A"/>
    <w:rsid w:val="0002495F"/>
    <w:rsid w:val="0002534F"/>
    <w:rsid w:val="000263B1"/>
    <w:rsid w:val="0002652A"/>
    <w:rsid w:val="00026E07"/>
    <w:rsid w:val="0002766F"/>
    <w:rsid w:val="00027E97"/>
    <w:rsid w:val="000305FB"/>
    <w:rsid w:val="00030B12"/>
    <w:rsid w:val="00031C2A"/>
    <w:rsid w:val="00032BB0"/>
    <w:rsid w:val="00032D66"/>
    <w:rsid w:val="00033328"/>
    <w:rsid w:val="00034704"/>
    <w:rsid w:val="000347A1"/>
    <w:rsid w:val="00036DC2"/>
    <w:rsid w:val="000377DD"/>
    <w:rsid w:val="00037908"/>
    <w:rsid w:val="00037B5C"/>
    <w:rsid w:val="00037C8D"/>
    <w:rsid w:val="0004088B"/>
    <w:rsid w:val="00040960"/>
    <w:rsid w:val="00040C4A"/>
    <w:rsid w:val="00041289"/>
    <w:rsid w:val="0004193C"/>
    <w:rsid w:val="00041D46"/>
    <w:rsid w:val="00045615"/>
    <w:rsid w:val="00045815"/>
    <w:rsid w:val="00045930"/>
    <w:rsid w:val="00045CAE"/>
    <w:rsid w:val="00046256"/>
    <w:rsid w:val="0004629A"/>
    <w:rsid w:val="000464DB"/>
    <w:rsid w:val="000467BE"/>
    <w:rsid w:val="000471E6"/>
    <w:rsid w:val="00047D52"/>
    <w:rsid w:val="00050426"/>
    <w:rsid w:val="00052ECF"/>
    <w:rsid w:val="00053BA3"/>
    <w:rsid w:val="00053D02"/>
    <w:rsid w:val="0005466E"/>
    <w:rsid w:val="00054A7D"/>
    <w:rsid w:val="000571D9"/>
    <w:rsid w:val="000573EF"/>
    <w:rsid w:val="0005771A"/>
    <w:rsid w:val="00057A77"/>
    <w:rsid w:val="00060DBD"/>
    <w:rsid w:val="00061124"/>
    <w:rsid w:val="00061554"/>
    <w:rsid w:val="00061579"/>
    <w:rsid w:val="00061BDF"/>
    <w:rsid w:val="00063033"/>
    <w:rsid w:val="00063EF6"/>
    <w:rsid w:val="00064AED"/>
    <w:rsid w:val="00064F73"/>
    <w:rsid w:val="00066193"/>
    <w:rsid w:val="000662C8"/>
    <w:rsid w:val="0006654E"/>
    <w:rsid w:val="000665FF"/>
    <w:rsid w:val="00067226"/>
    <w:rsid w:val="0006775C"/>
    <w:rsid w:val="00067B9F"/>
    <w:rsid w:val="00067E16"/>
    <w:rsid w:val="00067EAD"/>
    <w:rsid w:val="00071244"/>
    <w:rsid w:val="000727D7"/>
    <w:rsid w:val="000729F0"/>
    <w:rsid w:val="0007301F"/>
    <w:rsid w:val="00074786"/>
    <w:rsid w:val="00074C58"/>
    <w:rsid w:val="0007538B"/>
    <w:rsid w:val="00076043"/>
    <w:rsid w:val="00076143"/>
    <w:rsid w:val="000766FC"/>
    <w:rsid w:val="000767CF"/>
    <w:rsid w:val="000768C9"/>
    <w:rsid w:val="00076BF5"/>
    <w:rsid w:val="00080A59"/>
    <w:rsid w:val="00080A8F"/>
    <w:rsid w:val="00081D82"/>
    <w:rsid w:val="000829C5"/>
    <w:rsid w:val="0008388E"/>
    <w:rsid w:val="00083EBF"/>
    <w:rsid w:val="0008661D"/>
    <w:rsid w:val="0008744D"/>
    <w:rsid w:val="000879A8"/>
    <w:rsid w:val="00087B32"/>
    <w:rsid w:val="000902D1"/>
    <w:rsid w:val="000902E3"/>
    <w:rsid w:val="000905E8"/>
    <w:rsid w:val="000906EA"/>
    <w:rsid w:val="00090761"/>
    <w:rsid w:val="00090A79"/>
    <w:rsid w:val="00091435"/>
    <w:rsid w:val="00091A1F"/>
    <w:rsid w:val="00091DD4"/>
    <w:rsid w:val="000922E3"/>
    <w:rsid w:val="0009279B"/>
    <w:rsid w:val="00092DE3"/>
    <w:rsid w:val="00093D20"/>
    <w:rsid w:val="00093E58"/>
    <w:rsid w:val="00094C69"/>
    <w:rsid w:val="000953BB"/>
    <w:rsid w:val="00095FD7"/>
    <w:rsid w:val="00096E9E"/>
    <w:rsid w:val="00096F7A"/>
    <w:rsid w:val="00097D97"/>
    <w:rsid w:val="00097FA2"/>
    <w:rsid w:val="000A0991"/>
    <w:rsid w:val="000A1595"/>
    <w:rsid w:val="000A1FA9"/>
    <w:rsid w:val="000A2518"/>
    <w:rsid w:val="000A2673"/>
    <w:rsid w:val="000A2AFC"/>
    <w:rsid w:val="000A3DED"/>
    <w:rsid w:val="000A3F88"/>
    <w:rsid w:val="000A473D"/>
    <w:rsid w:val="000A5006"/>
    <w:rsid w:val="000A531E"/>
    <w:rsid w:val="000A5A6E"/>
    <w:rsid w:val="000A5F71"/>
    <w:rsid w:val="000A6AA7"/>
    <w:rsid w:val="000B101C"/>
    <w:rsid w:val="000B1E14"/>
    <w:rsid w:val="000B2AAE"/>
    <w:rsid w:val="000B313E"/>
    <w:rsid w:val="000B3FE1"/>
    <w:rsid w:val="000B4658"/>
    <w:rsid w:val="000B4A05"/>
    <w:rsid w:val="000B4D33"/>
    <w:rsid w:val="000B57F2"/>
    <w:rsid w:val="000B5B9A"/>
    <w:rsid w:val="000B5E33"/>
    <w:rsid w:val="000B5FBD"/>
    <w:rsid w:val="000B60D2"/>
    <w:rsid w:val="000B6116"/>
    <w:rsid w:val="000B7694"/>
    <w:rsid w:val="000C03A9"/>
    <w:rsid w:val="000C0487"/>
    <w:rsid w:val="000C079D"/>
    <w:rsid w:val="000C0894"/>
    <w:rsid w:val="000C0AE6"/>
    <w:rsid w:val="000C131E"/>
    <w:rsid w:val="000C2AB5"/>
    <w:rsid w:val="000C30B5"/>
    <w:rsid w:val="000C32CE"/>
    <w:rsid w:val="000C36C3"/>
    <w:rsid w:val="000C3DFE"/>
    <w:rsid w:val="000C69D1"/>
    <w:rsid w:val="000C6B08"/>
    <w:rsid w:val="000C70EF"/>
    <w:rsid w:val="000C7E8D"/>
    <w:rsid w:val="000D0396"/>
    <w:rsid w:val="000D056D"/>
    <w:rsid w:val="000D05BD"/>
    <w:rsid w:val="000D11F2"/>
    <w:rsid w:val="000D131F"/>
    <w:rsid w:val="000D499A"/>
    <w:rsid w:val="000D575E"/>
    <w:rsid w:val="000D5A42"/>
    <w:rsid w:val="000D5B01"/>
    <w:rsid w:val="000D5EE0"/>
    <w:rsid w:val="000D68D2"/>
    <w:rsid w:val="000D6AAB"/>
    <w:rsid w:val="000D6E0C"/>
    <w:rsid w:val="000D6F22"/>
    <w:rsid w:val="000D7602"/>
    <w:rsid w:val="000D7655"/>
    <w:rsid w:val="000D7B04"/>
    <w:rsid w:val="000E0E01"/>
    <w:rsid w:val="000E12F5"/>
    <w:rsid w:val="000E1427"/>
    <w:rsid w:val="000E15AD"/>
    <w:rsid w:val="000E196C"/>
    <w:rsid w:val="000E26FA"/>
    <w:rsid w:val="000E2870"/>
    <w:rsid w:val="000E296C"/>
    <w:rsid w:val="000E2AA3"/>
    <w:rsid w:val="000E3534"/>
    <w:rsid w:val="000E36D3"/>
    <w:rsid w:val="000E4934"/>
    <w:rsid w:val="000E4FE6"/>
    <w:rsid w:val="000E5467"/>
    <w:rsid w:val="000E6A6B"/>
    <w:rsid w:val="000E6D74"/>
    <w:rsid w:val="000F07E9"/>
    <w:rsid w:val="000F0A1E"/>
    <w:rsid w:val="000F206C"/>
    <w:rsid w:val="000F2155"/>
    <w:rsid w:val="000F2354"/>
    <w:rsid w:val="000F2F4E"/>
    <w:rsid w:val="000F43C1"/>
    <w:rsid w:val="000F4407"/>
    <w:rsid w:val="000F4BE7"/>
    <w:rsid w:val="000F5159"/>
    <w:rsid w:val="000F5D0A"/>
    <w:rsid w:val="0010075E"/>
    <w:rsid w:val="00100A81"/>
    <w:rsid w:val="0010106D"/>
    <w:rsid w:val="00101350"/>
    <w:rsid w:val="00102919"/>
    <w:rsid w:val="001030DD"/>
    <w:rsid w:val="00103CBF"/>
    <w:rsid w:val="00103DF5"/>
    <w:rsid w:val="001048A2"/>
    <w:rsid w:val="00104BCE"/>
    <w:rsid w:val="00105CCE"/>
    <w:rsid w:val="00106383"/>
    <w:rsid w:val="00106C16"/>
    <w:rsid w:val="00107355"/>
    <w:rsid w:val="00107C14"/>
    <w:rsid w:val="001101D2"/>
    <w:rsid w:val="00110C56"/>
    <w:rsid w:val="001113F5"/>
    <w:rsid w:val="001116C2"/>
    <w:rsid w:val="00111EF3"/>
    <w:rsid w:val="001126FB"/>
    <w:rsid w:val="001128D0"/>
    <w:rsid w:val="00112A17"/>
    <w:rsid w:val="00113178"/>
    <w:rsid w:val="001132C2"/>
    <w:rsid w:val="00113A6C"/>
    <w:rsid w:val="00114E53"/>
    <w:rsid w:val="00115C39"/>
    <w:rsid w:val="001179E1"/>
    <w:rsid w:val="00117D4B"/>
    <w:rsid w:val="00117F5F"/>
    <w:rsid w:val="00120248"/>
    <w:rsid w:val="00120B1C"/>
    <w:rsid w:val="00121ABF"/>
    <w:rsid w:val="00121D43"/>
    <w:rsid w:val="0012228D"/>
    <w:rsid w:val="001239FF"/>
    <w:rsid w:val="00123F86"/>
    <w:rsid w:val="0012402E"/>
    <w:rsid w:val="00124033"/>
    <w:rsid w:val="00124265"/>
    <w:rsid w:val="001242E9"/>
    <w:rsid w:val="00124B5B"/>
    <w:rsid w:val="00125351"/>
    <w:rsid w:val="00125B07"/>
    <w:rsid w:val="00125B88"/>
    <w:rsid w:val="001260C0"/>
    <w:rsid w:val="00126BA0"/>
    <w:rsid w:val="00126DCE"/>
    <w:rsid w:val="00127606"/>
    <w:rsid w:val="001313F8"/>
    <w:rsid w:val="00131568"/>
    <w:rsid w:val="001317A4"/>
    <w:rsid w:val="00131F5E"/>
    <w:rsid w:val="00132995"/>
    <w:rsid w:val="00132E3E"/>
    <w:rsid w:val="0013321E"/>
    <w:rsid w:val="00135575"/>
    <w:rsid w:val="00136EF7"/>
    <w:rsid w:val="0013751C"/>
    <w:rsid w:val="001375A5"/>
    <w:rsid w:val="00137F1C"/>
    <w:rsid w:val="001410AD"/>
    <w:rsid w:val="001411F8"/>
    <w:rsid w:val="001415A5"/>
    <w:rsid w:val="00141A29"/>
    <w:rsid w:val="001443FB"/>
    <w:rsid w:val="00144989"/>
    <w:rsid w:val="00144DE9"/>
    <w:rsid w:val="0014548A"/>
    <w:rsid w:val="00145888"/>
    <w:rsid w:val="00146588"/>
    <w:rsid w:val="001476F4"/>
    <w:rsid w:val="001506D4"/>
    <w:rsid w:val="00150EC0"/>
    <w:rsid w:val="00151B6E"/>
    <w:rsid w:val="001524D1"/>
    <w:rsid w:val="00152C52"/>
    <w:rsid w:val="001531F6"/>
    <w:rsid w:val="001538E4"/>
    <w:rsid w:val="00153A4C"/>
    <w:rsid w:val="001542FC"/>
    <w:rsid w:val="001544E7"/>
    <w:rsid w:val="001546A9"/>
    <w:rsid w:val="001560CE"/>
    <w:rsid w:val="00160280"/>
    <w:rsid w:val="00160997"/>
    <w:rsid w:val="001619E3"/>
    <w:rsid w:val="001623B7"/>
    <w:rsid w:val="00162435"/>
    <w:rsid w:val="0016278A"/>
    <w:rsid w:val="00162A9C"/>
    <w:rsid w:val="00163483"/>
    <w:rsid w:val="001635EB"/>
    <w:rsid w:val="0016468A"/>
    <w:rsid w:val="001646AB"/>
    <w:rsid w:val="001647F1"/>
    <w:rsid w:val="00164888"/>
    <w:rsid w:val="001656E3"/>
    <w:rsid w:val="00165746"/>
    <w:rsid w:val="00165B8F"/>
    <w:rsid w:val="00165DAE"/>
    <w:rsid w:val="00166BA0"/>
    <w:rsid w:val="00167587"/>
    <w:rsid w:val="001678E7"/>
    <w:rsid w:val="00167B6B"/>
    <w:rsid w:val="0017049F"/>
    <w:rsid w:val="0017058A"/>
    <w:rsid w:val="00170E97"/>
    <w:rsid w:val="00171C4B"/>
    <w:rsid w:val="0017282D"/>
    <w:rsid w:val="00172BC9"/>
    <w:rsid w:val="001744A5"/>
    <w:rsid w:val="00174D4E"/>
    <w:rsid w:val="001750C0"/>
    <w:rsid w:val="001758B0"/>
    <w:rsid w:val="00175F28"/>
    <w:rsid w:val="00177298"/>
    <w:rsid w:val="001776C9"/>
    <w:rsid w:val="00177ECE"/>
    <w:rsid w:val="001806AC"/>
    <w:rsid w:val="00180BB6"/>
    <w:rsid w:val="00181749"/>
    <w:rsid w:val="00181D92"/>
    <w:rsid w:val="00181F8F"/>
    <w:rsid w:val="001824E9"/>
    <w:rsid w:val="00183422"/>
    <w:rsid w:val="00183AF3"/>
    <w:rsid w:val="00184392"/>
    <w:rsid w:val="00185A72"/>
    <w:rsid w:val="00185CCE"/>
    <w:rsid w:val="00185EBD"/>
    <w:rsid w:val="00186F50"/>
    <w:rsid w:val="00187316"/>
    <w:rsid w:val="001874DC"/>
    <w:rsid w:val="00187512"/>
    <w:rsid w:val="00187BAC"/>
    <w:rsid w:val="00187F2C"/>
    <w:rsid w:val="001903DB"/>
    <w:rsid w:val="00191855"/>
    <w:rsid w:val="0019195C"/>
    <w:rsid w:val="00192190"/>
    <w:rsid w:val="00192243"/>
    <w:rsid w:val="00193446"/>
    <w:rsid w:val="00193B76"/>
    <w:rsid w:val="00194AC3"/>
    <w:rsid w:val="001951B1"/>
    <w:rsid w:val="00195CEC"/>
    <w:rsid w:val="00195D4B"/>
    <w:rsid w:val="00196DFB"/>
    <w:rsid w:val="0019750B"/>
    <w:rsid w:val="001A010C"/>
    <w:rsid w:val="001A08B4"/>
    <w:rsid w:val="001A0AE7"/>
    <w:rsid w:val="001A23F8"/>
    <w:rsid w:val="001A4894"/>
    <w:rsid w:val="001A5605"/>
    <w:rsid w:val="001A574D"/>
    <w:rsid w:val="001A5AB1"/>
    <w:rsid w:val="001A616E"/>
    <w:rsid w:val="001A619C"/>
    <w:rsid w:val="001A6335"/>
    <w:rsid w:val="001A66C3"/>
    <w:rsid w:val="001A7221"/>
    <w:rsid w:val="001A75F1"/>
    <w:rsid w:val="001A77A6"/>
    <w:rsid w:val="001A78CB"/>
    <w:rsid w:val="001B078D"/>
    <w:rsid w:val="001B0EED"/>
    <w:rsid w:val="001B1D80"/>
    <w:rsid w:val="001B26B3"/>
    <w:rsid w:val="001B2808"/>
    <w:rsid w:val="001B32AB"/>
    <w:rsid w:val="001B4153"/>
    <w:rsid w:val="001B4213"/>
    <w:rsid w:val="001B4E99"/>
    <w:rsid w:val="001B591A"/>
    <w:rsid w:val="001B5A07"/>
    <w:rsid w:val="001B6A07"/>
    <w:rsid w:val="001B6BC0"/>
    <w:rsid w:val="001B6DCA"/>
    <w:rsid w:val="001B7080"/>
    <w:rsid w:val="001B7356"/>
    <w:rsid w:val="001B7CA9"/>
    <w:rsid w:val="001C0915"/>
    <w:rsid w:val="001C09CA"/>
    <w:rsid w:val="001C0CA7"/>
    <w:rsid w:val="001C2F46"/>
    <w:rsid w:val="001C3306"/>
    <w:rsid w:val="001C375B"/>
    <w:rsid w:val="001C384A"/>
    <w:rsid w:val="001C3A94"/>
    <w:rsid w:val="001C3AD5"/>
    <w:rsid w:val="001C4755"/>
    <w:rsid w:val="001C5080"/>
    <w:rsid w:val="001C5D05"/>
    <w:rsid w:val="001C659D"/>
    <w:rsid w:val="001C6914"/>
    <w:rsid w:val="001C6E30"/>
    <w:rsid w:val="001C772B"/>
    <w:rsid w:val="001C7AD9"/>
    <w:rsid w:val="001D1391"/>
    <w:rsid w:val="001D259C"/>
    <w:rsid w:val="001D2BD2"/>
    <w:rsid w:val="001D2D00"/>
    <w:rsid w:val="001D3238"/>
    <w:rsid w:val="001D32E2"/>
    <w:rsid w:val="001D37A3"/>
    <w:rsid w:val="001D4379"/>
    <w:rsid w:val="001D46A6"/>
    <w:rsid w:val="001D46E0"/>
    <w:rsid w:val="001D4768"/>
    <w:rsid w:val="001D487C"/>
    <w:rsid w:val="001D4E17"/>
    <w:rsid w:val="001D58C5"/>
    <w:rsid w:val="001D5D72"/>
    <w:rsid w:val="001D685B"/>
    <w:rsid w:val="001D6B48"/>
    <w:rsid w:val="001D7C10"/>
    <w:rsid w:val="001D7FA4"/>
    <w:rsid w:val="001E0A9F"/>
    <w:rsid w:val="001E1089"/>
    <w:rsid w:val="001E16E2"/>
    <w:rsid w:val="001E1716"/>
    <w:rsid w:val="001E19B5"/>
    <w:rsid w:val="001E1C42"/>
    <w:rsid w:val="001E340A"/>
    <w:rsid w:val="001E38E1"/>
    <w:rsid w:val="001E3942"/>
    <w:rsid w:val="001E3C2B"/>
    <w:rsid w:val="001E3C75"/>
    <w:rsid w:val="001E3D94"/>
    <w:rsid w:val="001E52DD"/>
    <w:rsid w:val="001E5D25"/>
    <w:rsid w:val="001E5E14"/>
    <w:rsid w:val="001E67A8"/>
    <w:rsid w:val="001E688F"/>
    <w:rsid w:val="001E69F6"/>
    <w:rsid w:val="001E797E"/>
    <w:rsid w:val="001F0084"/>
    <w:rsid w:val="001F044E"/>
    <w:rsid w:val="001F0AED"/>
    <w:rsid w:val="001F2DFF"/>
    <w:rsid w:val="001F366B"/>
    <w:rsid w:val="001F3A02"/>
    <w:rsid w:val="001F47E5"/>
    <w:rsid w:val="001F4DA0"/>
    <w:rsid w:val="001F5012"/>
    <w:rsid w:val="001F559B"/>
    <w:rsid w:val="001F5B68"/>
    <w:rsid w:val="001F5C94"/>
    <w:rsid w:val="001F5FF9"/>
    <w:rsid w:val="001F68C1"/>
    <w:rsid w:val="001F73E1"/>
    <w:rsid w:val="001F77D3"/>
    <w:rsid w:val="001F7DB0"/>
    <w:rsid w:val="001F7DF2"/>
    <w:rsid w:val="001F7EF7"/>
    <w:rsid w:val="002001C1"/>
    <w:rsid w:val="0020037E"/>
    <w:rsid w:val="00201E20"/>
    <w:rsid w:val="0020255D"/>
    <w:rsid w:val="0020274F"/>
    <w:rsid w:val="00203406"/>
    <w:rsid w:val="00203542"/>
    <w:rsid w:val="002038CE"/>
    <w:rsid w:val="002048A0"/>
    <w:rsid w:val="0020497C"/>
    <w:rsid w:val="00204B62"/>
    <w:rsid w:val="002050E2"/>
    <w:rsid w:val="00206ABF"/>
    <w:rsid w:val="00206E66"/>
    <w:rsid w:val="002071E6"/>
    <w:rsid w:val="002116C2"/>
    <w:rsid w:val="002119E2"/>
    <w:rsid w:val="00212B4C"/>
    <w:rsid w:val="00213313"/>
    <w:rsid w:val="00213E93"/>
    <w:rsid w:val="00214B91"/>
    <w:rsid w:val="002154A3"/>
    <w:rsid w:val="00215839"/>
    <w:rsid w:val="0021679E"/>
    <w:rsid w:val="00216843"/>
    <w:rsid w:val="002173AA"/>
    <w:rsid w:val="0022008D"/>
    <w:rsid w:val="00220A0F"/>
    <w:rsid w:val="00220A17"/>
    <w:rsid w:val="00220F8C"/>
    <w:rsid w:val="0022170A"/>
    <w:rsid w:val="00221C03"/>
    <w:rsid w:val="00221E0F"/>
    <w:rsid w:val="00222446"/>
    <w:rsid w:val="002225A8"/>
    <w:rsid w:val="00222961"/>
    <w:rsid w:val="00222FC2"/>
    <w:rsid w:val="00223235"/>
    <w:rsid w:val="00223C25"/>
    <w:rsid w:val="00224326"/>
    <w:rsid w:val="002245DA"/>
    <w:rsid w:val="00224C1E"/>
    <w:rsid w:val="00225FD7"/>
    <w:rsid w:val="00226AB8"/>
    <w:rsid w:val="002302DE"/>
    <w:rsid w:val="002305D6"/>
    <w:rsid w:val="00230635"/>
    <w:rsid w:val="00231343"/>
    <w:rsid w:val="002313CF"/>
    <w:rsid w:val="00232244"/>
    <w:rsid w:val="0023235C"/>
    <w:rsid w:val="00232BDE"/>
    <w:rsid w:val="00233782"/>
    <w:rsid w:val="00233CD0"/>
    <w:rsid w:val="00234CF4"/>
    <w:rsid w:val="00235555"/>
    <w:rsid w:val="00235BCD"/>
    <w:rsid w:val="00235E0D"/>
    <w:rsid w:val="00236073"/>
    <w:rsid w:val="00236597"/>
    <w:rsid w:val="002366FE"/>
    <w:rsid w:val="00236AC6"/>
    <w:rsid w:val="00236FF2"/>
    <w:rsid w:val="002370C7"/>
    <w:rsid w:val="002375DA"/>
    <w:rsid w:val="00237D04"/>
    <w:rsid w:val="002408DE"/>
    <w:rsid w:val="0024090B"/>
    <w:rsid w:val="00240E79"/>
    <w:rsid w:val="00241492"/>
    <w:rsid w:val="00241E71"/>
    <w:rsid w:val="00242346"/>
    <w:rsid w:val="002449D9"/>
    <w:rsid w:val="00245423"/>
    <w:rsid w:val="00245BE8"/>
    <w:rsid w:val="00245F2C"/>
    <w:rsid w:val="002470F4"/>
    <w:rsid w:val="002472AC"/>
    <w:rsid w:val="0024760C"/>
    <w:rsid w:val="0024779B"/>
    <w:rsid w:val="00247B18"/>
    <w:rsid w:val="00247B1B"/>
    <w:rsid w:val="002502B3"/>
    <w:rsid w:val="002510CE"/>
    <w:rsid w:val="0025204F"/>
    <w:rsid w:val="002521CF"/>
    <w:rsid w:val="00252745"/>
    <w:rsid w:val="00253004"/>
    <w:rsid w:val="002535F5"/>
    <w:rsid w:val="00254C16"/>
    <w:rsid w:val="002555B8"/>
    <w:rsid w:val="00255C91"/>
    <w:rsid w:val="002564D8"/>
    <w:rsid w:val="002569C7"/>
    <w:rsid w:val="00257216"/>
    <w:rsid w:val="0025737F"/>
    <w:rsid w:val="002578EB"/>
    <w:rsid w:val="00257E39"/>
    <w:rsid w:val="00257FD6"/>
    <w:rsid w:val="00260019"/>
    <w:rsid w:val="002605F4"/>
    <w:rsid w:val="00260BEF"/>
    <w:rsid w:val="00261194"/>
    <w:rsid w:val="00261495"/>
    <w:rsid w:val="00262388"/>
    <w:rsid w:val="002640F5"/>
    <w:rsid w:val="002641C8"/>
    <w:rsid w:val="0026446A"/>
    <w:rsid w:val="0026453D"/>
    <w:rsid w:val="00264C99"/>
    <w:rsid w:val="00264EB4"/>
    <w:rsid w:val="00265100"/>
    <w:rsid w:val="002661BF"/>
    <w:rsid w:val="00270A42"/>
    <w:rsid w:val="00271467"/>
    <w:rsid w:val="0027233E"/>
    <w:rsid w:val="00273BC9"/>
    <w:rsid w:val="0027534C"/>
    <w:rsid w:val="002754C7"/>
    <w:rsid w:val="0027562B"/>
    <w:rsid w:val="0027601B"/>
    <w:rsid w:val="00276143"/>
    <w:rsid w:val="00276FE2"/>
    <w:rsid w:val="00277152"/>
    <w:rsid w:val="002809DC"/>
    <w:rsid w:val="00280C66"/>
    <w:rsid w:val="00281041"/>
    <w:rsid w:val="0028112F"/>
    <w:rsid w:val="00281DBF"/>
    <w:rsid w:val="00282C0D"/>
    <w:rsid w:val="00282D85"/>
    <w:rsid w:val="00282FC0"/>
    <w:rsid w:val="002831C7"/>
    <w:rsid w:val="002834F8"/>
    <w:rsid w:val="00283F97"/>
    <w:rsid w:val="002850CD"/>
    <w:rsid w:val="002852F4"/>
    <w:rsid w:val="002877A6"/>
    <w:rsid w:val="00287B3C"/>
    <w:rsid w:val="00287E17"/>
    <w:rsid w:val="002900E7"/>
    <w:rsid w:val="00290615"/>
    <w:rsid w:val="00290E03"/>
    <w:rsid w:val="00291AA8"/>
    <w:rsid w:val="00293688"/>
    <w:rsid w:val="002939C7"/>
    <w:rsid w:val="002939CC"/>
    <w:rsid w:val="00293EA3"/>
    <w:rsid w:val="00294FEE"/>
    <w:rsid w:val="00296022"/>
    <w:rsid w:val="00296170"/>
    <w:rsid w:val="002964A3"/>
    <w:rsid w:val="002979CC"/>
    <w:rsid w:val="002A0399"/>
    <w:rsid w:val="002A116C"/>
    <w:rsid w:val="002A1498"/>
    <w:rsid w:val="002A1927"/>
    <w:rsid w:val="002A2480"/>
    <w:rsid w:val="002A2715"/>
    <w:rsid w:val="002A3B45"/>
    <w:rsid w:val="002A47CB"/>
    <w:rsid w:val="002A4F07"/>
    <w:rsid w:val="002A5343"/>
    <w:rsid w:val="002A5A55"/>
    <w:rsid w:val="002A5A87"/>
    <w:rsid w:val="002A604D"/>
    <w:rsid w:val="002A6BA1"/>
    <w:rsid w:val="002A6C34"/>
    <w:rsid w:val="002A7432"/>
    <w:rsid w:val="002A7E45"/>
    <w:rsid w:val="002B0674"/>
    <w:rsid w:val="002B074F"/>
    <w:rsid w:val="002B0E25"/>
    <w:rsid w:val="002B105C"/>
    <w:rsid w:val="002B170C"/>
    <w:rsid w:val="002B228F"/>
    <w:rsid w:val="002B2FFF"/>
    <w:rsid w:val="002B31E4"/>
    <w:rsid w:val="002B45DF"/>
    <w:rsid w:val="002B4E77"/>
    <w:rsid w:val="002B543A"/>
    <w:rsid w:val="002B5487"/>
    <w:rsid w:val="002B5490"/>
    <w:rsid w:val="002B5648"/>
    <w:rsid w:val="002B5C26"/>
    <w:rsid w:val="002B6A51"/>
    <w:rsid w:val="002B6F12"/>
    <w:rsid w:val="002B7336"/>
    <w:rsid w:val="002B7375"/>
    <w:rsid w:val="002B7951"/>
    <w:rsid w:val="002B7D8D"/>
    <w:rsid w:val="002C0936"/>
    <w:rsid w:val="002C0ED5"/>
    <w:rsid w:val="002C1C67"/>
    <w:rsid w:val="002C23D5"/>
    <w:rsid w:val="002C2746"/>
    <w:rsid w:val="002C3DDF"/>
    <w:rsid w:val="002C42B2"/>
    <w:rsid w:val="002C52E5"/>
    <w:rsid w:val="002C581C"/>
    <w:rsid w:val="002C5A75"/>
    <w:rsid w:val="002C6013"/>
    <w:rsid w:val="002C6248"/>
    <w:rsid w:val="002C715F"/>
    <w:rsid w:val="002C7A5E"/>
    <w:rsid w:val="002C7D97"/>
    <w:rsid w:val="002D035A"/>
    <w:rsid w:val="002D0698"/>
    <w:rsid w:val="002D0AC6"/>
    <w:rsid w:val="002D14AC"/>
    <w:rsid w:val="002D1810"/>
    <w:rsid w:val="002D18E7"/>
    <w:rsid w:val="002D1D1D"/>
    <w:rsid w:val="002D22ED"/>
    <w:rsid w:val="002D284C"/>
    <w:rsid w:val="002D28BF"/>
    <w:rsid w:val="002D3507"/>
    <w:rsid w:val="002D3A2D"/>
    <w:rsid w:val="002D43E2"/>
    <w:rsid w:val="002D549E"/>
    <w:rsid w:val="002D5841"/>
    <w:rsid w:val="002D5A05"/>
    <w:rsid w:val="002D5F0D"/>
    <w:rsid w:val="002D6318"/>
    <w:rsid w:val="002D6A74"/>
    <w:rsid w:val="002D6CB5"/>
    <w:rsid w:val="002D7097"/>
    <w:rsid w:val="002D75A8"/>
    <w:rsid w:val="002D76BD"/>
    <w:rsid w:val="002D7CB9"/>
    <w:rsid w:val="002E1840"/>
    <w:rsid w:val="002E1F69"/>
    <w:rsid w:val="002E23F2"/>
    <w:rsid w:val="002E2C3D"/>
    <w:rsid w:val="002E2E7D"/>
    <w:rsid w:val="002E3128"/>
    <w:rsid w:val="002E330E"/>
    <w:rsid w:val="002E581C"/>
    <w:rsid w:val="002E5834"/>
    <w:rsid w:val="002E593A"/>
    <w:rsid w:val="002E5BCC"/>
    <w:rsid w:val="002E61BA"/>
    <w:rsid w:val="002E6359"/>
    <w:rsid w:val="002E7DF8"/>
    <w:rsid w:val="002F12F3"/>
    <w:rsid w:val="002F154C"/>
    <w:rsid w:val="002F15F0"/>
    <w:rsid w:val="002F1853"/>
    <w:rsid w:val="002F1C50"/>
    <w:rsid w:val="002F26A3"/>
    <w:rsid w:val="002F2716"/>
    <w:rsid w:val="002F3904"/>
    <w:rsid w:val="002F3C5A"/>
    <w:rsid w:val="002F43EF"/>
    <w:rsid w:val="002F6126"/>
    <w:rsid w:val="002F6F24"/>
    <w:rsid w:val="002F76A8"/>
    <w:rsid w:val="002F7928"/>
    <w:rsid w:val="002F7A76"/>
    <w:rsid w:val="00300CD6"/>
    <w:rsid w:val="00301287"/>
    <w:rsid w:val="00301956"/>
    <w:rsid w:val="00302CAE"/>
    <w:rsid w:val="00302CD9"/>
    <w:rsid w:val="00302D53"/>
    <w:rsid w:val="00303ABA"/>
    <w:rsid w:val="00303CA3"/>
    <w:rsid w:val="00303DAE"/>
    <w:rsid w:val="00304602"/>
    <w:rsid w:val="0030474B"/>
    <w:rsid w:val="00304857"/>
    <w:rsid w:val="00306A43"/>
    <w:rsid w:val="0030743E"/>
    <w:rsid w:val="0030767A"/>
    <w:rsid w:val="00307FED"/>
    <w:rsid w:val="003102C7"/>
    <w:rsid w:val="00310763"/>
    <w:rsid w:val="003113AF"/>
    <w:rsid w:val="0031389C"/>
    <w:rsid w:val="0031488F"/>
    <w:rsid w:val="003153AF"/>
    <w:rsid w:val="0031574B"/>
    <w:rsid w:val="00315E92"/>
    <w:rsid w:val="003162CC"/>
    <w:rsid w:val="00317CF1"/>
    <w:rsid w:val="003209E8"/>
    <w:rsid w:val="00320CD5"/>
    <w:rsid w:val="003210DA"/>
    <w:rsid w:val="00321385"/>
    <w:rsid w:val="00321708"/>
    <w:rsid w:val="00322093"/>
    <w:rsid w:val="00323227"/>
    <w:rsid w:val="00323A2C"/>
    <w:rsid w:val="003255A1"/>
    <w:rsid w:val="00325C0F"/>
    <w:rsid w:val="00325D9F"/>
    <w:rsid w:val="003261A5"/>
    <w:rsid w:val="00326D9F"/>
    <w:rsid w:val="00327B59"/>
    <w:rsid w:val="0033019B"/>
    <w:rsid w:val="00331338"/>
    <w:rsid w:val="00332357"/>
    <w:rsid w:val="0033250E"/>
    <w:rsid w:val="00332969"/>
    <w:rsid w:val="00333745"/>
    <w:rsid w:val="00334510"/>
    <w:rsid w:val="003347B5"/>
    <w:rsid w:val="00334A61"/>
    <w:rsid w:val="00334A81"/>
    <w:rsid w:val="003357BC"/>
    <w:rsid w:val="00335847"/>
    <w:rsid w:val="00335CD5"/>
    <w:rsid w:val="003360D3"/>
    <w:rsid w:val="00336CDF"/>
    <w:rsid w:val="00337141"/>
    <w:rsid w:val="00337E51"/>
    <w:rsid w:val="003409EA"/>
    <w:rsid w:val="003416D9"/>
    <w:rsid w:val="0034208E"/>
    <w:rsid w:val="003428E8"/>
    <w:rsid w:val="00343333"/>
    <w:rsid w:val="00344845"/>
    <w:rsid w:val="00345212"/>
    <w:rsid w:val="0034564E"/>
    <w:rsid w:val="00345DD5"/>
    <w:rsid w:val="00346E41"/>
    <w:rsid w:val="003473EE"/>
    <w:rsid w:val="0034756C"/>
    <w:rsid w:val="00347A3F"/>
    <w:rsid w:val="00347D93"/>
    <w:rsid w:val="00350510"/>
    <w:rsid w:val="003509ED"/>
    <w:rsid w:val="00350C31"/>
    <w:rsid w:val="0035192C"/>
    <w:rsid w:val="00351F91"/>
    <w:rsid w:val="00353803"/>
    <w:rsid w:val="00353A6B"/>
    <w:rsid w:val="00353E16"/>
    <w:rsid w:val="00355787"/>
    <w:rsid w:val="00355FFA"/>
    <w:rsid w:val="003560C2"/>
    <w:rsid w:val="00356236"/>
    <w:rsid w:val="00356472"/>
    <w:rsid w:val="003575A3"/>
    <w:rsid w:val="00360417"/>
    <w:rsid w:val="0036076B"/>
    <w:rsid w:val="003607A2"/>
    <w:rsid w:val="0036191B"/>
    <w:rsid w:val="003627ED"/>
    <w:rsid w:val="00364826"/>
    <w:rsid w:val="00364D3E"/>
    <w:rsid w:val="003651FC"/>
    <w:rsid w:val="00365CF2"/>
    <w:rsid w:val="00366FD1"/>
    <w:rsid w:val="0036785F"/>
    <w:rsid w:val="00367888"/>
    <w:rsid w:val="00367CA1"/>
    <w:rsid w:val="00370814"/>
    <w:rsid w:val="00370A12"/>
    <w:rsid w:val="00370BBB"/>
    <w:rsid w:val="00370F08"/>
    <w:rsid w:val="00371411"/>
    <w:rsid w:val="0037145C"/>
    <w:rsid w:val="00371975"/>
    <w:rsid w:val="00371AA1"/>
    <w:rsid w:val="00371DD8"/>
    <w:rsid w:val="003726C4"/>
    <w:rsid w:val="00373823"/>
    <w:rsid w:val="00374399"/>
    <w:rsid w:val="00375393"/>
    <w:rsid w:val="0037683B"/>
    <w:rsid w:val="0037709C"/>
    <w:rsid w:val="003775CB"/>
    <w:rsid w:val="00377DE6"/>
    <w:rsid w:val="00380325"/>
    <w:rsid w:val="0038079D"/>
    <w:rsid w:val="00380E36"/>
    <w:rsid w:val="00381542"/>
    <w:rsid w:val="0038170F"/>
    <w:rsid w:val="00381940"/>
    <w:rsid w:val="00382E2F"/>
    <w:rsid w:val="00382EEF"/>
    <w:rsid w:val="00383405"/>
    <w:rsid w:val="003840FA"/>
    <w:rsid w:val="003848FE"/>
    <w:rsid w:val="00384BA4"/>
    <w:rsid w:val="003853D7"/>
    <w:rsid w:val="003854AF"/>
    <w:rsid w:val="00385B96"/>
    <w:rsid w:val="0038622D"/>
    <w:rsid w:val="003862F3"/>
    <w:rsid w:val="003865BF"/>
    <w:rsid w:val="00386826"/>
    <w:rsid w:val="00387294"/>
    <w:rsid w:val="00387513"/>
    <w:rsid w:val="00390657"/>
    <w:rsid w:val="003918B8"/>
    <w:rsid w:val="00391BED"/>
    <w:rsid w:val="00391FCE"/>
    <w:rsid w:val="00393935"/>
    <w:rsid w:val="00393D3D"/>
    <w:rsid w:val="003945FF"/>
    <w:rsid w:val="003946CC"/>
    <w:rsid w:val="00394F5B"/>
    <w:rsid w:val="0039517A"/>
    <w:rsid w:val="00395232"/>
    <w:rsid w:val="003956CA"/>
    <w:rsid w:val="00395A94"/>
    <w:rsid w:val="00396978"/>
    <w:rsid w:val="00397354"/>
    <w:rsid w:val="00397D85"/>
    <w:rsid w:val="003A078A"/>
    <w:rsid w:val="003A136D"/>
    <w:rsid w:val="003A1FD9"/>
    <w:rsid w:val="003A32C6"/>
    <w:rsid w:val="003A341E"/>
    <w:rsid w:val="003A36A3"/>
    <w:rsid w:val="003A36B5"/>
    <w:rsid w:val="003A3839"/>
    <w:rsid w:val="003A463A"/>
    <w:rsid w:val="003A65F9"/>
    <w:rsid w:val="003A6CBE"/>
    <w:rsid w:val="003A70EA"/>
    <w:rsid w:val="003A7486"/>
    <w:rsid w:val="003B00F8"/>
    <w:rsid w:val="003B016B"/>
    <w:rsid w:val="003B061F"/>
    <w:rsid w:val="003B1F16"/>
    <w:rsid w:val="003B2985"/>
    <w:rsid w:val="003B2B7A"/>
    <w:rsid w:val="003B377A"/>
    <w:rsid w:val="003B4A4C"/>
    <w:rsid w:val="003B67B7"/>
    <w:rsid w:val="003B688D"/>
    <w:rsid w:val="003B75F8"/>
    <w:rsid w:val="003B7AF6"/>
    <w:rsid w:val="003B7D24"/>
    <w:rsid w:val="003C05D6"/>
    <w:rsid w:val="003C064C"/>
    <w:rsid w:val="003C070F"/>
    <w:rsid w:val="003C1046"/>
    <w:rsid w:val="003C171F"/>
    <w:rsid w:val="003C182C"/>
    <w:rsid w:val="003C1D26"/>
    <w:rsid w:val="003C205A"/>
    <w:rsid w:val="003C27E9"/>
    <w:rsid w:val="003C49B0"/>
    <w:rsid w:val="003C669B"/>
    <w:rsid w:val="003C66F8"/>
    <w:rsid w:val="003C686E"/>
    <w:rsid w:val="003C7949"/>
    <w:rsid w:val="003C7E8E"/>
    <w:rsid w:val="003D049F"/>
    <w:rsid w:val="003D0F81"/>
    <w:rsid w:val="003D12E0"/>
    <w:rsid w:val="003D162E"/>
    <w:rsid w:val="003D1838"/>
    <w:rsid w:val="003D20AF"/>
    <w:rsid w:val="003D2ADC"/>
    <w:rsid w:val="003D326E"/>
    <w:rsid w:val="003D34BA"/>
    <w:rsid w:val="003D3699"/>
    <w:rsid w:val="003D3A43"/>
    <w:rsid w:val="003D45FD"/>
    <w:rsid w:val="003D5A48"/>
    <w:rsid w:val="003D5C6C"/>
    <w:rsid w:val="003D5F85"/>
    <w:rsid w:val="003D60AD"/>
    <w:rsid w:val="003D7896"/>
    <w:rsid w:val="003E0D63"/>
    <w:rsid w:val="003E15FB"/>
    <w:rsid w:val="003E1700"/>
    <w:rsid w:val="003E1832"/>
    <w:rsid w:val="003E226E"/>
    <w:rsid w:val="003E2D34"/>
    <w:rsid w:val="003E30FE"/>
    <w:rsid w:val="003E431F"/>
    <w:rsid w:val="003E5A15"/>
    <w:rsid w:val="003E60D7"/>
    <w:rsid w:val="003E62EA"/>
    <w:rsid w:val="003E6D67"/>
    <w:rsid w:val="003E6DDE"/>
    <w:rsid w:val="003E6E88"/>
    <w:rsid w:val="003E78AB"/>
    <w:rsid w:val="003E7F12"/>
    <w:rsid w:val="003F0AA0"/>
    <w:rsid w:val="003F0B6A"/>
    <w:rsid w:val="003F1351"/>
    <w:rsid w:val="003F1BE0"/>
    <w:rsid w:val="003F1F9E"/>
    <w:rsid w:val="003F3D9A"/>
    <w:rsid w:val="003F5889"/>
    <w:rsid w:val="003F5F0E"/>
    <w:rsid w:val="003F61EC"/>
    <w:rsid w:val="003F661A"/>
    <w:rsid w:val="003F6E54"/>
    <w:rsid w:val="003F762F"/>
    <w:rsid w:val="003F7C56"/>
    <w:rsid w:val="003F7D3E"/>
    <w:rsid w:val="00400511"/>
    <w:rsid w:val="00400729"/>
    <w:rsid w:val="00400A73"/>
    <w:rsid w:val="00401179"/>
    <w:rsid w:val="00401B95"/>
    <w:rsid w:val="00401C9F"/>
    <w:rsid w:val="00402530"/>
    <w:rsid w:val="00402C55"/>
    <w:rsid w:val="00402D91"/>
    <w:rsid w:val="0040341C"/>
    <w:rsid w:val="00403743"/>
    <w:rsid w:val="0040433B"/>
    <w:rsid w:val="00404B02"/>
    <w:rsid w:val="00404BEB"/>
    <w:rsid w:val="004064E8"/>
    <w:rsid w:val="004075CA"/>
    <w:rsid w:val="00407CA9"/>
    <w:rsid w:val="00411384"/>
    <w:rsid w:val="0041241F"/>
    <w:rsid w:val="00413B55"/>
    <w:rsid w:val="0041434B"/>
    <w:rsid w:val="0041479A"/>
    <w:rsid w:val="00414975"/>
    <w:rsid w:val="00414ECD"/>
    <w:rsid w:val="00415951"/>
    <w:rsid w:val="00415973"/>
    <w:rsid w:val="0041634E"/>
    <w:rsid w:val="004163D4"/>
    <w:rsid w:val="0041659B"/>
    <w:rsid w:val="004165DC"/>
    <w:rsid w:val="004168F2"/>
    <w:rsid w:val="004176A4"/>
    <w:rsid w:val="00417CF0"/>
    <w:rsid w:val="00417EB9"/>
    <w:rsid w:val="00417F02"/>
    <w:rsid w:val="00420655"/>
    <w:rsid w:val="00420687"/>
    <w:rsid w:val="00420A49"/>
    <w:rsid w:val="00420E2F"/>
    <w:rsid w:val="0042190D"/>
    <w:rsid w:val="00421F86"/>
    <w:rsid w:val="00423224"/>
    <w:rsid w:val="00423CB1"/>
    <w:rsid w:val="00423E9D"/>
    <w:rsid w:val="00424C88"/>
    <w:rsid w:val="004255F2"/>
    <w:rsid w:val="004257F7"/>
    <w:rsid w:val="00425E21"/>
    <w:rsid w:val="00425E38"/>
    <w:rsid w:val="00425F6E"/>
    <w:rsid w:val="00425FB9"/>
    <w:rsid w:val="0042607F"/>
    <w:rsid w:val="004263FF"/>
    <w:rsid w:val="004264F0"/>
    <w:rsid w:val="0042672C"/>
    <w:rsid w:val="004269FC"/>
    <w:rsid w:val="00426ACC"/>
    <w:rsid w:val="00426BC3"/>
    <w:rsid w:val="004270A5"/>
    <w:rsid w:val="00427B53"/>
    <w:rsid w:val="00427C9C"/>
    <w:rsid w:val="00427DEE"/>
    <w:rsid w:val="00430913"/>
    <w:rsid w:val="00431397"/>
    <w:rsid w:val="004316C2"/>
    <w:rsid w:val="00433C3B"/>
    <w:rsid w:val="00433E84"/>
    <w:rsid w:val="0043402A"/>
    <w:rsid w:val="004340FC"/>
    <w:rsid w:val="004366D3"/>
    <w:rsid w:val="00436DD8"/>
    <w:rsid w:val="00436F93"/>
    <w:rsid w:val="0043784E"/>
    <w:rsid w:val="00437FEC"/>
    <w:rsid w:val="00440001"/>
    <w:rsid w:val="0044064D"/>
    <w:rsid w:val="004411D7"/>
    <w:rsid w:val="004420B0"/>
    <w:rsid w:val="004421FB"/>
    <w:rsid w:val="00442E10"/>
    <w:rsid w:val="00443BA9"/>
    <w:rsid w:val="004442ED"/>
    <w:rsid w:val="00445FBB"/>
    <w:rsid w:val="0044673F"/>
    <w:rsid w:val="00447285"/>
    <w:rsid w:val="00447A7D"/>
    <w:rsid w:val="004504CF"/>
    <w:rsid w:val="004509A7"/>
    <w:rsid w:val="00450FD8"/>
    <w:rsid w:val="0045120F"/>
    <w:rsid w:val="00452252"/>
    <w:rsid w:val="00452E8E"/>
    <w:rsid w:val="004536F3"/>
    <w:rsid w:val="0045463B"/>
    <w:rsid w:val="004546D9"/>
    <w:rsid w:val="00454C66"/>
    <w:rsid w:val="00455071"/>
    <w:rsid w:val="00455D3E"/>
    <w:rsid w:val="00456359"/>
    <w:rsid w:val="00456C20"/>
    <w:rsid w:val="00456CE8"/>
    <w:rsid w:val="00457C7D"/>
    <w:rsid w:val="004601A7"/>
    <w:rsid w:val="00460A0B"/>
    <w:rsid w:val="0046170A"/>
    <w:rsid w:val="00461C80"/>
    <w:rsid w:val="00463563"/>
    <w:rsid w:val="00463D50"/>
    <w:rsid w:val="00464872"/>
    <w:rsid w:val="00465A02"/>
    <w:rsid w:val="0046664A"/>
    <w:rsid w:val="00466D9D"/>
    <w:rsid w:val="0046772A"/>
    <w:rsid w:val="004678EB"/>
    <w:rsid w:val="00467ECE"/>
    <w:rsid w:val="00471898"/>
    <w:rsid w:val="0047204A"/>
    <w:rsid w:val="00472AB9"/>
    <w:rsid w:val="00472B9B"/>
    <w:rsid w:val="00472C91"/>
    <w:rsid w:val="004731F6"/>
    <w:rsid w:val="00473996"/>
    <w:rsid w:val="0047445E"/>
    <w:rsid w:val="00474558"/>
    <w:rsid w:val="00475561"/>
    <w:rsid w:val="00475AC4"/>
    <w:rsid w:val="00476363"/>
    <w:rsid w:val="00476FA9"/>
    <w:rsid w:val="00477106"/>
    <w:rsid w:val="004773E8"/>
    <w:rsid w:val="00477EC9"/>
    <w:rsid w:val="00480138"/>
    <w:rsid w:val="00480A7E"/>
    <w:rsid w:val="00481400"/>
    <w:rsid w:val="0048273F"/>
    <w:rsid w:val="004831BE"/>
    <w:rsid w:val="004836EA"/>
    <w:rsid w:val="00483956"/>
    <w:rsid w:val="00483E44"/>
    <w:rsid w:val="0048493B"/>
    <w:rsid w:val="004849D0"/>
    <w:rsid w:val="00484FC7"/>
    <w:rsid w:val="00485201"/>
    <w:rsid w:val="00485565"/>
    <w:rsid w:val="0048561A"/>
    <w:rsid w:val="00485759"/>
    <w:rsid w:val="004858B1"/>
    <w:rsid w:val="00485C6B"/>
    <w:rsid w:val="00485C79"/>
    <w:rsid w:val="00485DAF"/>
    <w:rsid w:val="0048629E"/>
    <w:rsid w:val="004874D9"/>
    <w:rsid w:val="004876DD"/>
    <w:rsid w:val="0049008D"/>
    <w:rsid w:val="00490768"/>
    <w:rsid w:val="00491D79"/>
    <w:rsid w:val="00492C4B"/>
    <w:rsid w:val="00492CDD"/>
    <w:rsid w:val="00492F37"/>
    <w:rsid w:val="00492FF7"/>
    <w:rsid w:val="004930E5"/>
    <w:rsid w:val="0049404E"/>
    <w:rsid w:val="004945FE"/>
    <w:rsid w:val="00494855"/>
    <w:rsid w:val="00494985"/>
    <w:rsid w:val="004955EF"/>
    <w:rsid w:val="004960B9"/>
    <w:rsid w:val="00497531"/>
    <w:rsid w:val="004A1453"/>
    <w:rsid w:val="004A19D6"/>
    <w:rsid w:val="004A1C81"/>
    <w:rsid w:val="004A25FE"/>
    <w:rsid w:val="004A28CE"/>
    <w:rsid w:val="004A33BE"/>
    <w:rsid w:val="004A5896"/>
    <w:rsid w:val="004A5D8F"/>
    <w:rsid w:val="004A63E1"/>
    <w:rsid w:val="004A650C"/>
    <w:rsid w:val="004B02C9"/>
    <w:rsid w:val="004B0587"/>
    <w:rsid w:val="004B0825"/>
    <w:rsid w:val="004B0982"/>
    <w:rsid w:val="004B0DB8"/>
    <w:rsid w:val="004B1257"/>
    <w:rsid w:val="004B1C60"/>
    <w:rsid w:val="004B27AF"/>
    <w:rsid w:val="004B2A50"/>
    <w:rsid w:val="004B2B1B"/>
    <w:rsid w:val="004B32D7"/>
    <w:rsid w:val="004B34AB"/>
    <w:rsid w:val="004B40C2"/>
    <w:rsid w:val="004B46D6"/>
    <w:rsid w:val="004B4868"/>
    <w:rsid w:val="004B4A87"/>
    <w:rsid w:val="004B4B87"/>
    <w:rsid w:val="004B4BCA"/>
    <w:rsid w:val="004B5DBD"/>
    <w:rsid w:val="004B5FAD"/>
    <w:rsid w:val="004B6E5A"/>
    <w:rsid w:val="004B79C5"/>
    <w:rsid w:val="004B7EEA"/>
    <w:rsid w:val="004C0018"/>
    <w:rsid w:val="004C2863"/>
    <w:rsid w:val="004C5468"/>
    <w:rsid w:val="004C5848"/>
    <w:rsid w:val="004D0368"/>
    <w:rsid w:val="004D0856"/>
    <w:rsid w:val="004D0E30"/>
    <w:rsid w:val="004D0EEF"/>
    <w:rsid w:val="004D10F8"/>
    <w:rsid w:val="004D11A3"/>
    <w:rsid w:val="004D1636"/>
    <w:rsid w:val="004D187A"/>
    <w:rsid w:val="004D1A78"/>
    <w:rsid w:val="004D1E0D"/>
    <w:rsid w:val="004D1F28"/>
    <w:rsid w:val="004D1F3D"/>
    <w:rsid w:val="004D200F"/>
    <w:rsid w:val="004D2D61"/>
    <w:rsid w:val="004D3441"/>
    <w:rsid w:val="004D3798"/>
    <w:rsid w:val="004D3AF7"/>
    <w:rsid w:val="004D419C"/>
    <w:rsid w:val="004D4374"/>
    <w:rsid w:val="004D4512"/>
    <w:rsid w:val="004D5070"/>
    <w:rsid w:val="004D50F9"/>
    <w:rsid w:val="004D529E"/>
    <w:rsid w:val="004D5725"/>
    <w:rsid w:val="004D5961"/>
    <w:rsid w:val="004D5A0D"/>
    <w:rsid w:val="004D663E"/>
    <w:rsid w:val="004D71F9"/>
    <w:rsid w:val="004D7340"/>
    <w:rsid w:val="004D7593"/>
    <w:rsid w:val="004D7B07"/>
    <w:rsid w:val="004D7E03"/>
    <w:rsid w:val="004E0D32"/>
    <w:rsid w:val="004E183D"/>
    <w:rsid w:val="004E1E1C"/>
    <w:rsid w:val="004E20A5"/>
    <w:rsid w:val="004E262B"/>
    <w:rsid w:val="004E3008"/>
    <w:rsid w:val="004E4E56"/>
    <w:rsid w:val="004E5A68"/>
    <w:rsid w:val="004E64B5"/>
    <w:rsid w:val="004E66DF"/>
    <w:rsid w:val="004E67EE"/>
    <w:rsid w:val="004E6AFD"/>
    <w:rsid w:val="004E6C59"/>
    <w:rsid w:val="004E70A3"/>
    <w:rsid w:val="004E758C"/>
    <w:rsid w:val="004F2F7E"/>
    <w:rsid w:val="004F4132"/>
    <w:rsid w:val="004F5FA0"/>
    <w:rsid w:val="004F6DAE"/>
    <w:rsid w:val="004F7200"/>
    <w:rsid w:val="0050095E"/>
    <w:rsid w:val="00501BE2"/>
    <w:rsid w:val="00502C65"/>
    <w:rsid w:val="0050405F"/>
    <w:rsid w:val="00504A02"/>
    <w:rsid w:val="00505380"/>
    <w:rsid w:val="0050541B"/>
    <w:rsid w:val="0050676D"/>
    <w:rsid w:val="00506CC5"/>
    <w:rsid w:val="00506D15"/>
    <w:rsid w:val="00507D9D"/>
    <w:rsid w:val="00510AF4"/>
    <w:rsid w:val="00510EE7"/>
    <w:rsid w:val="00511385"/>
    <w:rsid w:val="00511EA8"/>
    <w:rsid w:val="00511F59"/>
    <w:rsid w:val="00512303"/>
    <w:rsid w:val="005124B9"/>
    <w:rsid w:val="00512516"/>
    <w:rsid w:val="00513BB0"/>
    <w:rsid w:val="00514367"/>
    <w:rsid w:val="00514993"/>
    <w:rsid w:val="00514C1B"/>
    <w:rsid w:val="00515900"/>
    <w:rsid w:val="00515C20"/>
    <w:rsid w:val="00516545"/>
    <w:rsid w:val="005169E2"/>
    <w:rsid w:val="00516A6E"/>
    <w:rsid w:val="00516F4C"/>
    <w:rsid w:val="00520789"/>
    <w:rsid w:val="005209FE"/>
    <w:rsid w:val="00520A29"/>
    <w:rsid w:val="00520FFC"/>
    <w:rsid w:val="00521F75"/>
    <w:rsid w:val="00522134"/>
    <w:rsid w:val="0052253E"/>
    <w:rsid w:val="00523006"/>
    <w:rsid w:val="005231C8"/>
    <w:rsid w:val="005243EB"/>
    <w:rsid w:val="00525800"/>
    <w:rsid w:val="005270CE"/>
    <w:rsid w:val="0052779C"/>
    <w:rsid w:val="00527B77"/>
    <w:rsid w:val="00527D81"/>
    <w:rsid w:val="00530A49"/>
    <w:rsid w:val="00530B3B"/>
    <w:rsid w:val="00531149"/>
    <w:rsid w:val="00531AAD"/>
    <w:rsid w:val="005326BF"/>
    <w:rsid w:val="00532FA9"/>
    <w:rsid w:val="00533A92"/>
    <w:rsid w:val="0053437D"/>
    <w:rsid w:val="00534B9E"/>
    <w:rsid w:val="00535423"/>
    <w:rsid w:val="00535CA8"/>
    <w:rsid w:val="00535F73"/>
    <w:rsid w:val="005366A7"/>
    <w:rsid w:val="00536D55"/>
    <w:rsid w:val="0053706D"/>
    <w:rsid w:val="0053783C"/>
    <w:rsid w:val="00537B42"/>
    <w:rsid w:val="00537EAC"/>
    <w:rsid w:val="00540816"/>
    <w:rsid w:val="00540E38"/>
    <w:rsid w:val="005415E5"/>
    <w:rsid w:val="0054183F"/>
    <w:rsid w:val="00542428"/>
    <w:rsid w:val="00542C1C"/>
    <w:rsid w:val="00542F96"/>
    <w:rsid w:val="00543029"/>
    <w:rsid w:val="00543E57"/>
    <w:rsid w:val="005446F1"/>
    <w:rsid w:val="00544E99"/>
    <w:rsid w:val="00544FD0"/>
    <w:rsid w:val="00545696"/>
    <w:rsid w:val="00545A5E"/>
    <w:rsid w:val="00545AB5"/>
    <w:rsid w:val="0054608A"/>
    <w:rsid w:val="00547528"/>
    <w:rsid w:val="0054755A"/>
    <w:rsid w:val="00547E49"/>
    <w:rsid w:val="00550826"/>
    <w:rsid w:val="0055152C"/>
    <w:rsid w:val="005517BF"/>
    <w:rsid w:val="00551D15"/>
    <w:rsid w:val="0055335A"/>
    <w:rsid w:val="005537E8"/>
    <w:rsid w:val="00553899"/>
    <w:rsid w:val="00554505"/>
    <w:rsid w:val="00554A44"/>
    <w:rsid w:val="00554C53"/>
    <w:rsid w:val="00555721"/>
    <w:rsid w:val="00555C81"/>
    <w:rsid w:val="00555D21"/>
    <w:rsid w:val="00556559"/>
    <w:rsid w:val="00556618"/>
    <w:rsid w:val="00556DD0"/>
    <w:rsid w:val="005570C8"/>
    <w:rsid w:val="00557C96"/>
    <w:rsid w:val="00560397"/>
    <w:rsid w:val="0056101C"/>
    <w:rsid w:val="005610CA"/>
    <w:rsid w:val="00562F10"/>
    <w:rsid w:val="00563367"/>
    <w:rsid w:val="005634FA"/>
    <w:rsid w:val="00564612"/>
    <w:rsid w:val="00564F20"/>
    <w:rsid w:val="00565629"/>
    <w:rsid w:val="00566277"/>
    <w:rsid w:val="005666BE"/>
    <w:rsid w:val="00566DB9"/>
    <w:rsid w:val="00566FE2"/>
    <w:rsid w:val="00567203"/>
    <w:rsid w:val="00567A5A"/>
    <w:rsid w:val="00570636"/>
    <w:rsid w:val="005706F4"/>
    <w:rsid w:val="0057083A"/>
    <w:rsid w:val="00571350"/>
    <w:rsid w:val="00572453"/>
    <w:rsid w:val="00573164"/>
    <w:rsid w:val="00573C07"/>
    <w:rsid w:val="005740C8"/>
    <w:rsid w:val="00574F35"/>
    <w:rsid w:val="005750F4"/>
    <w:rsid w:val="0057572D"/>
    <w:rsid w:val="00575A1C"/>
    <w:rsid w:val="00575C06"/>
    <w:rsid w:val="005769CE"/>
    <w:rsid w:val="00576C62"/>
    <w:rsid w:val="00580C86"/>
    <w:rsid w:val="005812C2"/>
    <w:rsid w:val="00582237"/>
    <w:rsid w:val="00583351"/>
    <w:rsid w:val="00583414"/>
    <w:rsid w:val="0058480D"/>
    <w:rsid w:val="00584898"/>
    <w:rsid w:val="005855FE"/>
    <w:rsid w:val="00585B1F"/>
    <w:rsid w:val="00586277"/>
    <w:rsid w:val="00586C6E"/>
    <w:rsid w:val="00586CF4"/>
    <w:rsid w:val="005872B2"/>
    <w:rsid w:val="00587786"/>
    <w:rsid w:val="00587E13"/>
    <w:rsid w:val="00590BC5"/>
    <w:rsid w:val="005919D7"/>
    <w:rsid w:val="00591F19"/>
    <w:rsid w:val="00592A40"/>
    <w:rsid w:val="00592C74"/>
    <w:rsid w:val="00592E00"/>
    <w:rsid w:val="0059391E"/>
    <w:rsid w:val="00595A77"/>
    <w:rsid w:val="00595BC6"/>
    <w:rsid w:val="0059626F"/>
    <w:rsid w:val="00597634"/>
    <w:rsid w:val="00597CA4"/>
    <w:rsid w:val="005A0809"/>
    <w:rsid w:val="005A12F9"/>
    <w:rsid w:val="005A1804"/>
    <w:rsid w:val="005A1E9A"/>
    <w:rsid w:val="005A23FF"/>
    <w:rsid w:val="005A2863"/>
    <w:rsid w:val="005A2A78"/>
    <w:rsid w:val="005A2B38"/>
    <w:rsid w:val="005A34BD"/>
    <w:rsid w:val="005A34F5"/>
    <w:rsid w:val="005A37F7"/>
    <w:rsid w:val="005A3905"/>
    <w:rsid w:val="005A4887"/>
    <w:rsid w:val="005A6328"/>
    <w:rsid w:val="005A7C47"/>
    <w:rsid w:val="005B0C9C"/>
    <w:rsid w:val="005B14C6"/>
    <w:rsid w:val="005B1574"/>
    <w:rsid w:val="005B19D8"/>
    <w:rsid w:val="005B1A38"/>
    <w:rsid w:val="005B2080"/>
    <w:rsid w:val="005B2DD4"/>
    <w:rsid w:val="005B2F1D"/>
    <w:rsid w:val="005B312D"/>
    <w:rsid w:val="005B33F4"/>
    <w:rsid w:val="005B37E9"/>
    <w:rsid w:val="005B388A"/>
    <w:rsid w:val="005B4006"/>
    <w:rsid w:val="005B418D"/>
    <w:rsid w:val="005B4C69"/>
    <w:rsid w:val="005B6321"/>
    <w:rsid w:val="005B6D7D"/>
    <w:rsid w:val="005B6EFD"/>
    <w:rsid w:val="005B7439"/>
    <w:rsid w:val="005B7FB2"/>
    <w:rsid w:val="005C07F1"/>
    <w:rsid w:val="005C0908"/>
    <w:rsid w:val="005C0A3F"/>
    <w:rsid w:val="005C11FC"/>
    <w:rsid w:val="005C1646"/>
    <w:rsid w:val="005C1750"/>
    <w:rsid w:val="005C1D89"/>
    <w:rsid w:val="005C2ECA"/>
    <w:rsid w:val="005C2FEF"/>
    <w:rsid w:val="005C3304"/>
    <w:rsid w:val="005C3643"/>
    <w:rsid w:val="005C3C82"/>
    <w:rsid w:val="005C4DC5"/>
    <w:rsid w:val="005C5046"/>
    <w:rsid w:val="005C509D"/>
    <w:rsid w:val="005C54F3"/>
    <w:rsid w:val="005C5C09"/>
    <w:rsid w:val="005C64B3"/>
    <w:rsid w:val="005C6716"/>
    <w:rsid w:val="005C776D"/>
    <w:rsid w:val="005C78B7"/>
    <w:rsid w:val="005C7B33"/>
    <w:rsid w:val="005D011A"/>
    <w:rsid w:val="005D035A"/>
    <w:rsid w:val="005D040A"/>
    <w:rsid w:val="005D07ED"/>
    <w:rsid w:val="005D0894"/>
    <w:rsid w:val="005D0B8F"/>
    <w:rsid w:val="005D0BFB"/>
    <w:rsid w:val="005D17C1"/>
    <w:rsid w:val="005D1C7E"/>
    <w:rsid w:val="005D1F3F"/>
    <w:rsid w:val="005D36E4"/>
    <w:rsid w:val="005D4287"/>
    <w:rsid w:val="005D53DA"/>
    <w:rsid w:val="005D591A"/>
    <w:rsid w:val="005D6DE3"/>
    <w:rsid w:val="005D72D7"/>
    <w:rsid w:val="005E09E4"/>
    <w:rsid w:val="005E0D21"/>
    <w:rsid w:val="005E1C7E"/>
    <w:rsid w:val="005E2CE6"/>
    <w:rsid w:val="005E2E35"/>
    <w:rsid w:val="005E2F1F"/>
    <w:rsid w:val="005E3399"/>
    <w:rsid w:val="005E343C"/>
    <w:rsid w:val="005E357D"/>
    <w:rsid w:val="005E3CC6"/>
    <w:rsid w:val="005E4608"/>
    <w:rsid w:val="005E5868"/>
    <w:rsid w:val="005E5D73"/>
    <w:rsid w:val="005E616E"/>
    <w:rsid w:val="005E6BDD"/>
    <w:rsid w:val="005E6ED7"/>
    <w:rsid w:val="005E7274"/>
    <w:rsid w:val="005E7685"/>
    <w:rsid w:val="005E7D0A"/>
    <w:rsid w:val="005F07E1"/>
    <w:rsid w:val="005F1472"/>
    <w:rsid w:val="005F1581"/>
    <w:rsid w:val="005F2673"/>
    <w:rsid w:val="005F26C6"/>
    <w:rsid w:val="005F325D"/>
    <w:rsid w:val="005F34D5"/>
    <w:rsid w:val="005F3F83"/>
    <w:rsid w:val="005F432C"/>
    <w:rsid w:val="005F455F"/>
    <w:rsid w:val="005F5D22"/>
    <w:rsid w:val="005F601D"/>
    <w:rsid w:val="005F6DE3"/>
    <w:rsid w:val="005F7D45"/>
    <w:rsid w:val="005F7FDE"/>
    <w:rsid w:val="006009CF"/>
    <w:rsid w:val="00601AE9"/>
    <w:rsid w:val="00602402"/>
    <w:rsid w:val="0060247A"/>
    <w:rsid w:val="006039A8"/>
    <w:rsid w:val="006047B7"/>
    <w:rsid w:val="00605580"/>
    <w:rsid w:val="006055ED"/>
    <w:rsid w:val="0060610F"/>
    <w:rsid w:val="00606D5A"/>
    <w:rsid w:val="00606E0E"/>
    <w:rsid w:val="0060721B"/>
    <w:rsid w:val="0060769C"/>
    <w:rsid w:val="00607F4D"/>
    <w:rsid w:val="00610B92"/>
    <w:rsid w:val="00610C3A"/>
    <w:rsid w:val="006110E0"/>
    <w:rsid w:val="006111C5"/>
    <w:rsid w:val="00611988"/>
    <w:rsid w:val="00613932"/>
    <w:rsid w:val="00613B95"/>
    <w:rsid w:val="00613E0B"/>
    <w:rsid w:val="00614771"/>
    <w:rsid w:val="00614AC1"/>
    <w:rsid w:val="0061503D"/>
    <w:rsid w:val="006151F2"/>
    <w:rsid w:val="00615EE2"/>
    <w:rsid w:val="00616AE7"/>
    <w:rsid w:val="00616B7B"/>
    <w:rsid w:val="0061751B"/>
    <w:rsid w:val="006178AE"/>
    <w:rsid w:val="00617AC4"/>
    <w:rsid w:val="00617B29"/>
    <w:rsid w:val="0062128E"/>
    <w:rsid w:val="006221FF"/>
    <w:rsid w:val="00622302"/>
    <w:rsid w:val="006224F2"/>
    <w:rsid w:val="0062369D"/>
    <w:rsid w:val="00623C98"/>
    <w:rsid w:val="006248E8"/>
    <w:rsid w:val="006257F4"/>
    <w:rsid w:val="00626BE0"/>
    <w:rsid w:val="00627A25"/>
    <w:rsid w:val="00627AD4"/>
    <w:rsid w:val="006302F3"/>
    <w:rsid w:val="0063047A"/>
    <w:rsid w:val="00630E25"/>
    <w:rsid w:val="00631186"/>
    <w:rsid w:val="00632556"/>
    <w:rsid w:val="0063255F"/>
    <w:rsid w:val="006337EE"/>
    <w:rsid w:val="006339C7"/>
    <w:rsid w:val="00636A27"/>
    <w:rsid w:val="00636E3B"/>
    <w:rsid w:val="00637933"/>
    <w:rsid w:val="00637C14"/>
    <w:rsid w:val="00637CA7"/>
    <w:rsid w:val="00637E2E"/>
    <w:rsid w:val="00637FAE"/>
    <w:rsid w:val="006409CA"/>
    <w:rsid w:val="00640ADE"/>
    <w:rsid w:val="00642CA6"/>
    <w:rsid w:val="00643409"/>
    <w:rsid w:val="00643C6D"/>
    <w:rsid w:val="00643D73"/>
    <w:rsid w:val="00644240"/>
    <w:rsid w:val="00645F61"/>
    <w:rsid w:val="0064645A"/>
    <w:rsid w:val="00646E9E"/>
    <w:rsid w:val="006500AA"/>
    <w:rsid w:val="00651520"/>
    <w:rsid w:val="00651B5B"/>
    <w:rsid w:val="00651DC3"/>
    <w:rsid w:val="00652D14"/>
    <w:rsid w:val="006534BA"/>
    <w:rsid w:val="0065394E"/>
    <w:rsid w:val="00653CFC"/>
    <w:rsid w:val="00653D3C"/>
    <w:rsid w:val="00654063"/>
    <w:rsid w:val="006547C5"/>
    <w:rsid w:val="00654A18"/>
    <w:rsid w:val="00654CE3"/>
    <w:rsid w:val="00654E01"/>
    <w:rsid w:val="00655BAF"/>
    <w:rsid w:val="00656C4F"/>
    <w:rsid w:val="00656D58"/>
    <w:rsid w:val="0065752E"/>
    <w:rsid w:val="00657724"/>
    <w:rsid w:val="0065798B"/>
    <w:rsid w:val="00657B83"/>
    <w:rsid w:val="006602E8"/>
    <w:rsid w:val="006615CE"/>
    <w:rsid w:val="00661E06"/>
    <w:rsid w:val="0066285C"/>
    <w:rsid w:val="00663BDD"/>
    <w:rsid w:val="00665013"/>
    <w:rsid w:val="006651E4"/>
    <w:rsid w:val="00665519"/>
    <w:rsid w:val="00666374"/>
    <w:rsid w:val="00666F99"/>
    <w:rsid w:val="006677CD"/>
    <w:rsid w:val="00667F2B"/>
    <w:rsid w:val="00667FCF"/>
    <w:rsid w:val="00670FD0"/>
    <w:rsid w:val="00671120"/>
    <w:rsid w:val="006712BF"/>
    <w:rsid w:val="006717B8"/>
    <w:rsid w:val="00671A0D"/>
    <w:rsid w:val="00671FEC"/>
    <w:rsid w:val="00672259"/>
    <w:rsid w:val="0067307D"/>
    <w:rsid w:val="00673226"/>
    <w:rsid w:val="006738A7"/>
    <w:rsid w:val="006738E4"/>
    <w:rsid w:val="006742CD"/>
    <w:rsid w:val="0067465B"/>
    <w:rsid w:val="0067474B"/>
    <w:rsid w:val="00676288"/>
    <w:rsid w:val="006762D0"/>
    <w:rsid w:val="00676498"/>
    <w:rsid w:val="00676583"/>
    <w:rsid w:val="00676600"/>
    <w:rsid w:val="006768E0"/>
    <w:rsid w:val="00677020"/>
    <w:rsid w:val="0067767E"/>
    <w:rsid w:val="006777FC"/>
    <w:rsid w:val="00677A25"/>
    <w:rsid w:val="00680498"/>
    <w:rsid w:val="0068050F"/>
    <w:rsid w:val="00680F39"/>
    <w:rsid w:val="00680FDE"/>
    <w:rsid w:val="0068101A"/>
    <w:rsid w:val="00681408"/>
    <w:rsid w:val="00681711"/>
    <w:rsid w:val="006821EF"/>
    <w:rsid w:val="00682D78"/>
    <w:rsid w:val="00682DA5"/>
    <w:rsid w:val="00683947"/>
    <w:rsid w:val="00683C37"/>
    <w:rsid w:val="00684039"/>
    <w:rsid w:val="006841A1"/>
    <w:rsid w:val="006849F0"/>
    <w:rsid w:val="00685CAE"/>
    <w:rsid w:val="00685D72"/>
    <w:rsid w:val="00686522"/>
    <w:rsid w:val="00687013"/>
    <w:rsid w:val="006870A4"/>
    <w:rsid w:val="00690528"/>
    <w:rsid w:val="00690727"/>
    <w:rsid w:val="00690A8A"/>
    <w:rsid w:val="00690DCD"/>
    <w:rsid w:val="00690E4C"/>
    <w:rsid w:val="006916B2"/>
    <w:rsid w:val="00691D65"/>
    <w:rsid w:val="00692079"/>
    <w:rsid w:val="006926CE"/>
    <w:rsid w:val="00692CB9"/>
    <w:rsid w:val="00692E3A"/>
    <w:rsid w:val="00693FD2"/>
    <w:rsid w:val="00694514"/>
    <w:rsid w:val="006948FB"/>
    <w:rsid w:val="00694D50"/>
    <w:rsid w:val="00695409"/>
    <w:rsid w:val="00695BC5"/>
    <w:rsid w:val="00695C0E"/>
    <w:rsid w:val="00696168"/>
    <w:rsid w:val="00696792"/>
    <w:rsid w:val="00696E4B"/>
    <w:rsid w:val="006971F6"/>
    <w:rsid w:val="00697450"/>
    <w:rsid w:val="006A005D"/>
    <w:rsid w:val="006A1477"/>
    <w:rsid w:val="006A20C8"/>
    <w:rsid w:val="006A2141"/>
    <w:rsid w:val="006A3028"/>
    <w:rsid w:val="006A3708"/>
    <w:rsid w:val="006A3797"/>
    <w:rsid w:val="006A4CE5"/>
    <w:rsid w:val="006A5D33"/>
    <w:rsid w:val="006A7E46"/>
    <w:rsid w:val="006A7F1D"/>
    <w:rsid w:val="006B0DEB"/>
    <w:rsid w:val="006B1511"/>
    <w:rsid w:val="006B1B59"/>
    <w:rsid w:val="006B1E68"/>
    <w:rsid w:val="006B1EB4"/>
    <w:rsid w:val="006B1F57"/>
    <w:rsid w:val="006B23D5"/>
    <w:rsid w:val="006B28FD"/>
    <w:rsid w:val="006B335F"/>
    <w:rsid w:val="006B3F7D"/>
    <w:rsid w:val="006B4CA8"/>
    <w:rsid w:val="006B4E2E"/>
    <w:rsid w:val="006B5558"/>
    <w:rsid w:val="006B5F93"/>
    <w:rsid w:val="006B601D"/>
    <w:rsid w:val="006B6187"/>
    <w:rsid w:val="006B6578"/>
    <w:rsid w:val="006B6EAB"/>
    <w:rsid w:val="006B71F5"/>
    <w:rsid w:val="006C063F"/>
    <w:rsid w:val="006C0784"/>
    <w:rsid w:val="006C0A4C"/>
    <w:rsid w:val="006C10D2"/>
    <w:rsid w:val="006C1164"/>
    <w:rsid w:val="006C168B"/>
    <w:rsid w:val="006C19A0"/>
    <w:rsid w:val="006C1B94"/>
    <w:rsid w:val="006C2710"/>
    <w:rsid w:val="006C2EA6"/>
    <w:rsid w:val="006C389D"/>
    <w:rsid w:val="006C46F7"/>
    <w:rsid w:val="006C48BC"/>
    <w:rsid w:val="006C4995"/>
    <w:rsid w:val="006C4E36"/>
    <w:rsid w:val="006C66FD"/>
    <w:rsid w:val="006C6B64"/>
    <w:rsid w:val="006C6FD9"/>
    <w:rsid w:val="006C759E"/>
    <w:rsid w:val="006C7F42"/>
    <w:rsid w:val="006D01BA"/>
    <w:rsid w:val="006D0B06"/>
    <w:rsid w:val="006D0D1B"/>
    <w:rsid w:val="006D21B0"/>
    <w:rsid w:val="006D2213"/>
    <w:rsid w:val="006D29DE"/>
    <w:rsid w:val="006D377B"/>
    <w:rsid w:val="006D4796"/>
    <w:rsid w:val="006D4854"/>
    <w:rsid w:val="006D4BCF"/>
    <w:rsid w:val="006D4D7D"/>
    <w:rsid w:val="006D5E0E"/>
    <w:rsid w:val="006D63E0"/>
    <w:rsid w:val="006D69D3"/>
    <w:rsid w:val="006D6B3A"/>
    <w:rsid w:val="006D6D7D"/>
    <w:rsid w:val="006D7711"/>
    <w:rsid w:val="006D7F3B"/>
    <w:rsid w:val="006E07D9"/>
    <w:rsid w:val="006E0FF5"/>
    <w:rsid w:val="006E1560"/>
    <w:rsid w:val="006E1572"/>
    <w:rsid w:val="006E1CE9"/>
    <w:rsid w:val="006E3B7B"/>
    <w:rsid w:val="006E3E20"/>
    <w:rsid w:val="006E42B6"/>
    <w:rsid w:val="006E4D00"/>
    <w:rsid w:val="006E536A"/>
    <w:rsid w:val="006E547C"/>
    <w:rsid w:val="006E5921"/>
    <w:rsid w:val="006E59DD"/>
    <w:rsid w:val="006E5D9A"/>
    <w:rsid w:val="006E61DD"/>
    <w:rsid w:val="006E61E3"/>
    <w:rsid w:val="006E62D3"/>
    <w:rsid w:val="006E6C4B"/>
    <w:rsid w:val="006E7917"/>
    <w:rsid w:val="006F077E"/>
    <w:rsid w:val="006F1D51"/>
    <w:rsid w:val="006F259C"/>
    <w:rsid w:val="006F31DB"/>
    <w:rsid w:val="006F34E1"/>
    <w:rsid w:val="006F3920"/>
    <w:rsid w:val="006F3BF3"/>
    <w:rsid w:val="006F4F07"/>
    <w:rsid w:val="006F5535"/>
    <w:rsid w:val="006F6D0A"/>
    <w:rsid w:val="006F738F"/>
    <w:rsid w:val="007006B0"/>
    <w:rsid w:val="00703C65"/>
    <w:rsid w:val="007040A1"/>
    <w:rsid w:val="0070445B"/>
    <w:rsid w:val="00704897"/>
    <w:rsid w:val="00704971"/>
    <w:rsid w:val="0070505B"/>
    <w:rsid w:val="00706010"/>
    <w:rsid w:val="0070634E"/>
    <w:rsid w:val="00707455"/>
    <w:rsid w:val="007079AA"/>
    <w:rsid w:val="007106B5"/>
    <w:rsid w:val="00711FCD"/>
    <w:rsid w:val="00711FD7"/>
    <w:rsid w:val="00713133"/>
    <w:rsid w:val="00713354"/>
    <w:rsid w:val="00713E31"/>
    <w:rsid w:val="0071636F"/>
    <w:rsid w:val="00716577"/>
    <w:rsid w:val="00717590"/>
    <w:rsid w:val="0072072B"/>
    <w:rsid w:val="0072152D"/>
    <w:rsid w:val="00721A40"/>
    <w:rsid w:val="007221FD"/>
    <w:rsid w:val="00722259"/>
    <w:rsid w:val="00724BF9"/>
    <w:rsid w:val="00725312"/>
    <w:rsid w:val="007264EC"/>
    <w:rsid w:val="007271EB"/>
    <w:rsid w:val="007272E5"/>
    <w:rsid w:val="00727B56"/>
    <w:rsid w:val="00727EAC"/>
    <w:rsid w:val="007306F6"/>
    <w:rsid w:val="007307C4"/>
    <w:rsid w:val="007314F6"/>
    <w:rsid w:val="00731523"/>
    <w:rsid w:val="007324DE"/>
    <w:rsid w:val="00732692"/>
    <w:rsid w:val="0073291B"/>
    <w:rsid w:val="007329C6"/>
    <w:rsid w:val="00733B6A"/>
    <w:rsid w:val="00734089"/>
    <w:rsid w:val="00734602"/>
    <w:rsid w:val="00734B10"/>
    <w:rsid w:val="0073504D"/>
    <w:rsid w:val="007352F2"/>
    <w:rsid w:val="00736359"/>
    <w:rsid w:val="00736D35"/>
    <w:rsid w:val="00737345"/>
    <w:rsid w:val="0073788C"/>
    <w:rsid w:val="00737B88"/>
    <w:rsid w:val="00740BF2"/>
    <w:rsid w:val="00741457"/>
    <w:rsid w:val="00741F7D"/>
    <w:rsid w:val="00744AC9"/>
    <w:rsid w:val="00744B11"/>
    <w:rsid w:val="00744ED5"/>
    <w:rsid w:val="00745704"/>
    <w:rsid w:val="00745C7E"/>
    <w:rsid w:val="00747E28"/>
    <w:rsid w:val="00747E67"/>
    <w:rsid w:val="007505A4"/>
    <w:rsid w:val="00750622"/>
    <w:rsid w:val="00750BF1"/>
    <w:rsid w:val="00750FA9"/>
    <w:rsid w:val="00750FCC"/>
    <w:rsid w:val="00751550"/>
    <w:rsid w:val="007519DF"/>
    <w:rsid w:val="007523F1"/>
    <w:rsid w:val="0075326A"/>
    <w:rsid w:val="0075338C"/>
    <w:rsid w:val="00753522"/>
    <w:rsid w:val="00753892"/>
    <w:rsid w:val="00753961"/>
    <w:rsid w:val="00753DC4"/>
    <w:rsid w:val="007541C5"/>
    <w:rsid w:val="007545DC"/>
    <w:rsid w:val="00754651"/>
    <w:rsid w:val="00755369"/>
    <w:rsid w:val="00756825"/>
    <w:rsid w:val="00756CA3"/>
    <w:rsid w:val="00757024"/>
    <w:rsid w:val="00757436"/>
    <w:rsid w:val="007603F7"/>
    <w:rsid w:val="00762D68"/>
    <w:rsid w:val="00762F76"/>
    <w:rsid w:val="0076415F"/>
    <w:rsid w:val="00764A6E"/>
    <w:rsid w:val="00766003"/>
    <w:rsid w:val="007660F4"/>
    <w:rsid w:val="007662DF"/>
    <w:rsid w:val="007663E5"/>
    <w:rsid w:val="00766489"/>
    <w:rsid w:val="00766517"/>
    <w:rsid w:val="00766870"/>
    <w:rsid w:val="00766932"/>
    <w:rsid w:val="007674BF"/>
    <w:rsid w:val="0076752C"/>
    <w:rsid w:val="00767B93"/>
    <w:rsid w:val="00771082"/>
    <w:rsid w:val="00771F2C"/>
    <w:rsid w:val="00772165"/>
    <w:rsid w:val="00772439"/>
    <w:rsid w:val="00772CDB"/>
    <w:rsid w:val="00773352"/>
    <w:rsid w:val="007739DB"/>
    <w:rsid w:val="00773AAF"/>
    <w:rsid w:val="00773B60"/>
    <w:rsid w:val="0077443F"/>
    <w:rsid w:val="0077515F"/>
    <w:rsid w:val="0077540B"/>
    <w:rsid w:val="00775B46"/>
    <w:rsid w:val="00775DA2"/>
    <w:rsid w:val="00776B76"/>
    <w:rsid w:val="00776D60"/>
    <w:rsid w:val="00777B35"/>
    <w:rsid w:val="007818C6"/>
    <w:rsid w:val="00781BA4"/>
    <w:rsid w:val="0078219F"/>
    <w:rsid w:val="007823F3"/>
    <w:rsid w:val="00782450"/>
    <w:rsid w:val="0078287A"/>
    <w:rsid w:val="007829C7"/>
    <w:rsid w:val="00782D23"/>
    <w:rsid w:val="0078311C"/>
    <w:rsid w:val="007831FA"/>
    <w:rsid w:val="00784971"/>
    <w:rsid w:val="00784E06"/>
    <w:rsid w:val="007867B5"/>
    <w:rsid w:val="00786A73"/>
    <w:rsid w:val="00787AF2"/>
    <w:rsid w:val="00787D43"/>
    <w:rsid w:val="00790684"/>
    <w:rsid w:val="007913FE"/>
    <w:rsid w:val="007920A9"/>
    <w:rsid w:val="007924B9"/>
    <w:rsid w:val="00792749"/>
    <w:rsid w:val="007930DB"/>
    <w:rsid w:val="007931CD"/>
    <w:rsid w:val="00793965"/>
    <w:rsid w:val="0079397E"/>
    <w:rsid w:val="00793ADE"/>
    <w:rsid w:val="00793CEB"/>
    <w:rsid w:val="00793EEA"/>
    <w:rsid w:val="00793F68"/>
    <w:rsid w:val="007943A2"/>
    <w:rsid w:val="007944BE"/>
    <w:rsid w:val="007945F7"/>
    <w:rsid w:val="007950B9"/>
    <w:rsid w:val="00795152"/>
    <w:rsid w:val="007955A2"/>
    <w:rsid w:val="00796382"/>
    <w:rsid w:val="0079676D"/>
    <w:rsid w:val="0079685B"/>
    <w:rsid w:val="00796D12"/>
    <w:rsid w:val="00797951"/>
    <w:rsid w:val="00797F57"/>
    <w:rsid w:val="00797FD2"/>
    <w:rsid w:val="007A01AF"/>
    <w:rsid w:val="007A216A"/>
    <w:rsid w:val="007A2DD7"/>
    <w:rsid w:val="007A3364"/>
    <w:rsid w:val="007A3941"/>
    <w:rsid w:val="007A3F1D"/>
    <w:rsid w:val="007A43E5"/>
    <w:rsid w:val="007A4743"/>
    <w:rsid w:val="007A4DA1"/>
    <w:rsid w:val="007A5293"/>
    <w:rsid w:val="007A5ADC"/>
    <w:rsid w:val="007A6AB3"/>
    <w:rsid w:val="007A786B"/>
    <w:rsid w:val="007B045B"/>
    <w:rsid w:val="007B11BD"/>
    <w:rsid w:val="007B11FE"/>
    <w:rsid w:val="007B1530"/>
    <w:rsid w:val="007B1AF8"/>
    <w:rsid w:val="007B1E8B"/>
    <w:rsid w:val="007B413C"/>
    <w:rsid w:val="007B4B15"/>
    <w:rsid w:val="007B4FB3"/>
    <w:rsid w:val="007B503B"/>
    <w:rsid w:val="007B5C3F"/>
    <w:rsid w:val="007B6759"/>
    <w:rsid w:val="007C0CE2"/>
    <w:rsid w:val="007C11E1"/>
    <w:rsid w:val="007C1212"/>
    <w:rsid w:val="007C1245"/>
    <w:rsid w:val="007C3C40"/>
    <w:rsid w:val="007C3E0B"/>
    <w:rsid w:val="007C554C"/>
    <w:rsid w:val="007C5680"/>
    <w:rsid w:val="007C57B2"/>
    <w:rsid w:val="007C690E"/>
    <w:rsid w:val="007C7053"/>
    <w:rsid w:val="007C7372"/>
    <w:rsid w:val="007C7ABE"/>
    <w:rsid w:val="007C7B80"/>
    <w:rsid w:val="007C7F5A"/>
    <w:rsid w:val="007D0B62"/>
    <w:rsid w:val="007D0E49"/>
    <w:rsid w:val="007D128C"/>
    <w:rsid w:val="007D1881"/>
    <w:rsid w:val="007D2BE4"/>
    <w:rsid w:val="007D2CDE"/>
    <w:rsid w:val="007D2EB8"/>
    <w:rsid w:val="007D35ED"/>
    <w:rsid w:val="007D393F"/>
    <w:rsid w:val="007D4B94"/>
    <w:rsid w:val="007D5306"/>
    <w:rsid w:val="007D62D6"/>
    <w:rsid w:val="007D7DB3"/>
    <w:rsid w:val="007E0355"/>
    <w:rsid w:val="007E0823"/>
    <w:rsid w:val="007E0E65"/>
    <w:rsid w:val="007E1E34"/>
    <w:rsid w:val="007E60CE"/>
    <w:rsid w:val="007E6BEA"/>
    <w:rsid w:val="007F05AE"/>
    <w:rsid w:val="007F07B4"/>
    <w:rsid w:val="007F1046"/>
    <w:rsid w:val="007F112C"/>
    <w:rsid w:val="007F1A9E"/>
    <w:rsid w:val="007F289B"/>
    <w:rsid w:val="007F392C"/>
    <w:rsid w:val="007F41F1"/>
    <w:rsid w:val="007F4379"/>
    <w:rsid w:val="007F446F"/>
    <w:rsid w:val="007F4659"/>
    <w:rsid w:val="007F5A7E"/>
    <w:rsid w:val="007F6708"/>
    <w:rsid w:val="007F6B3A"/>
    <w:rsid w:val="007F6C9C"/>
    <w:rsid w:val="007F6D71"/>
    <w:rsid w:val="007F6DBE"/>
    <w:rsid w:val="00800464"/>
    <w:rsid w:val="0080098E"/>
    <w:rsid w:val="00800E87"/>
    <w:rsid w:val="00801BB3"/>
    <w:rsid w:val="00801DEC"/>
    <w:rsid w:val="00803340"/>
    <w:rsid w:val="00803D91"/>
    <w:rsid w:val="00803DB0"/>
    <w:rsid w:val="00804898"/>
    <w:rsid w:val="008048EC"/>
    <w:rsid w:val="00805369"/>
    <w:rsid w:val="00805814"/>
    <w:rsid w:val="00805A87"/>
    <w:rsid w:val="00805AD4"/>
    <w:rsid w:val="00805ECF"/>
    <w:rsid w:val="00806525"/>
    <w:rsid w:val="0080665C"/>
    <w:rsid w:val="00806ADA"/>
    <w:rsid w:val="00806E4F"/>
    <w:rsid w:val="00807DBE"/>
    <w:rsid w:val="00810B31"/>
    <w:rsid w:val="00812175"/>
    <w:rsid w:val="0081226C"/>
    <w:rsid w:val="00812E10"/>
    <w:rsid w:val="008131AA"/>
    <w:rsid w:val="008138C0"/>
    <w:rsid w:val="00813C33"/>
    <w:rsid w:val="00813FEC"/>
    <w:rsid w:val="008140F6"/>
    <w:rsid w:val="008143DC"/>
    <w:rsid w:val="00815201"/>
    <w:rsid w:val="00815663"/>
    <w:rsid w:val="00816C17"/>
    <w:rsid w:val="00817106"/>
    <w:rsid w:val="00817FE5"/>
    <w:rsid w:val="00820569"/>
    <w:rsid w:val="00820673"/>
    <w:rsid w:val="00821666"/>
    <w:rsid w:val="008235D0"/>
    <w:rsid w:val="008236B5"/>
    <w:rsid w:val="008239B6"/>
    <w:rsid w:val="00824427"/>
    <w:rsid w:val="00824AF7"/>
    <w:rsid w:val="0082502A"/>
    <w:rsid w:val="0082608B"/>
    <w:rsid w:val="008266B3"/>
    <w:rsid w:val="00826ADC"/>
    <w:rsid w:val="0082773E"/>
    <w:rsid w:val="00830A9B"/>
    <w:rsid w:val="0083120C"/>
    <w:rsid w:val="008326F5"/>
    <w:rsid w:val="00832A00"/>
    <w:rsid w:val="00832AF0"/>
    <w:rsid w:val="0083312C"/>
    <w:rsid w:val="00833881"/>
    <w:rsid w:val="00835304"/>
    <w:rsid w:val="00835410"/>
    <w:rsid w:val="00835A22"/>
    <w:rsid w:val="008362E8"/>
    <w:rsid w:val="00836743"/>
    <w:rsid w:val="00836A4B"/>
    <w:rsid w:val="00836C2C"/>
    <w:rsid w:val="00836E3D"/>
    <w:rsid w:val="00836E95"/>
    <w:rsid w:val="00840130"/>
    <w:rsid w:val="00840336"/>
    <w:rsid w:val="00841C41"/>
    <w:rsid w:val="00842523"/>
    <w:rsid w:val="00842868"/>
    <w:rsid w:val="00843312"/>
    <w:rsid w:val="00843729"/>
    <w:rsid w:val="008443BB"/>
    <w:rsid w:val="00844673"/>
    <w:rsid w:val="00845934"/>
    <w:rsid w:val="008459FC"/>
    <w:rsid w:val="008468E6"/>
    <w:rsid w:val="0084751B"/>
    <w:rsid w:val="0085166C"/>
    <w:rsid w:val="008518B0"/>
    <w:rsid w:val="00852352"/>
    <w:rsid w:val="008526C4"/>
    <w:rsid w:val="00852A46"/>
    <w:rsid w:val="00852F86"/>
    <w:rsid w:val="0085349E"/>
    <w:rsid w:val="008537B6"/>
    <w:rsid w:val="00855994"/>
    <w:rsid w:val="00856291"/>
    <w:rsid w:val="00856E9C"/>
    <w:rsid w:val="0085711A"/>
    <w:rsid w:val="008578AF"/>
    <w:rsid w:val="00857E39"/>
    <w:rsid w:val="0086006E"/>
    <w:rsid w:val="00861D36"/>
    <w:rsid w:val="00862418"/>
    <w:rsid w:val="008632E4"/>
    <w:rsid w:val="008637FE"/>
    <w:rsid w:val="00863896"/>
    <w:rsid w:val="0086475C"/>
    <w:rsid w:val="0086496F"/>
    <w:rsid w:val="00864B22"/>
    <w:rsid w:val="00865117"/>
    <w:rsid w:val="008653C2"/>
    <w:rsid w:val="00865A94"/>
    <w:rsid w:val="00865DAC"/>
    <w:rsid w:val="008678E2"/>
    <w:rsid w:val="00867D59"/>
    <w:rsid w:val="008735C0"/>
    <w:rsid w:val="008742C1"/>
    <w:rsid w:val="00874D12"/>
    <w:rsid w:val="008759BE"/>
    <w:rsid w:val="00876318"/>
    <w:rsid w:val="008772A3"/>
    <w:rsid w:val="00877CF8"/>
    <w:rsid w:val="00880466"/>
    <w:rsid w:val="008807CD"/>
    <w:rsid w:val="008818CC"/>
    <w:rsid w:val="00881B65"/>
    <w:rsid w:val="0088335D"/>
    <w:rsid w:val="0088375D"/>
    <w:rsid w:val="00884414"/>
    <w:rsid w:val="00884799"/>
    <w:rsid w:val="008849ED"/>
    <w:rsid w:val="00885A89"/>
    <w:rsid w:val="00885DCD"/>
    <w:rsid w:val="008867B7"/>
    <w:rsid w:val="00886AB1"/>
    <w:rsid w:val="0088737F"/>
    <w:rsid w:val="008878E7"/>
    <w:rsid w:val="00890119"/>
    <w:rsid w:val="00890660"/>
    <w:rsid w:val="00890A25"/>
    <w:rsid w:val="00890C95"/>
    <w:rsid w:val="0089154B"/>
    <w:rsid w:val="00891B9E"/>
    <w:rsid w:val="00892809"/>
    <w:rsid w:val="00892D15"/>
    <w:rsid w:val="00893562"/>
    <w:rsid w:val="00893606"/>
    <w:rsid w:val="00893C4E"/>
    <w:rsid w:val="0089474E"/>
    <w:rsid w:val="00894B4A"/>
    <w:rsid w:val="00894E06"/>
    <w:rsid w:val="00894FE9"/>
    <w:rsid w:val="00895693"/>
    <w:rsid w:val="00895C30"/>
    <w:rsid w:val="00896441"/>
    <w:rsid w:val="008969CA"/>
    <w:rsid w:val="00896F7A"/>
    <w:rsid w:val="00897297"/>
    <w:rsid w:val="008A0AA3"/>
    <w:rsid w:val="008A0FEA"/>
    <w:rsid w:val="008A1B66"/>
    <w:rsid w:val="008A22DB"/>
    <w:rsid w:val="008A2513"/>
    <w:rsid w:val="008A2586"/>
    <w:rsid w:val="008A26BD"/>
    <w:rsid w:val="008A2B9E"/>
    <w:rsid w:val="008A2E51"/>
    <w:rsid w:val="008A3760"/>
    <w:rsid w:val="008A4616"/>
    <w:rsid w:val="008A4A43"/>
    <w:rsid w:val="008A5EFC"/>
    <w:rsid w:val="008A66DE"/>
    <w:rsid w:val="008A6BF3"/>
    <w:rsid w:val="008A75C6"/>
    <w:rsid w:val="008A7E55"/>
    <w:rsid w:val="008B05B3"/>
    <w:rsid w:val="008B0AAA"/>
    <w:rsid w:val="008B2163"/>
    <w:rsid w:val="008B21BD"/>
    <w:rsid w:val="008B28A6"/>
    <w:rsid w:val="008B2A02"/>
    <w:rsid w:val="008B321D"/>
    <w:rsid w:val="008B3531"/>
    <w:rsid w:val="008B38E4"/>
    <w:rsid w:val="008B4303"/>
    <w:rsid w:val="008B47A8"/>
    <w:rsid w:val="008B529B"/>
    <w:rsid w:val="008B56C1"/>
    <w:rsid w:val="008B5956"/>
    <w:rsid w:val="008B5FBC"/>
    <w:rsid w:val="008B6119"/>
    <w:rsid w:val="008B655F"/>
    <w:rsid w:val="008B6A5A"/>
    <w:rsid w:val="008B6B34"/>
    <w:rsid w:val="008B7348"/>
    <w:rsid w:val="008B7391"/>
    <w:rsid w:val="008B79CB"/>
    <w:rsid w:val="008C036C"/>
    <w:rsid w:val="008C0758"/>
    <w:rsid w:val="008C0A23"/>
    <w:rsid w:val="008C0E47"/>
    <w:rsid w:val="008C0FBE"/>
    <w:rsid w:val="008C16C2"/>
    <w:rsid w:val="008C2F4D"/>
    <w:rsid w:val="008C4446"/>
    <w:rsid w:val="008C4B2E"/>
    <w:rsid w:val="008C5E8C"/>
    <w:rsid w:val="008C5FBC"/>
    <w:rsid w:val="008C5FE7"/>
    <w:rsid w:val="008C6F44"/>
    <w:rsid w:val="008C713C"/>
    <w:rsid w:val="008C71F2"/>
    <w:rsid w:val="008C7D6B"/>
    <w:rsid w:val="008D030E"/>
    <w:rsid w:val="008D053F"/>
    <w:rsid w:val="008D0D8E"/>
    <w:rsid w:val="008D1185"/>
    <w:rsid w:val="008D250D"/>
    <w:rsid w:val="008D2846"/>
    <w:rsid w:val="008D40DA"/>
    <w:rsid w:val="008D525E"/>
    <w:rsid w:val="008D52A5"/>
    <w:rsid w:val="008D5711"/>
    <w:rsid w:val="008D65EA"/>
    <w:rsid w:val="008D6FAE"/>
    <w:rsid w:val="008D6FE3"/>
    <w:rsid w:val="008D70BE"/>
    <w:rsid w:val="008D766B"/>
    <w:rsid w:val="008D7A1F"/>
    <w:rsid w:val="008E08CD"/>
    <w:rsid w:val="008E1460"/>
    <w:rsid w:val="008E22CE"/>
    <w:rsid w:val="008E2963"/>
    <w:rsid w:val="008E3366"/>
    <w:rsid w:val="008E3D59"/>
    <w:rsid w:val="008E3DB2"/>
    <w:rsid w:val="008E41AB"/>
    <w:rsid w:val="008E49A4"/>
    <w:rsid w:val="008E4A75"/>
    <w:rsid w:val="008E5E3F"/>
    <w:rsid w:val="008E5EB6"/>
    <w:rsid w:val="008E5F56"/>
    <w:rsid w:val="008E6AFD"/>
    <w:rsid w:val="008E7128"/>
    <w:rsid w:val="008E73D8"/>
    <w:rsid w:val="008E73DF"/>
    <w:rsid w:val="008F0CD4"/>
    <w:rsid w:val="008F0E8A"/>
    <w:rsid w:val="008F3D4F"/>
    <w:rsid w:val="008F4008"/>
    <w:rsid w:val="008F440E"/>
    <w:rsid w:val="008F462A"/>
    <w:rsid w:val="008F57DA"/>
    <w:rsid w:val="008F5A52"/>
    <w:rsid w:val="008F616B"/>
    <w:rsid w:val="008F63EF"/>
    <w:rsid w:val="008F7200"/>
    <w:rsid w:val="008F7BCB"/>
    <w:rsid w:val="009004E0"/>
    <w:rsid w:val="00900868"/>
    <w:rsid w:val="00902A10"/>
    <w:rsid w:val="009038DD"/>
    <w:rsid w:val="0090439F"/>
    <w:rsid w:val="009047CC"/>
    <w:rsid w:val="009049DB"/>
    <w:rsid w:val="009061C8"/>
    <w:rsid w:val="00906287"/>
    <w:rsid w:val="00906BF5"/>
    <w:rsid w:val="009074A2"/>
    <w:rsid w:val="00907740"/>
    <w:rsid w:val="00907874"/>
    <w:rsid w:val="00910066"/>
    <w:rsid w:val="00910A1E"/>
    <w:rsid w:val="00912027"/>
    <w:rsid w:val="009128F8"/>
    <w:rsid w:val="0091331C"/>
    <w:rsid w:val="00913697"/>
    <w:rsid w:val="00914D35"/>
    <w:rsid w:val="0091607E"/>
    <w:rsid w:val="00916500"/>
    <w:rsid w:val="00916503"/>
    <w:rsid w:val="009167B7"/>
    <w:rsid w:val="009167C4"/>
    <w:rsid w:val="00917C74"/>
    <w:rsid w:val="00917CFC"/>
    <w:rsid w:val="009205E4"/>
    <w:rsid w:val="00921672"/>
    <w:rsid w:val="009216C9"/>
    <w:rsid w:val="009220C8"/>
    <w:rsid w:val="009226F5"/>
    <w:rsid w:val="00922894"/>
    <w:rsid w:val="00923203"/>
    <w:rsid w:val="0092361B"/>
    <w:rsid w:val="00924021"/>
    <w:rsid w:val="0092474C"/>
    <w:rsid w:val="00924E62"/>
    <w:rsid w:val="0092512D"/>
    <w:rsid w:val="0092548A"/>
    <w:rsid w:val="00925F52"/>
    <w:rsid w:val="00926B9F"/>
    <w:rsid w:val="00927132"/>
    <w:rsid w:val="00927229"/>
    <w:rsid w:val="00930C3B"/>
    <w:rsid w:val="00931F7D"/>
    <w:rsid w:val="0093228D"/>
    <w:rsid w:val="009325AA"/>
    <w:rsid w:val="00933900"/>
    <w:rsid w:val="00933A57"/>
    <w:rsid w:val="00933A5F"/>
    <w:rsid w:val="00934D4C"/>
    <w:rsid w:val="00936278"/>
    <w:rsid w:val="00936935"/>
    <w:rsid w:val="00937297"/>
    <w:rsid w:val="0093752E"/>
    <w:rsid w:val="009378B5"/>
    <w:rsid w:val="00937B4C"/>
    <w:rsid w:val="00937CAD"/>
    <w:rsid w:val="00940577"/>
    <w:rsid w:val="00940CFB"/>
    <w:rsid w:val="00941802"/>
    <w:rsid w:val="00941DCB"/>
    <w:rsid w:val="009423E6"/>
    <w:rsid w:val="009433BB"/>
    <w:rsid w:val="009439B7"/>
    <w:rsid w:val="009447A4"/>
    <w:rsid w:val="00944969"/>
    <w:rsid w:val="009449D2"/>
    <w:rsid w:val="00944F66"/>
    <w:rsid w:val="00945025"/>
    <w:rsid w:val="00945FAA"/>
    <w:rsid w:val="009463B0"/>
    <w:rsid w:val="00946D84"/>
    <w:rsid w:val="00946E7C"/>
    <w:rsid w:val="009477F3"/>
    <w:rsid w:val="00947C50"/>
    <w:rsid w:val="00950563"/>
    <w:rsid w:val="00950AF0"/>
    <w:rsid w:val="00950B48"/>
    <w:rsid w:val="009517D1"/>
    <w:rsid w:val="009519A4"/>
    <w:rsid w:val="00951E4D"/>
    <w:rsid w:val="009522F9"/>
    <w:rsid w:val="009524AD"/>
    <w:rsid w:val="00952E75"/>
    <w:rsid w:val="00953571"/>
    <w:rsid w:val="009537B0"/>
    <w:rsid w:val="00953D16"/>
    <w:rsid w:val="00953E68"/>
    <w:rsid w:val="00953F78"/>
    <w:rsid w:val="00955189"/>
    <w:rsid w:val="00955699"/>
    <w:rsid w:val="009563EF"/>
    <w:rsid w:val="0095641C"/>
    <w:rsid w:val="0095682E"/>
    <w:rsid w:val="009569BE"/>
    <w:rsid w:val="00956B40"/>
    <w:rsid w:val="00956E16"/>
    <w:rsid w:val="00957D2B"/>
    <w:rsid w:val="0096093C"/>
    <w:rsid w:val="00961FC0"/>
    <w:rsid w:val="00963222"/>
    <w:rsid w:val="00964023"/>
    <w:rsid w:val="009669D8"/>
    <w:rsid w:val="00966C93"/>
    <w:rsid w:val="00966EE6"/>
    <w:rsid w:val="009675A8"/>
    <w:rsid w:val="00970113"/>
    <w:rsid w:val="0097027E"/>
    <w:rsid w:val="009702FD"/>
    <w:rsid w:val="00970FF3"/>
    <w:rsid w:val="00971877"/>
    <w:rsid w:val="0097317A"/>
    <w:rsid w:val="00973293"/>
    <w:rsid w:val="00975BEC"/>
    <w:rsid w:val="00975DF9"/>
    <w:rsid w:val="009768D7"/>
    <w:rsid w:val="0098016F"/>
    <w:rsid w:val="00980388"/>
    <w:rsid w:val="00980700"/>
    <w:rsid w:val="00980F40"/>
    <w:rsid w:val="00981E5D"/>
    <w:rsid w:val="00982231"/>
    <w:rsid w:val="009826BE"/>
    <w:rsid w:val="00982973"/>
    <w:rsid w:val="009830CF"/>
    <w:rsid w:val="00983617"/>
    <w:rsid w:val="0098396C"/>
    <w:rsid w:val="00983DE7"/>
    <w:rsid w:val="00984935"/>
    <w:rsid w:val="00984BA3"/>
    <w:rsid w:val="00985557"/>
    <w:rsid w:val="00986085"/>
    <w:rsid w:val="00986B93"/>
    <w:rsid w:val="00986F62"/>
    <w:rsid w:val="009872EA"/>
    <w:rsid w:val="00990146"/>
    <w:rsid w:val="009904FD"/>
    <w:rsid w:val="00990AEE"/>
    <w:rsid w:val="009919A7"/>
    <w:rsid w:val="009927C7"/>
    <w:rsid w:val="00992A6B"/>
    <w:rsid w:val="009932D9"/>
    <w:rsid w:val="00994359"/>
    <w:rsid w:val="00994515"/>
    <w:rsid w:val="00995AF0"/>
    <w:rsid w:val="00995D18"/>
    <w:rsid w:val="00995E0A"/>
    <w:rsid w:val="009968C7"/>
    <w:rsid w:val="00997459"/>
    <w:rsid w:val="00997878"/>
    <w:rsid w:val="0099793D"/>
    <w:rsid w:val="009A0C4A"/>
    <w:rsid w:val="009A0EF7"/>
    <w:rsid w:val="009A1934"/>
    <w:rsid w:val="009A19F9"/>
    <w:rsid w:val="009A1E7E"/>
    <w:rsid w:val="009A2951"/>
    <w:rsid w:val="009A2EB4"/>
    <w:rsid w:val="009A3266"/>
    <w:rsid w:val="009A33B3"/>
    <w:rsid w:val="009A3850"/>
    <w:rsid w:val="009A3F04"/>
    <w:rsid w:val="009A58A7"/>
    <w:rsid w:val="009A5AD3"/>
    <w:rsid w:val="009A5F6A"/>
    <w:rsid w:val="009A5FB3"/>
    <w:rsid w:val="009A6A03"/>
    <w:rsid w:val="009A724D"/>
    <w:rsid w:val="009A72D1"/>
    <w:rsid w:val="009A793C"/>
    <w:rsid w:val="009A7AD4"/>
    <w:rsid w:val="009A7CBF"/>
    <w:rsid w:val="009A7F20"/>
    <w:rsid w:val="009B181B"/>
    <w:rsid w:val="009B1EC8"/>
    <w:rsid w:val="009B3D78"/>
    <w:rsid w:val="009B3EDF"/>
    <w:rsid w:val="009B3F54"/>
    <w:rsid w:val="009B3F56"/>
    <w:rsid w:val="009B439D"/>
    <w:rsid w:val="009B485D"/>
    <w:rsid w:val="009B48E3"/>
    <w:rsid w:val="009B4907"/>
    <w:rsid w:val="009B4B8C"/>
    <w:rsid w:val="009B4F94"/>
    <w:rsid w:val="009B56E2"/>
    <w:rsid w:val="009B5AEF"/>
    <w:rsid w:val="009B5B07"/>
    <w:rsid w:val="009B6830"/>
    <w:rsid w:val="009C193E"/>
    <w:rsid w:val="009C1BF0"/>
    <w:rsid w:val="009C207B"/>
    <w:rsid w:val="009C2332"/>
    <w:rsid w:val="009C2E27"/>
    <w:rsid w:val="009C2E8F"/>
    <w:rsid w:val="009C2EFE"/>
    <w:rsid w:val="009C357A"/>
    <w:rsid w:val="009C462F"/>
    <w:rsid w:val="009C4B39"/>
    <w:rsid w:val="009C5524"/>
    <w:rsid w:val="009C7586"/>
    <w:rsid w:val="009C7658"/>
    <w:rsid w:val="009C7EF6"/>
    <w:rsid w:val="009C7F8B"/>
    <w:rsid w:val="009D06DE"/>
    <w:rsid w:val="009D118A"/>
    <w:rsid w:val="009D2065"/>
    <w:rsid w:val="009D26C1"/>
    <w:rsid w:val="009D296A"/>
    <w:rsid w:val="009D2974"/>
    <w:rsid w:val="009D3CB2"/>
    <w:rsid w:val="009D3F15"/>
    <w:rsid w:val="009D40D4"/>
    <w:rsid w:val="009D5093"/>
    <w:rsid w:val="009D56C6"/>
    <w:rsid w:val="009D5AF9"/>
    <w:rsid w:val="009D616C"/>
    <w:rsid w:val="009D6233"/>
    <w:rsid w:val="009D6D68"/>
    <w:rsid w:val="009D766E"/>
    <w:rsid w:val="009D7E2B"/>
    <w:rsid w:val="009E0A61"/>
    <w:rsid w:val="009E0DA7"/>
    <w:rsid w:val="009E1507"/>
    <w:rsid w:val="009E2B35"/>
    <w:rsid w:val="009E3A31"/>
    <w:rsid w:val="009E3CF1"/>
    <w:rsid w:val="009E4007"/>
    <w:rsid w:val="009E55FF"/>
    <w:rsid w:val="009E5741"/>
    <w:rsid w:val="009E5C91"/>
    <w:rsid w:val="009E7EBD"/>
    <w:rsid w:val="009F0F5B"/>
    <w:rsid w:val="009F10C8"/>
    <w:rsid w:val="009F11E1"/>
    <w:rsid w:val="009F1673"/>
    <w:rsid w:val="009F1BB9"/>
    <w:rsid w:val="009F2BF7"/>
    <w:rsid w:val="009F3005"/>
    <w:rsid w:val="009F367C"/>
    <w:rsid w:val="009F36E8"/>
    <w:rsid w:val="009F39CF"/>
    <w:rsid w:val="009F464D"/>
    <w:rsid w:val="009F4718"/>
    <w:rsid w:val="009F53FD"/>
    <w:rsid w:val="009F56DA"/>
    <w:rsid w:val="009F619A"/>
    <w:rsid w:val="009F6453"/>
    <w:rsid w:val="009F6B80"/>
    <w:rsid w:val="009F6E15"/>
    <w:rsid w:val="009F74AD"/>
    <w:rsid w:val="00A0058D"/>
    <w:rsid w:val="00A00A8A"/>
    <w:rsid w:val="00A01AA8"/>
    <w:rsid w:val="00A021D6"/>
    <w:rsid w:val="00A02460"/>
    <w:rsid w:val="00A02B26"/>
    <w:rsid w:val="00A02E77"/>
    <w:rsid w:val="00A03A82"/>
    <w:rsid w:val="00A03F99"/>
    <w:rsid w:val="00A045C7"/>
    <w:rsid w:val="00A046E5"/>
    <w:rsid w:val="00A04B57"/>
    <w:rsid w:val="00A06288"/>
    <w:rsid w:val="00A06A81"/>
    <w:rsid w:val="00A06AFD"/>
    <w:rsid w:val="00A07118"/>
    <w:rsid w:val="00A07E26"/>
    <w:rsid w:val="00A10765"/>
    <w:rsid w:val="00A10854"/>
    <w:rsid w:val="00A10883"/>
    <w:rsid w:val="00A110D9"/>
    <w:rsid w:val="00A1191E"/>
    <w:rsid w:val="00A12632"/>
    <w:rsid w:val="00A12E41"/>
    <w:rsid w:val="00A133F2"/>
    <w:rsid w:val="00A138B8"/>
    <w:rsid w:val="00A13B69"/>
    <w:rsid w:val="00A13BBE"/>
    <w:rsid w:val="00A13CDC"/>
    <w:rsid w:val="00A1507C"/>
    <w:rsid w:val="00A1528C"/>
    <w:rsid w:val="00A152BF"/>
    <w:rsid w:val="00A15497"/>
    <w:rsid w:val="00A15640"/>
    <w:rsid w:val="00A15AA0"/>
    <w:rsid w:val="00A16461"/>
    <w:rsid w:val="00A16E46"/>
    <w:rsid w:val="00A1789B"/>
    <w:rsid w:val="00A178B9"/>
    <w:rsid w:val="00A213EA"/>
    <w:rsid w:val="00A219C6"/>
    <w:rsid w:val="00A22819"/>
    <w:rsid w:val="00A22CF0"/>
    <w:rsid w:val="00A22F0A"/>
    <w:rsid w:val="00A236A4"/>
    <w:rsid w:val="00A24E58"/>
    <w:rsid w:val="00A26DFC"/>
    <w:rsid w:val="00A277AB"/>
    <w:rsid w:val="00A27830"/>
    <w:rsid w:val="00A31740"/>
    <w:rsid w:val="00A31A46"/>
    <w:rsid w:val="00A32110"/>
    <w:rsid w:val="00A3254D"/>
    <w:rsid w:val="00A3306E"/>
    <w:rsid w:val="00A330EB"/>
    <w:rsid w:val="00A332EB"/>
    <w:rsid w:val="00A33556"/>
    <w:rsid w:val="00A337EB"/>
    <w:rsid w:val="00A34E35"/>
    <w:rsid w:val="00A34E5E"/>
    <w:rsid w:val="00A3503E"/>
    <w:rsid w:val="00A35260"/>
    <w:rsid w:val="00A35B34"/>
    <w:rsid w:val="00A371E4"/>
    <w:rsid w:val="00A37653"/>
    <w:rsid w:val="00A37748"/>
    <w:rsid w:val="00A37B87"/>
    <w:rsid w:val="00A37F43"/>
    <w:rsid w:val="00A401B3"/>
    <w:rsid w:val="00A406F6"/>
    <w:rsid w:val="00A4097A"/>
    <w:rsid w:val="00A41B62"/>
    <w:rsid w:val="00A41CBC"/>
    <w:rsid w:val="00A4281C"/>
    <w:rsid w:val="00A42864"/>
    <w:rsid w:val="00A43749"/>
    <w:rsid w:val="00A437BB"/>
    <w:rsid w:val="00A43A85"/>
    <w:rsid w:val="00A43C0B"/>
    <w:rsid w:val="00A44075"/>
    <w:rsid w:val="00A44BBC"/>
    <w:rsid w:val="00A459C0"/>
    <w:rsid w:val="00A45B60"/>
    <w:rsid w:val="00A45E6D"/>
    <w:rsid w:val="00A45FA2"/>
    <w:rsid w:val="00A46081"/>
    <w:rsid w:val="00A4665F"/>
    <w:rsid w:val="00A468D7"/>
    <w:rsid w:val="00A46ED2"/>
    <w:rsid w:val="00A478BE"/>
    <w:rsid w:val="00A47F47"/>
    <w:rsid w:val="00A50445"/>
    <w:rsid w:val="00A50578"/>
    <w:rsid w:val="00A50D4A"/>
    <w:rsid w:val="00A51494"/>
    <w:rsid w:val="00A5151F"/>
    <w:rsid w:val="00A51B56"/>
    <w:rsid w:val="00A51E37"/>
    <w:rsid w:val="00A52B12"/>
    <w:rsid w:val="00A52D4B"/>
    <w:rsid w:val="00A545E8"/>
    <w:rsid w:val="00A549D3"/>
    <w:rsid w:val="00A567A8"/>
    <w:rsid w:val="00A56F89"/>
    <w:rsid w:val="00A574F3"/>
    <w:rsid w:val="00A604D1"/>
    <w:rsid w:val="00A60D73"/>
    <w:rsid w:val="00A617A9"/>
    <w:rsid w:val="00A62346"/>
    <w:rsid w:val="00A632C2"/>
    <w:rsid w:val="00A63396"/>
    <w:rsid w:val="00A64859"/>
    <w:rsid w:val="00A656CC"/>
    <w:rsid w:val="00A6625E"/>
    <w:rsid w:val="00A664CC"/>
    <w:rsid w:val="00A667DC"/>
    <w:rsid w:val="00A668A8"/>
    <w:rsid w:val="00A67204"/>
    <w:rsid w:val="00A70692"/>
    <w:rsid w:val="00A70CAF"/>
    <w:rsid w:val="00A70DBB"/>
    <w:rsid w:val="00A7183C"/>
    <w:rsid w:val="00A71967"/>
    <w:rsid w:val="00A71BBE"/>
    <w:rsid w:val="00A71F74"/>
    <w:rsid w:val="00A725F3"/>
    <w:rsid w:val="00A74843"/>
    <w:rsid w:val="00A75047"/>
    <w:rsid w:val="00A7630D"/>
    <w:rsid w:val="00A766E8"/>
    <w:rsid w:val="00A77005"/>
    <w:rsid w:val="00A770D9"/>
    <w:rsid w:val="00A77462"/>
    <w:rsid w:val="00A77AC5"/>
    <w:rsid w:val="00A77D17"/>
    <w:rsid w:val="00A801FF"/>
    <w:rsid w:val="00A803C5"/>
    <w:rsid w:val="00A8057C"/>
    <w:rsid w:val="00A808F9"/>
    <w:rsid w:val="00A808FA"/>
    <w:rsid w:val="00A80D21"/>
    <w:rsid w:val="00A814F0"/>
    <w:rsid w:val="00A81FF1"/>
    <w:rsid w:val="00A83292"/>
    <w:rsid w:val="00A834D4"/>
    <w:rsid w:val="00A83D6C"/>
    <w:rsid w:val="00A84916"/>
    <w:rsid w:val="00A856AE"/>
    <w:rsid w:val="00A862A6"/>
    <w:rsid w:val="00A8688F"/>
    <w:rsid w:val="00A871C6"/>
    <w:rsid w:val="00A8760B"/>
    <w:rsid w:val="00A90AD1"/>
    <w:rsid w:val="00A9132C"/>
    <w:rsid w:val="00A917D6"/>
    <w:rsid w:val="00A91C37"/>
    <w:rsid w:val="00A91D5F"/>
    <w:rsid w:val="00A9244A"/>
    <w:rsid w:val="00A924BF"/>
    <w:rsid w:val="00A931FA"/>
    <w:rsid w:val="00A9348F"/>
    <w:rsid w:val="00A9424F"/>
    <w:rsid w:val="00A94792"/>
    <w:rsid w:val="00A9519A"/>
    <w:rsid w:val="00A95D56"/>
    <w:rsid w:val="00A966CE"/>
    <w:rsid w:val="00A96A1B"/>
    <w:rsid w:val="00A973C0"/>
    <w:rsid w:val="00A978BA"/>
    <w:rsid w:val="00A97F49"/>
    <w:rsid w:val="00AA01A7"/>
    <w:rsid w:val="00AA0846"/>
    <w:rsid w:val="00AA1447"/>
    <w:rsid w:val="00AA187A"/>
    <w:rsid w:val="00AA1ECE"/>
    <w:rsid w:val="00AA1F59"/>
    <w:rsid w:val="00AA2647"/>
    <w:rsid w:val="00AA2F96"/>
    <w:rsid w:val="00AA3A6E"/>
    <w:rsid w:val="00AA3B74"/>
    <w:rsid w:val="00AA482E"/>
    <w:rsid w:val="00AA4BEC"/>
    <w:rsid w:val="00AA4C53"/>
    <w:rsid w:val="00AA4CE0"/>
    <w:rsid w:val="00AA4F6F"/>
    <w:rsid w:val="00AA6669"/>
    <w:rsid w:val="00AA6D36"/>
    <w:rsid w:val="00AA7026"/>
    <w:rsid w:val="00AA76EB"/>
    <w:rsid w:val="00AA7C3F"/>
    <w:rsid w:val="00AB02F6"/>
    <w:rsid w:val="00AB0C7C"/>
    <w:rsid w:val="00AB0F96"/>
    <w:rsid w:val="00AB1041"/>
    <w:rsid w:val="00AB160D"/>
    <w:rsid w:val="00AB17E2"/>
    <w:rsid w:val="00AB1A43"/>
    <w:rsid w:val="00AB2291"/>
    <w:rsid w:val="00AB250C"/>
    <w:rsid w:val="00AB33A8"/>
    <w:rsid w:val="00AB4A7C"/>
    <w:rsid w:val="00AB4B4D"/>
    <w:rsid w:val="00AB510A"/>
    <w:rsid w:val="00AB5C84"/>
    <w:rsid w:val="00AB6BED"/>
    <w:rsid w:val="00AB7A04"/>
    <w:rsid w:val="00AB7E8C"/>
    <w:rsid w:val="00AC07CF"/>
    <w:rsid w:val="00AC096B"/>
    <w:rsid w:val="00AC0DD3"/>
    <w:rsid w:val="00AC25AB"/>
    <w:rsid w:val="00AC2E15"/>
    <w:rsid w:val="00AC3F31"/>
    <w:rsid w:val="00AC4151"/>
    <w:rsid w:val="00AC41F8"/>
    <w:rsid w:val="00AC4C20"/>
    <w:rsid w:val="00AC5695"/>
    <w:rsid w:val="00AC5740"/>
    <w:rsid w:val="00AC5FF0"/>
    <w:rsid w:val="00AC6086"/>
    <w:rsid w:val="00AC60DC"/>
    <w:rsid w:val="00AC63D5"/>
    <w:rsid w:val="00AC63D8"/>
    <w:rsid w:val="00AC6C9A"/>
    <w:rsid w:val="00AC757D"/>
    <w:rsid w:val="00AC7A3E"/>
    <w:rsid w:val="00AD03CC"/>
    <w:rsid w:val="00AD08DB"/>
    <w:rsid w:val="00AD1424"/>
    <w:rsid w:val="00AD14F6"/>
    <w:rsid w:val="00AD2F2C"/>
    <w:rsid w:val="00AD3D0B"/>
    <w:rsid w:val="00AD42DF"/>
    <w:rsid w:val="00AD59B5"/>
    <w:rsid w:val="00AD59BB"/>
    <w:rsid w:val="00AD64C0"/>
    <w:rsid w:val="00AD6AC7"/>
    <w:rsid w:val="00AD7865"/>
    <w:rsid w:val="00AD7FDF"/>
    <w:rsid w:val="00AE0122"/>
    <w:rsid w:val="00AE165E"/>
    <w:rsid w:val="00AE17CA"/>
    <w:rsid w:val="00AE212A"/>
    <w:rsid w:val="00AE2351"/>
    <w:rsid w:val="00AE2612"/>
    <w:rsid w:val="00AE349A"/>
    <w:rsid w:val="00AE41D7"/>
    <w:rsid w:val="00AE4718"/>
    <w:rsid w:val="00AE497A"/>
    <w:rsid w:val="00AE5315"/>
    <w:rsid w:val="00AE5AAB"/>
    <w:rsid w:val="00AE614B"/>
    <w:rsid w:val="00AE6C02"/>
    <w:rsid w:val="00AE6E7C"/>
    <w:rsid w:val="00AE6EE3"/>
    <w:rsid w:val="00AE742A"/>
    <w:rsid w:val="00AE7E5F"/>
    <w:rsid w:val="00AF05CA"/>
    <w:rsid w:val="00AF0E1C"/>
    <w:rsid w:val="00AF0F3D"/>
    <w:rsid w:val="00AF129F"/>
    <w:rsid w:val="00AF344C"/>
    <w:rsid w:val="00AF3A35"/>
    <w:rsid w:val="00AF3F04"/>
    <w:rsid w:val="00AF5033"/>
    <w:rsid w:val="00AF50D6"/>
    <w:rsid w:val="00AF53A4"/>
    <w:rsid w:val="00AF55F0"/>
    <w:rsid w:val="00AF5BAE"/>
    <w:rsid w:val="00AF5FFF"/>
    <w:rsid w:val="00AF6870"/>
    <w:rsid w:val="00AF7969"/>
    <w:rsid w:val="00B003EB"/>
    <w:rsid w:val="00B00A99"/>
    <w:rsid w:val="00B01ABB"/>
    <w:rsid w:val="00B021AC"/>
    <w:rsid w:val="00B02310"/>
    <w:rsid w:val="00B03436"/>
    <w:rsid w:val="00B0437F"/>
    <w:rsid w:val="00B05455"/>
    <w:rsid w:val="00B054DA"/>
    <w:rsid w:val="00B05FDD"/>
    <w:rsid w:val="00B06279"/>
    <w:rsid w:val="00B06642"/>
    <w:rsid w:val="00B0737E"/>
    <w:rsid w:val="00B07441"/>
    <w:rsid w:val="00B10CB6"/>
    <w:rsid w:val="00B10F38"/>
    <w:rsid w:val="00B11E81"/>
    <w:rsid w:val="00B12356"/>
    <w:rsid w:val="00B12E95"/>
    <w:rsid w:val="00B14629"/>
    <w:rsid w:val="00B15133"/>
    <w:rsid w:val="00B163B4"/>
    <w:rsid w:val="00B165A8"/>
    <w:rsid w:val="00B16C58"/>
    <w:rsid w:val="00B17649"/>
    <w:rsid w:val="00B20477"/>
    <w:rsid w:val="00B20F6E"/>
    <w:rsid w:val="00B21E63"/>
    <w:rsid w:val="00B22886"/>
    <w:rsid w:val="00B22AB9"/>
    <w:rsid w:val="00B23190"/>
    <w:rsid w:val="00B23376"/>
    <w:rsid w:val="00B2365B"/>
    <w:rsid w:val="00B2385F"/>
    <w:rsid w:val="00B24554"/>
    <w:rsid w:val="00B25164"/>
    <w:rsid w:val="00B2582C"/>
    <w:rsid w:val="00B26133"/>
    <w:rsid w:val="00B269ED"/>
    <w:rsid w:val="00B272DB"/>
    <w:rsid w:val="00B27583"/>
    <w:rsid w:val="00B30512"/>
    <w:rsid w:val="00B30DC2"/>
    <w:rsid w:val="00B3126E"/>
    <w:rsid w:val="00B3165D"/>
    <w:rsid w:val="00B316B8"/>
    <w:rsid w:val="00B31AA8"/>
    <w:rsid w:val="00B31EAF"/>
    <w:rsid w:val="00B328CE"/>
    <w:rsid w:val="00B32920"/>
    <w:rsid w:val="00B33779"/>
    <w:rsid w:val="00B342C0"/>
    <w:rsid w:val="00B3433A"/>
    <w:rsid w:val="00B344AA"/>
    <w:rsid w:val="00B34722"/>
    <w:rsid w:val="00B352EE"/>
    <w:rsid w:val="00B355FA"/>
    <w:rsid w:val="00B35BA2"/>
    <w:rsid w:val="00B35E1C"/>
    <w:rsid w:val="00B35F75"/>
    <w:rsid w:val="00B36783"/>
    <w:rsid w:val="00B36C51"/>
    <w:rsid w:val="00B37428"/>
    <w:rsid w:val="00B375B9"/>
    <w:rsid w:val="00B37D53"/>
    <w:rsid w:val="00B426FC"/>
    <w:rsid w:val="00B42C45"/>
    <w:rsid w:val="00B43832"/>
    <w:rsid w:val="00B444AC"/>
    <w:rsid w:val="00B44F3D"/>
    <w:rsid w:val="00B465F0"/>
    <w:rsid w:val="00B46EB4"/>
    <w:rsid w:val="00B47220"/>
    <w:rsid w:val="00B47775"/>
    <w:rsid w:val="00B479E7"/>
    <w:rsid w:val="00B50272"/>
    <w:rsid w:val="00B50580"/>
    <w:rsid w:val="00B513CB"/>
    <w:rsid w:val="00B516C6"/>
    <w:rsid w:val="00B51873"/>
    <w:rsid w:val="00B518B1"/>
    <w:rsid w:val="00B51E15"/>
    <w:rsid w:val="00B52080"/>
    <w:rsid w:val="00B528DF"/>
    <w:rsid w:val="00B52AA3"/>
    <w:rsid w:val="00B52F90"/>
    <w:rsid w:val="00B534FB"/>
    <w:rsid w:val="00B5443A"/>
    <w:rsid w:val="00B554E7"/>
    <w:rsid w:val="00B56021"/>
    <w:rsid w:val="00B573FD"/>
    <w:rsid w:val="00B575EB"/>
    <w:rsid w:val="00B57B18"/>
    <w:rsid w:val="00B615F2"/>
    <w:rsid w:val="00B61C95"/>
    <w:rsid w:val="00B621E7"/>
    <w:rsid w:val="00B62807"/>
    <w:rsid w:val="00B629CF"/>
    <w:rsid w:val="00B62EB5"/>
    <w:rsid w:val="00B63893"/>
    <w:rsid w:val="00B63C7C"/>
    <w:rsid w:val="00B63DEA"/>
    <w:rsid w:val="00B64185"/>
    <w:rsid w:val="00B646D8"/>
    <w:rsid w:val="00B65BFC"/>
    <w:rsid w:val="00B664B2"/>
    <w:rsid w:val="00B7097A"/>
    <w:rsid w:val="00B70C2E"/>
    <w:rsid w:val="00B70C37"/>
    <w:rsid w:val="00B71F38"/>
    <w:rsid w:val="00B73390"/>
    <w:rsid w:val="00B7356B"/>
    <w:rsid w:val="00B739C5"/>
    <w:rsid w:val="00B74037"/>
    <w:rsid w:val="00B757DD"/>
    <w:rsid w:val="00B75D5E"/>
    <w:rsid w:val="00B75E74"/>
    <w:rsid w:val="00B75F7B"/>
    <w:rsid w:val="00B76018"/>
    <w:rsid w:val="00B7606B"/>
    <w:rsid w:val="00B76272"/>
    <w:rsid w:val="00B76448"/>
    <w:rsid w:val="00B7659B"/>
    <w:rsid w:val="00B76F44"/>
    <w:rsid w:val="00B772AA"/>
    <w:rsid w:val="00B810C4"/>
    <w:rsid w:val="00B81306"/>
    <w:rsid w:val="00B81742"/>
    <w:rsid w:val="00B817E5"/>
    <w:rsid w:val="00B82D23"/>
    <w:rsid w:val="00B83032"/>
    <w:rsid w:val="00B84AFF"/>
    <w:rsid w:val="00B84BA4"/>
    <w:rsid w:val="00B862B4"/>
    <w:rsid w:val="00B867A7"/>
    <w:rsid w:val="00B876C7"/>
    <w:rsid w:val="00B90A06"/>
    <w:rsid w:val="00B90B20"/>
    <w:rsid w:val="00B91038"/>
    <w:rsid w:val="00B913DE"/>
    <w:rsid w:val="00B917B2"/>
    <w:rsid w:val="00B91909"/>
    <w:rsid w:val="00B92046"/>
    <w:rsid w:val="00B92F49"/>
    <w:rsid w:val="00B94030"/>
    <w:rsid w:val="00B9464D"/>
    <w:rsid w:val="00B95849"/>
    <w:rsid w:val="00B95D7B"/>
    <w:rsid w:val="00B95F43"/>
    <w:rsid w:val="00B967C7"/>
    <w:rsid w:val="00B96C25"/>
    <w:rsid w:val="00B96F51"/>
    <w:rsid w:val="00BA1542"/>
    <w:rsid w:val="00BA16FE"/>
    <w:rsid w:val="00BA3A1F"/>
    <w:rsid w:val="00BA3C9A"/>
    <w:rsid w:val="00BA44C9"/>
    <w:rsid w:val="00BA4A0C"/>
    <w:rsid w:val="00BB0A82"/>
    <w:rsid w:val="00BB11F8"/>
    <w:rsid w:val="00BB19D7"/>
    <w:rsid w:val="00BB2045"/>
    <w:rsid w:val="00BB24D4"/>
    <w:rsid w:val="00BB3429"/>
    <w:rsid w:val="00BB39F5"/>
    <w:rsid w:val="00BB4670"/>
    <w:rsid w:val="00BB4BF6"/>
    <w:rsid w:val="00BB500A"/>
    <w:rsid w:val="00BB5F1D"/>
    <w:rsid w:val="00BB6926"/>
    <w:rsid w:val="00BB6CDA"/>
    <w:rsid w:val="00BB6CDF"/>
    <w:rsid w:val="00BB6DD0"/>
    <w:rsid w:val="00BB7799"/>
    <w:rsid w:val="00BB78DF"/>
    <w:rsid w:val="00BB7924"/>
    <w:rsid w:val="00BB7B60"/>
    <w:rsid w:val="00BB7C59"/>
    <w:rsid w:val="00BB7EAA"/>
    <w:rsid w:val="00BC03EB"/>
    <w:rsid w:val="00BC0FDA"/>
    <w:rsid w:val="00BC22DD"/>
    <w:rsid w:val="00BC44B6"/>
    <w:rsid w:val="00BC7A4C"/>
    <w:rsid w:val="00BD0A62"/>
    <w:rsid w:val="00BD129E"/>
    <w:rsid w:val="00BD209C"/>
    <w:rsid w:val="00BD2663"/>
    <w:rsid w:val="00BD2869"/>
    <w:rsid w:val="00BD3CA1"/>
    <w:rsid w:val="00BD4288"/>
    <w:rsid w:val="00BD4D2C"/>
    <w:rsid w:val="00BD614D"/>
    <w:rsid w:val="00BD63A1"/>
    <w:rsid w:val="00BD63CF"/>
    <w:rsid w:val="00BD6F0E"/>
    <w:rsid w:val="00BD74B0"/>
    <w:rsid w:val="00BD781B"/>
    <w:rsid w:val="00BD7ADF"/>
    <w:rsid w:val="00BD7B31"/>
    <w:rsid w:val="00BE0144"/>
    <w:rsid w:val="00BE0EE7"/>
    <w:rsid w:val="00BE1F3E"/>
    <w:rsid w:val="00BE20E0"/>
    <w:rsid w:val="00BE2152"/>
    <w:rsid w:val="00BE2B8F"/>
    <w:rsid w:val="00BE35B6"/>
    <w:rsid w:val="00BE39F1"/>
    <w:rsid w:val="00BE3C35"/>
    <w:rsid w:val="00BE4520"/>
    <w:rsid w:val="00BE600D"/>
    <w:rsid w:val="00BE7378"/>
    <w:rsid w:val="00BF0E77"/>
    <w:rsid w:val="00BF14BF"/>
    <w:rsid w:val="00BF2863"/>
    <w:rsid w:val="00BF292B"/>
    <w:rsid w:val="00BF2DFA"/>
    <w:rsid w:val="00BF3E2E"/>
    <w:rsid w:val="00BF4561"/>
    <w:rsid w:val="00BF46EF"/>
    <w:rsid w:val="00BF4CFF"/>
    <w:rsid w:val="00BF4D77"/>
    <w:rsid w:val="00BF566D"/>
    <w:rsid w:val="00BF5678"/>
    <w:rsid w:val="00BF5B29"/>
    <w:rsid w:val="00BF5F4D"/>
    <w:rsid w:val="00BF6C5D"/>
    <w:rsid w:val="00BF6CDE"/>
    <w:rsid w:val="00BF7208"/>
    <w:rsid w:val="00C00956"/>
    <w:rsid w:val="00C00F24"/>
    <w:rsid w:val="00C00FE6"/>
    <w:rsid w:val="00C0236A"/>
    <w:rsid w:val="00C025B2"/>
    <w:rsid w:val="00C02A5D"/>
    <w:rsid w:val="00C03039"/>
    <w:rsid w:val="00C0371C"/>
    <w:rsid w:val="00C03726"/>
    <w:rsid w:val="00C0372A"/>
    <w:rsid w:val="00C03CC2"/>
    <w:rsid w:val="00C04192"/>
    <w:rsid w:val="00C043E7"/>
    <w:rsid w:val="00C0525A"/>
    <w:rsid w:val="00C05936"/>
    <w:rsid w:val="00C06527"/>
    <w:rsid w:val="00C06ADE"/>
    <w:rsid w:val="00C06DB8"/>
    <w:rsid w:val="00C06DE2"/>
    <w:rsid w:val="00C07549"/>
    <w:rsid w:val="00C079B8"/>
    <w:rsid w:val="00C07A1D"/>
    <w:rsid w:val="00C07D99"/>
    <w:rsid w:val="00C10671"/>
    <w:rsid w:val="00C10F7B"/>
    <w:rsid w:val="00C11F5B"/>
    <w:rsid w:val="00C12E60"/>
    <w:rsid w:val="00C133EA"/>
    <w:rsid w:val="00C135B1"/>
    <w:rsid w:val="00C1385B"/>
    <w:rsid w:val="00C13BD0"/>
    <w:rsid w:val="00C13CF0"/>
    <w:rsid w:val="00C1438E"/>
    <w:rsid w:val="00C14789"/>
    <w:rsid w:val="00C1527E"/>
    <w:rsid w:val="00C157B1"/>
    <w:rsid w:val="00C16908"/>
    <w:rsid w:val="00C16D4B"/>
    <w:rsid w:val="00C170F5"/>
    <w:rsid w:val="00C17517"/>
    <w:rsid w:val="00C1776B"/>
    <w:rsid w:val="00C17B86"/>
    <w:rsid w:val="00C20B86"/>
    <w:rsid w:val="00C214BB"/>
    <w:rsid w:val="00C2156A"/>
    <w:rsid w:val="00C21A34"/>
    <w:rsid w:val="00C226A8"/>
    <w:rsid w:val="00C22C17"/>
    <w:rsid w:val="00C2320D"/>
    <w:rsid w:val="00C232DC"/>
    <w:rsid w:val="00C23785"/>
    <w:rsid w:val="00C2502D"/>
    <w:rsid w:val="00C261C6"/>
    <w:rsid w:val="00C27170"/>
    <w:rsid w:val="00C274F6"/>
    <w:rsid w:val="00C27AFF"/>
    <w:rsid w:val="00C30467"/>
    <w:rsid w:val="00C30E1E"/>
    <w:rsid w:val="00C312DE"/>
    <w:rsid w:val="00C3135E"/>
    <w:rsid w:val="00C31AEC"/>
    <w:rsid w:val="00C31BC6"/>
    <w:rsid w:val="00C31E05"/>
    <w:rsid w:val="00C32A9E"/>
    <w:rsid w:val="00C332A8"/>
    <w:rsid w:val="00C349A6"/>
    <w:rsid w:val="00C3544F"/>
    <w:rsid w:val="00C35667"/>
    <w:rsid w:val="00C36694"/>
    <w:rsid w:val="00C36B63"/>
    <w:rsid w:val="00C37020"/>
    <w:rsid w:val="00C37471"/>
    <w:rsid w:val="00C37764"/>
    <w:rsid w:val="00C37766"/>
    <w:rsid w:val="00C37847"/>
    <w:rsid w:val="00C411B8"/>
    <w:rsid w:val="00C4143A"/>
    <w:rsid w:val="00C41E5E"/>
    <w:rsid w:val="00C421E7"/>
    <w:rsid w:val="00C4295A"/>
    <w:rsid w:val="00C42C63"/>
    <w:rsid w:val="00C42E57"/>
    <w:rsid w:val="00C42E58"/>
    <w:rsid w:val="00C45FA5"/>
    <w:rsid w:val="00C465F4"/>
    <w:rsid w:val="00C46CBB"/>
    <w:rsid w:val="00C47C75"/>
    <w:rsid w:val="00C503A6"/>
    <w:rsid w:val="00C50802"/>
    <w:rsid w:val="00C50A6D"/>
    <w:rsid w:val="00C50C1A"/>
    <w:rsid w:val="00C51D92"/>
    <w:rsid w:val="00C5245E"/>
    <w:rsid w:val="00C54FE4"/>
    <w:rsid w:val="00C5547D"/>
    <w:rsid w:val="00C55B31"/>
    <w:rsid w:val="00C55CEB"/>
    <w:rsid w:val="00C5608E"/>
    <w:rsid w:val="00C561DE"/>
    <w:rsid w:val="00C574A4"/>
    <w:rsid w:val="00C57EB0"/>
    <w:rsid w:val="00C6089C"/>
    <w:rsid w:val="00C62D72"/>
    <w:rsid w:val="00C646A9"/>
    <w:rsid w:val="00C65610"/>
    <w:rsid w:val="00C66B39"/>
    <w:rsid w:val="00C6786F"/>
    <w:rsid w:val="00C679C2"/>
    <w:rsid w:val="00C7037F"/>
    <w:rsid w:val="00C70539"/>
    <w:rsid w:val="00C705C8"/>
    <w:rsid w:val="00C72A4A"/>
    <w:rsid w:val="00C736D0"/>
    <w:rsid w:val="00C7457B"/>
    <w:rsid w:val="00C74F5E"/>
    <w:rsid w:val="00C74FC1"/>
    <w:rsid w:val="00C75863"/>
    <w:rsid w:val="00C7589D"/>
    <w:rsid w:val="00C75932"/>
    <w:rsid w:val="00C75AC0"/>
    <w:rsid w:val="00C773DB"/>
    <w:rsid w:val="00C77443"/>
    <w:rsid w:val="00C778BF"/>
    <w:rsid w:val="00C81C30"/>
    <w:rsid w:val="00C8250B"/>
    <w:rsid w:val="00C82BA2"/>
    <w:rsid w:val="00C8310D"/>
    <w:rsid w:val="00C83227"/>
    <w:rsid w:val="00C832D6"/>
    <w:rsid w:val="00C83B0E"/>
    <w:rsid w:val="00C83DCA"/>
    <w:rsid w:val="00C84F78"/>
    <w:rsid w:val="00C86085"/>
    <w:rsid w:val="00C86BBB"/>
    <w:rsid w:val="00C8718F"/>
    <w:rsid w:val="00C87297"/>
    <w:rsid w:val="00C8736F"/>
    <w:rsid w:val="00C8771E"/>
    <w:rsid w:val="00C87BF8"/>
    <w:rsid w:val="00C90129"/>
    <w:rsid w:val="00C90AC5"/>
    <w:rsid w:val="00C90F67"/>
    <w:rsid w:val="00C91249"/>
    <w:rsid w:val="00C9125C"/>
    <w:rsid w:val="00C912D5"/>
    <w:rsid w:val="00C9159F"/>
    <w:rsid w:val="00C9192C"/>
    <w:rsid w:val="00C919CE"/>
    <w:rsid w:val="00C91ACA"/>
    <w:rsid w:val="00C91D5D"/>
    <w:rsid w:val="00C91DAB"/>
    <w:rsid w:val="00C921B0"/>
    <w:rsid w:val="00C9263A"/>
    <w:rsid w:val="00C93526"/>
    <w:rsid w:val="00C94161"/>
    <w:rsid w:val="00C94B14"/>
    <w:rsid w:val="00C95A00"/>
    <w:rsid w:val="00C968EE"/>
    <w:rsid w:val="00C97C61"/>
    <w:rsid w:val="00CA1302"/>
    <w:rsid w:val="00CA1FD3"/>
    <w:rsid w:val="00CA260C"/>
    <w:rsid w:val="00CA2A7A"/>
    <w:rsid w:val="00CA369A"/>
    <w:rsid w:val="00CA37E8"/>
    <w:rsid w:val="00CA39E5"/>
    <w:rsid w:val="00CA3F20"/>
    <w:rsid w:val="00CA3F89"/>
    <w:rsid w:val="00CA484D"/>
    <w:rsid w:val="00CA499D"/>
    <w:rsid w:val="00CA4C57"/>
    <w:rsid w:val="00CA4C77"/>
    <w:rsid w:val="00CA4F0A"/>
    <w:rsid w:val="00CA5080"/>
    <w:rsid w:val="00CA518A"/>
    <w:rsid w:val="00CA5BC2"/>
    <w:rsid w:val="00CA5D1D"/>
    <w:rsid w:val="00CA63AC"/>
    <w:rsid w:val="00CA6673"/>
    <w:rsid w:val="00CA7648"/>
    <w:rsid w:val="00CA7B56"/>
    <w:rsid w:val="00CB036F"/>
    <w:rsid w:val="00CB095D"/>
    <w:rsid w:val="00CB0DEF"/>
    <w:rsid w:val="00CB0F8F"/>
    <w:rsid w:val="00CB1E91"/>
    <w:rsid w:val="00CB1FFC"/>
    <w:rsid w:val="00CB20C9"/>
    <w:rsid w:val="00CB2AF6"/>
    <w:rsid w:val="00CB3FD7"/>
    <w:rsid w:val="00CB6394"/>
    <w:rsid w:val="00CB6CA6"/>
    <w:rsid w:val="00CB7421"/>
    <w:rsid w:val="00CB77BF"/>
    <w:rsid w:val="00CB788C"/>
    <w:rsid w:val="00CB7A7C"/>
    <w:rsid w:val="00CB7C22"/>
    <w:rsid w:val="00CB7C24"/>
    <w:rsid w:val="00CB7F5E"/>
    <w:rsid w:val="00CC0A2A"/>
    <w:rsid w:val="00CC1519"/>
    <w:rsid w:val="00CC164F"/>
    <w:rsid w:val="00CC1898"/>
    <w:rsid w:val="00CC2946"/>
    <w:rsid w:val="00CC4536"/>
    <w:rsid w:val="00CC608C"/>
    <w:rsid w:val="00CC629E"/>
    <w:rsid w:val="00CC7875"/>
    <w:rsid w:val="00CC7951"/>
    <w:rsid w:val="00CD0EF7"/>
    <w:rsid w:val="00CD1AEA"/>
    <w:rsid w:val="00CD1ECC"/>
    <w:rsid w:val="00CD26FD"/>
    <w:rsid w:val="00CD2915"/>
    <w:rsid w:val="00CD2C3B"/>
    <w:rsid w:val="00CD33E5"/>
    <w:rsid w:val="00CD344A"/>
    <w:rsid w:val="00CD38AA"/>
    <w:rsid w:val="00CD486F"/>
    <w:rsid w:val="00CD619A"/>
    <w:rsid w:val="00CD624D"/>
    <w:rsid w:val="00CD66F0"/>
    <w:rsid w:val="00CD6A66"/>
    <w:rsid w:val="00CD72C6"/>
    <w:rsid w:val="00CD75C1"/>
    <w:rsid w:val="00CD7C05"/>
    <w:rsid w:val="00CE0863"/>
    <w:rsid w:val="00CE1342"/>
    <w:rsid w:val="00CE16E3"/>
    <w:rsid w:val="00CE210C"/>
    <w:rsid w:val="00CE2C9E"/>
    <w:rsid w:val="00CE2F89"/>
    <w:rsid w:val="00CE3378"/>
    <w:rsid w:val="00CE3527"/>
    <w:rsid w:val="00CE4B70"/>
    <w:rsid w:val="00CE4E58"/>
    <w:rsid w:val="00CE59B0"/>
    <w:rsid w:val="00CE59F6"/>
    <w:rsid w:val="00CE757E"/>
    <w:rsid w:val="00CE7BDA"/>
    <w:rsid w:val="00CF020B"/>
    <w:rsid w:val="00CF0A5A"/>
    <w:rsid w:val="00CF0CC8"/>
    <w:rsid w:val="00CF0CFA"/>
    <w:rsid w:val="00CF118E"/>
    <w:rsid w:val="00CF147B"/>
    <w:rsid w:val="00CF29E4"/>
    <w:rsid w:val="00CF35E3"/>
    <w:rsid w:val="00CF36D2"/>
    <w:rsid w:val="00CF4041"/>
    <w:rsid w:val="00CF4D49"/>
    <w:rsid w:val="00CF5C7B"/>
    <w:rsid w:val="00CF6432"/>
    <w:rsid w:val="00CF6DB8"/>
    <w:rsid w:val="00CF73F6"/>
    <w:rsid w:val="00CF7A60"/>
    <w:rsid w:val="00D00668"/>
    <w:rsid w:val="00D00753"/>
    <w:rsid w:val="00D00911"/>
    <w:rsid w:val="00D0119B"/>
    <w:rsid w:val="00D01EB4"/>
    <w:rsid w:val="00D0251D"/>
    <w:rsid w:val="00D02658"/>
    <w:rsid w:val="00D026C2"/>
    <w:rsid w:val="00D0284E"/>
    <w:rsid w:val="00D02D4F"/>
    <w:rsid w:val="00D046D8"/>
    <w:rsid w:val="00D0517D"/>
    <w:rsid w:val="00D05585"/>
    <w:rsid w:val="00D057D6"/>
    <w:rsid w:val="00D06AE4"/>
    <w:rsid w:val="00D06F3D"/>
    <w:rsid w:val="00D10297"/>
    <w:rsid w:val="00D105CD"/>
    <w:rsid w:val="00D110EC"/>
    <w:rsid w:val="00D114F6"/>
    <w:rsid w:val="00D118EF"/>
    <w:rsid w:val="00D11E42"/>
    <w:rsid w:val="00D12431"/>
    <w:rsid w:val="00D127D1"/>
    <w:rsid w:val="00D128FC"/>
    <w:rsid w:val="00D12C6E"/>
    <w:rsid w:val="00D131A8"/>
    <w:rsid w:val="00D13451"/>
    <w:rsid w:val="00D13A1E"/>
    <w:rsid w:val="00D13DC8"/>
    <w:rsid w:val="00D14E2A"/>
    <w:rsid w:val="00D14F40"/>
    <w:rsid w:val="00D16F94"/>
    <w:rsid w:val="00D20214"/>
    <w:rsid w:val="00D202FB"/>
    <w:rsid w:val="00D20390"/>
    <w:rsid w:val="00D20504"/>
    <w:rsid w:val="00D20934"/>
    <w:rsid w:val="00D214B4"/>
    <w:rsid w:val="00D216DB"/>
    <w:rsid w:val="00D21726"/>
    <w:rsid w:val="00D225AB"/>
    <w:rsid w:val="00D22EC5"/>
    <w:rsid w:val="00D231F3"/>
    <w:rsid w:val="00D2330F"/>
    <w:rsid w:val="00D24BF5"/>
    <w:rsid w:val="00D255FC"/>
    <w:rsid w:val="00D277D6"/>
    <w:rsid w:val="00D2797A"/>
    <w:rsid w:val="00D3027A"/>
    <w:rsid w:val="00D30815"/>
    <w:rsid w:val="00D31059"/>
    <w:rsid w:val="00D3150E"/>
    <w:rsid w:val="00D31C45"/>
    <w:rsid w:val="00D31EFF"/>
    <w:rsid w:val="00D32950"/>
    <w:rsid w:val="00D32F98"/>
    <w:rsid w:val="00D34C75"/>
    <w:rsid w:val="00D3555E"/>
    <w:rsid w:val="00D35A0A"/>
    <w:rsid w:val="00D36557"/>
    <w:rsid w:val="00D36C54"/>
    <w:rsid w:val="00D36CE8"/>
    <w:rsid w:val="00D36D4D"/>
    <w:rsid w:val="00D37404"/>
    <w:rsid w:val="00D37ABD"/>
    <w:rsid w:val="00D37CBC"/>
    <w:rsid w:val="00D37D44"/>
    <w:rsid w:val="00D4024C"/>
    <w:rsid w:val="00D40317"/>
    <w:rsid w:val="00D40338"/>
    <w:rsid w:val="00D404F6"/>
    <w:rsid w:val="00D40AFD"/>
    <w:rsid w:val="00D41ACE"/>
    <w:rsid w:val="00D41CDD"/>
    <w:rsid w:val="00D421CF"/>
    <w:rsid w:val="00D43052"/>
    <w:rsid w:val="00D43A42"/>
    <w:rsid w:val="00D43EFD"/>
    <w:rsid w:val="00D43F02"/>
    <w:rsid w:val="00D44553"/>
    <w:rsid w:val="00D4474E"/>
    <w:rsid w:val="00D4485A"/>
    <w:rsid w:val="00D456F3"/>
    <w:rsid w:val="00D45C0A"/>
    <w:rsid w:val="00D46E73"/>
    <w:rsid w:val="00D4709E"/>
    <w:rsid w:val="00D47A6F"/>
    <w:rsid w:val="00D508CE"/>
    <w:rsid w:val="00D5168D"/>
    <w:rsid w:val="00D51C81"/>
    <w:rsid w:val="00D53C6D"/>
    <w:rsid w:val="00D540F0"/>
    <w:rsid w:val="00D547D0"/>
    <w:rsid w:val="00D54A50"/>
    <w:rsid w:val="00D54D45"/>
    <w:rsid w:val="00D550CF"/>
    <w:rsid w:val="00D560ED"/>
    <w:rsid w:val="00D561F9"/>
    <w:rsid w:val="00D57123"/>
    <w:rsid w:val="00D57682"/>
    <w:rsid w:val="00D57D18"/>
    <w:rsid w:val="00D6069E"/>
    <w:rsid w:val="00D608F2"/>
    <w:rsid w:val="00D60A14"/>
    <w:rsid w:val="00D60AA2"/>
    <w:rsid w:val="00D60B39"/>
    <w:rsid w:val="00D61188"/>
    <w:rsid w:val="00D61287"/>
    <w:rsid w:val="00D616AD"/>
    <w:rsid w:val="00D62840"/>
    <w:rsid w:val="00D63B10"/>
    <w:rsid w:val="00D64EF9"/>
    <w:rsid w:val="00D653E9"/>
    <w:rsid w:val="00D65B13"/>
    <w:rsid w:val="00D6636D"/>
    <w:rsid w:val="00D66FC4"/>
    <w:rsid w:val="00D67330"/>
    <w:rsid w:val="00D6758B"/>
    <w:rsid w:val="00D70BC6"/>
    <w:rsid w:val="00D710DE"/>
    <w:rsid w:val="00D71268"/>
    <w:rsid w:val="00D715FF"/>
    <w:rsid w:val="00D71752"/>
    <w:rsid w:val="00D71C41"/>
    <w:rsid w:val="00D71EAC"/>
    <w:rsid w:val="00D7257F"/>
    <w:rsid w:val="00D72E18"/>
    <w:rsid w:val="00D735F2"/>
    <w:rsid w:val="00D73BBC"/>
    <w:rsid w:val="00D74DD1"/>
    <w:rsid w:val="00D75313"/>
    <w:rsid w:val="00D75420"/>
    <w:rsid w:val="00D75CE7"/>
    <w:rsid w:val="00D767AE"/>
    <w:rsid w:val="00D77901"/>
    <w:rsid w:val="00D802C8"/>
    <w:rsid w:val="00D80689"/>
    <w:rsid w:val="00D818D8"/>
    <w:rsid w:val="00D82876"/>
    <w:rsid w:val="00D83546"/>
    <w:rsid w:val="00D83627"/>
    <w:rsid w:val="00D83CED"/>
    <w:rsid w:val="00D8443E"/>
    <w:rsid w:val="00D8474E"/>
    <w:rsid w:val="00D851CF"/>
    <w:rsid w:val="00D858AB"/>
    <w:rsid w:val="00D85BE2"/>
    <w:rsid w:val="00D85E74"/>
    <w:rsid w:val="00D8637A"/>
    <w:rsid w:val="00D86700"/>
    <w:rsid w:val="00D86D32"/>
    <w:rsid w:val="00D8773F"/>
    <w:rsid w:val="00D87973"/>
    <w:rsid w:val="00D87F20"/>
    <w:rsid w:val="00D90A56"/>
    <w:rsid w:val="00D91197"/>
    <w:rsid w:val="00D919F9"/>
    <w:rsid w:val="00D944F5"/>
    <w:rsid w:val="00D94D00"/>
    <w:rsid w:val="00D94E3C"/>
    <w:rsid w:val="00D966FC"/>
    <w:rsid w:val="00D969DE"/>
    <w:rsid w:val="00D977AF"/>
    <w:rsid w:val="00D97BF8"/>
    <w:rsid w:val="00D97FA1"/>
    <w:rsid w:val="00DA034F"/>
    <w:rsid w:val="00DA0548"/>
    <w:rsid w:val="00DA120A"/>
    <w:rsid w:val="00DA128C"/>
    <w:rsid w:val="00DA28AE"/>
    <w:rsid w:val="00DA3297"/>
    <w:rsid w:val="00DA41D9"/>
    <w:rsid w:val="00DA53AC"/>
    <w:rsid w:val="00DA5FE6"/>
    <w:rsid w:val="00DA607E"/>
    <w:rsid w:val="00DA60D0"/>
    <w:rsid w:val="00DA67F4"/>
    <w:rsid w:val="00DA68E9"/>
    <w:rsid w:val="00DA7050"/>
    <w:rsid w:val="00DA7341"/>
    <w:rsid w:val="00DA741D"/>
    <w:rsid w:val="00DA764F"/>
    <w:rsid w:val="00DB0096"/>
    <w:rsid w:val="00DB1059"/>
    <w:rsid w:val="00DB1145"/>
    <w:rsid w:val="00DB1319"/>
    <w:rsid w:val="00DB1996"/>
    <w:rsid w:val="00DB1A10"/>
    <w:rsid w:val="00DB2284"/>
    <w:rsid w:val="00DB4E0B"/>
    <w:rsid w:val="00DB5232"/>
    <w:rsid w:val="00DB5C70"/>
    <w:rsid w:val="00DB5D71"/>
    <w:rsid w:val="00DB73A8"/>
    <w:rsid w:val="00DB7674"/>
    <w:rsid w:val="00DB7F89"/>
    <w:rsid w:val="00DC0414"/>
    <w:rsid w:val="00DC0550"/>
    <w:rsid w:val="00DC2255"/>
    <w:rsid w:val="00DC2263"/>
    <w:rsid w:val="00DC284B"/>
    <w:rsid w:val="00DC3163"/>
    <w:rsid w:val="00DC4C85"/>
    <w:rsid w:val="00DC5AD7"/>
    <w:rsid w:val="00DC673F"/>
    <w:rsid w:val="00DC67F0"/>
    <w:rsid w:val="00DC684F"/>
    <w:rsid w:val="00DC70DE"/>
    <w:rsid w:val="00DC70FD"/>
    <w:rsid w:val="00DC73B0"/>
    <w:rsid w:val="00DC78F8"/>
    <w:rsid w:val="00DC7994"/>
    <w:rsid w:val="00DC7B44"/>
    <w:rsid w:val="00DD0529"/>
    <w:rsid w:val="00DD067C"/>
    <w:rsid w:val="00DD1CD8"/>
    <w:rsid w:val="00DD225E"/>
    <w:rsid w:val="00DD2784"/>
    <w:rsid w:val="00DD2C33"/>
    <w:rsid w:val="00DD2D99"/>
    <w:rsid w:val="00DD2E94"/>
    <w:rsid w:val="00DD30DF"/>
    <w:rsid w:val="00DD37A0"/>
    <w:rsid w:val="00DD4422"/>
    <w:rsid w:val="00DD4429"/>
    <w:rsid w:val="00DD4D22"/>
    <w:rsid w:val="00DD6812"/>
    <w:rsid w:val="00DD6A4D"/>
    <w:rsid w:val="00DD6E35"/>
    <w:rsid w:val="00DD76C4"/>
    <w:rsid w:val="00DE0918"/>
    <w:rsid w:val="00DE0D88"/>
    <w:rsid w:val="00DE0D92"/>
    <w:rsid w:val="00DE0EA5"/>
    <w:rsid w:val="00DE1642"/>
    <w:rsid w:val="00DE2732"/>
    <w:rsid w:val="00DE2981"/>
    <w:rsid w:val="00DE29AA"/>
    <w:rsid w:val="00DE2C7A"/>
    <w:rsid w:val="00DE2E60"/>
    <w:rsid w:val="00DE343E"/>
    <w:rsid w:val="00DE3AA7"/>
    <w:rsid w:val="00DE3C21"/>
    <w:rsid w:val="00DE3C5C"/>
    <w:rsid w:val="00DE42F0"/>
    <w:rsid w:val="00DE4C09"/>
    <w:rsid w:val="00DE4EC2"/>
    <w:rsid w:val="00DE549B"/>
    <w:rsid w:val="00DE5CF8"/>
    <w:rsid w:val="00DE603B"/>
    <w:rsid w:val="00DE6846"/>
    <w:rsid w:val="00DE6EBD"/>
    <w:rsid w:val="00DE7E17"/>
    <w:rsid w:val="00DF02E3"/>
    <w:rsid w:val="00DF0E24"/>
    <w:rsid w:val="00DF1117"/>
    <w:rsid w:val="00DF125A"/>
    <w:rsid w:val="00DF15EA"/>
    <w:rsid w:val="00DF20B9"/>
    <w:rsid w:val="00DF20C9"/>
    <w:rsid w:val="00DF213E"/>
    <w:rsid w:val="00DF28F7"/>
    <w:rsid w:val="00DF3AD1"/>
    <w:rsid w:val="00DF4043"/>
    <w:rsid w:val="00DF4166"/>
    <w:rsid w:val="00DF4A26"/>
    <w:rsid w:val="00DF4A4F"/>
    <w:rsid w:val="00DF4C9A"/>
    <w:rsid w:val="00DF4F7B"/>
    <w:rsid w:val="00DF5571"/>
    <w:rsid w:val="00DF55E8"/>
    <w:rsid w:val="00DF5715"/>
    <w:rsid w:val="00DF587D"/>
    <w:rsid w:val="00DF5A25"/>
    <w:rsid w:val="00DF5C4B"/>
    <w:rsid w:val="00DF5E3F"/>
    <w:rsid w:val="00DF646A"/>
    <w:rsid w:val="00DF6E1E"/>
    <w:rsid w:val="00DF6F71"/>
    <w:rsid w:val="00DF7166"/>
    <w:rsid w:val="00DF75C4"/>
    <w:rsid w:val="00DF7A2B"/>
    <w:rsid w:val="00DF7D06"/>
    <w:rsid w:val="00DF7F0A"/>
    <w:rsid w:val="00DF7F10"/>
    <w:rsid w:val="00E00052"/>
    <w:rsid w:val="00E00A68"/>
    <w:rsid w:val="00E01058"/>
    <w:rsid w:val="00E0117A"/>
    <w:rsid w:val="00E01882"/>
    <w:rsid w:val="00E0246B"/>
    <w:rsid w:val="00E0255F"/>
    <w:rsid w:val="00E02C6D"/>
    <w:rsid w:val="00E02EE5"/>
    <w:rsid w:val="00E03713"/>
    <w:rsid w:val="00E03DE5"/>
    <w:rsid w:val="00E0545D"/>
    <w:rsid w:val="00E05A60"/>
    <w:rsid w:val="00E07302"/>
    <w:rsid w:val="00E12901"/>
    <w:rsid w:val="00E134AA"/>
    <w:rsid w:val="00E1535F"/>
    <w:rsid w:val="00E15EBA"/>
    <w:rsid w:val="00E16445"/>
    <w:rsid w:val="00E16508"/>
    <w:rsid w:val="00E16585"/>
    <w:rsid w:val="00E17D33"/>
    <w:rsid w:val="00E20366"/>
    <w:rsid w:val="00E2037B"/>
    <w:rsid w:val="00E2057E"/>
    <w:rsid w:val="00E225B3"/>
    <w:rsid w:val="00E22C44"/>
    <w:rsid w:val="00E22C79"/>
    <w:rsid w:val="00E22DE9"/>
    <w:rsid w:val="00E2370E"/>
    <w:rsid w:val="00E24114"/>
    <w:rsid w:val="00E24251"/>
    <w:rsid w:val="00E24466"/>
    <w:rsid w:val="00E24EB9"/>
    <w:rsid w:val="00E25217"/>
    <w:rsid w:val="00E27A88"/>
    <w:rsid w:val="00E3014B"/>
    <w:rsid w:val="00E308C5"/>
    <w:rsid w:val="00E30DC5"/>
    <w:rsid w:val="00E30EF2"/>
    <w:rsid w:val="00E31073"/>
    <w:rsid w:val="00E313A4"/>
    <w:rsid w:val="00E3147F"/>
    <w:rsid w:val="00E326F8"/>
    <w:rsid w:val="00E32E82"/>
    <w:rsid w:val="00E33614"/>
    <w:rsid w:val="00E3475C"/>
    <w:rsid w:val="00E349D7"/>
    <w:rsid w:val="00E3522A"/>
    <w:rsid w:val="00E35F26"/>
    <w:rsid w:val="00E36446"/>
    <w:rsid w:val="00E36877"/>
    <w:rsid w:val="00E36C51"/>
    <w:rsid w:val="00E36E5C"/>
    <w:rsid w:val="00E37843"/>
    <w:rsid w:val="00E37B5D"/>
    <w:rsid w:val="00E37B93"/>
    <w:rsid w:val="00E40EA0"/>
    <w:rsid w:val="00E41163"/>
    <w:rsid w:val="00E42568"/>
    <w:rsid w:val="00E42B57"/>
    <w:rsid w:val="00E43260"/>
    <w:rsid w:val="00E440BE"/>
    <w:rsid w:val="00E44BC6"/>
    <w:rsid w:val="00E453D2"/>
    <w:rsid w:val="00E45654"/>
    <w:rsid w:val="00E46092"/>
    <w:rsid w:val="00E4647D"/>
    <w:rsid w:val="00E4661D"/>
    <w:rsid w:val="00E4689A"/>
    <w:rsid w:val="00E469B7"/>
    <w:rsid w:val="00E47DE7"/>
    <w:rsid w:val="00E51C6D"/>
    <w:rsid w:val="00E5284B"/>
    <w:rsid w:val="00E539B0"/>
    <w:rsid w:val="00E53D32"/>
    <w:rsid w:val="00E54186"/>
    <w:rsid w:val="00E548CE"/>
    <w:rsid w:val="00E550C7"/>
    <w:rsid w:val="00E55327"/>
    <w:rsid w:val="00E55F0B"/>
    <w:rsid w:val="00E55F17"/>
    <w:rsid w:val="00E56216"/>
    <w:rsid w:val="00E5627D"/>
    <w:rsid w:val="00E562E4"/>
    <w:rsid w:val="00E56430"/>
    <w:rsid w:val="00E566E8"/>
    <w:rsid w:val="00E60696"/>
    <w:rsid w:val="00E60F7A"/>
    <w:rsid w:val="00E61216"/>
    <w:rsid w:val="00E6131E"/>
    <w:rsid w:val="00E61B6A"/>
    <w:rsid w:val="00E61E1A"/>
    <w:rsid w:val="00E63DC0"/>
    <w:rsid w:val="00E64A06"/>
    <w:rsid w:val="00E64C33"/>
    <w:rsid w:val="00E65E15"/>
    <w:rsid w:val="00E661DD"/>
    <w:rsid w:val="00E668C0"/>
    <w:rsid w:val="00E717C9"/>
    <w:rsid w:val="00E71B19"/>
    <w:rsid w:val="00E72100"/>
    <w:rsid w:val="00E7305B"/>
    <w:rsid w:val="00E73D7B"/>
    <w:rsid w:val="00E73DBA"/>
    <w:rsid w:val="00E74CF4"/>
    <w:rsid w:val="00E75565"/>
    <w:rsid w:val="00E7603F"/>
    <w:rsid w:val="00E763E4"/>
    <w:rsid w:val="00E770C9"/>
    <w:rsid w:val="00E77484"/>
    <w:rsid w:val="00E77B64"/>
    <w:rsid w:val="00E77C05"/>
    <w:rsid w:val="00E77CD6"/>
    <w:rsid w:val="00E80921"/>
    <w:rsid w:val="00E80B91"/>
    <w:rsid w:val="00E8152F"/>
    <w:rsid w:val="00E8164D"/>
    <w:rsid w:val="00E817B0"/>
    <w:rsid w:val="00E8209D"/>
    <w:rsid w:val="00E82A01"/>
    <w:rsid w:val="00E83274"/>
    <w:rsid w:val="00E83492"/>
    <w:rsid w:val="00E83697"/>
    <w:rsid w:val="00E83F73"/>
    <w:rsid w:val="00E841EE"/>
    <w:rsid w:val="00E85DF1"/>
    <w:rsid w:val="00E85F99"/>
    <w:rsid w:val="00E860EF"/>
    <w:rsid w:val="00E8656C"/>
    <w:rsid w:val="00E86A7E"/>
    <w:rsid w:val="00E86C3A"/>
    <w:rsid w:val="00E86C83"/>
    <w:rsid w:val="00E87714"/>
    <w:rsid w:val="00E90039"/>
    <w:rsid w:val="00E90BB8"/>
    <w:rsid w:val="00E914A8"/>
    <w:rsid w:val="00E91AD9"/>
    <w:rsid w:val="00E91C46"/>
    <w:rsid w:val="00E91E97"/>
    <w:rsid w:val="00E9215C"/>
    <w:rsid w:val="00E92573"/>
    <w:rsid w:val="00E929B1"/>
    <w:rsid w:val="00E92C40"/>
    <w:rsid w:val="00E92C66"/>
    <w:rsid w:val="00E948DD"/>
    <w:rsid w:val="00E94D11"/>
    <w:rsid w:val="00E950B1"/>
    <w:rsid w:val="00E9529C"/>
    <w:rsid w:val="00E95A18"/>
    <w:rsid w:val="00E96014"/>
    <w:rsid w:val="00E969CC"/>
    <w:rsid w:val="00E96E9C"/>
    <w:rsid w:val="00E978A7"/>
    <w:rsid w:val="00EA0AB4"/>
    <w:rsid w:val="00EA112D"/>
    <w:rsid w:val="00EA1133"/>
    <w:rsid w:val="00EA114B"/>
    <w:rsid w:val="00EA20A2"/>
    <w:rsid w:val="00EA212D"/>
    <w:rsid w:val="00EA2240"/>
    <w:rsid w:val="00EA22D3"/>
    <w:rsid w:val="00EA2462"/>
    <w:rsid w:val="00EA24D5"/>
    <w:rsid w:val="00EA365C"/>
    <w:rsid w:val="00EA39C2"/>
    <w:rsid w:val="00EA50AF"/>
    <w:rsid w:val="00EA572B"/>
    <w:rsid w:val="00EA5B2D"/>
    <w:rsid w:val="00EA6259"/>
    <w:rsid w:val="00EA6311"/>
    <w:rsid w:val="00EA6CCA"/>
    <w:rsid w:val="00EA70BE"/>
    <w:rsid w:val="00EA71CB"/>
    <w:rsid w:val="00EB08CF"/>
    <w:rsid w:val="00EB110F"/>
    <w:rsid w:val="00EB135D"/>
    <w:rsid w:val="00EB204F"/>
    <w:rsid w:val="00EB21E8"/>
    <w:rsid w:val="00EB2658"/>
    <w:rsid w:val="00EB307C"/>
    <w:rsid w:val="00EB3186"/>
    <w:rsid w:val="00EB31C9"/>
    <w:rsid w:val="00EB33C5"/>
    <w:rsid w:val="00EB3736"/>
    <w:rsid w:val="00EB489B"/>
    <w:rsid w:val="00EB4A00"/>
    <w:rsid w:val="00EB6454"/>
    <w:rsid w:val="00EB6AD2"/>
    <w:rsid w:val="00EB6DB0"/>
    <w:rsid w:val="00EC08A5"/>
    <w:rsid w:val="00EC0DD5"/>
    <w:rsid w:val="00EC1147"/>
    <w:rsid w:val="00EC19F3"/>
    <w:rsid w:val="00EC27DF"/>
    <w:rsid w:val="00EC3C3C"/>
    <w:rsid w:val="00EC4082"/>
    <w:rsid w:val="00EC42CE"/>
    <w:rsid w:val="00EC48D4"/>
    <w:rsid w:val="00EC4DB6"/>
    <w:rsid w:val="00EC4EB3"/>
    <w:rsid w:val="00EC5014"/>
    <w:rsid w:val="00EC5623"/>
    <w:rsid w:val="00EC5E95"/>
    <w:rsid w:val="00EC5F19"/>
    <w:rsid w:val="00EC73EF"/>
    <w:rsid w:val="00EC7676"/>
    <w:rsid w:val="00ED049F"/>
    <w:rsid w:val="00ED1AFA"/>
    <w:rsid w:val="00ED21D1"/>
    <w:rsid w:val="00ED25DB"/>
    <w:rsid w:val="00ED29AF"/>
    <w:rsid w:val="00ED29CA"/>
    <w:rsid w:val="00ED2E59"/>
    <w:rsid w:val="00ED3984"/>
    <w:rsid w:val="00ED3FFE"/>
    <w:rsid w:val="00ED6057"/>
    <w:rsid w:val="00ED6785"/>
    <w:rsid w:val="00ED67CA"/>
    <w:rsid w:val="00ED6BED"/>
    <w:rsid w:val="00ED7375"/>
    <w:rsid w:val="00ED7612"/>
    <w:rsid w:val="00EE0696"/>
    <w:rsid w:val="00EE094E"/>
    <w:rsid w:val="00EE0D16"/>
    <w:rsid w:val="00EE0E8F"/>
    <w:rsid w:val="00EE136B"/>
    <w:rsid w:val="00EE1819"/>
    <w:rsid w:val="00EE1E7B"/>
    <w:rsid w:val="00EE2310"/>
    <w:rsid w:val="00EE24F6"/>
    <w:rsid w:val="00EE28DC"/>
    <w:rsid w:val="00EE32C8"/>
    <w:rsid w:val="00EE3705"/>
    <w:rsid w:val="00EE456B"/>
    <w:rsid w:val="00EE49E3"/>
    <w:rsid w:val="00EE4A75"/>
    <w:rsid w:val="00EE53D2"/>
    <w:rsid w:val="00EE54F9"/>
    <w:rsid w:val="00EE5734"/>
    <w:rsid w:val="00EE5B3F"/>
    <w:rsid w:val="00EE63E0"/>
    <w:rsid w:val="00EE6ED8"/>
    <w:rsid w:val="00EE76F3"/>
    <w:rsid w:val="00EE7E06"/>
    <w:rsid w:val="00EF0294"/>
    <w:rsid w:val="00EF063F"/>
    <w:rsid w:val="00EF0F9C"/>
    <w:rsid w:val="00EF1662"/>
    <w:rsid w:val="00EF2250"/>
    <w:rsid w:val="00EF2588"/>
    <w:rsid w:val="00EF2B64"/>
    <w:rsid w:val="00EF3347"/>
    <w:rsid w:val="00EF3AE1"/>
    <w:rsid w:val="00EF3DBF"/>
    <w:rsid w:val="00EF4278"/>
    <w:rsid w:val="00EF43B4"/>
    <w:rsid w:val="00EF487A"/>
    <w:rsid w:val="00EF56C6"/>
    <w:rsid w:val="00EF576A"/>
    <w:rsid w:val="00EF5BEA"/>
    <w:rsid w:val="00EF6A56"/>
    <w:rsid w:val="00EF6A81"/>
    <w:rsid w:val="00EF74DB"/>
    <w:rsid w:val="00EF757E"/>
    <w:rsid w:val="00EF7ACC"/>
    <w:rsid w:val="00EF7D76"/>
    <w:rsid w:val="00EF7DD3"/>
    <w:rsid w:val="00F009A0"/>
    <w:rsid w:val="00F00C19"/>
    <w:rsid w:val="00F00F74"/>
    <w:rsid w:val="00F017A8"/>
    <w:rsid w:val="00F01FB2"/>
    <w:rsid w:val="00F01FF0"/>
    <w:rsid w:val="00F02303"/>
    <w:rsid w:val="00F0303D"/>
    <w:rsid w:val="00F049EC"/>
    <w:rsid w:val="00F04E32"/>
    <w:rsid w:val="00F067A0"/>
    <w:rsid w:val="00F076B8"/>
    <w:rsid w:val="00F100CE"/>
    <w:rsid w:val="00F1117B"/>
    <w:rsid w:val="00F119E9"/>
    <w:rsid w:val="00F13238"/>
    <w:rsid w:val="00F13B91"/>
    <w:rsid w:val="00F13F79"/>
    <w:rsid w:val="00F1409F"/>
    <w:rsid w:val="00F14887"/>
    <w:rsid w:val="00F14B88"/>
    <w:rsid w:val="00F14FDF"/>
    <w:rsid w:val="00F1509A"/>
    <w:rsid w:val="00F15360"/>
    <w:rsid w:val="00F15BB0"/>
    <w:rsid w:val="00F15D45"/>
    <w:rsid w:val="00F15FA2"/>
    <w:rsid w:val="00F163DB"/>
    <w:rsid w:val="00F16B7F"/>
    <w:rsid w:val="00F16D0F"/>
    <w:rsid w:val="00F1741E"/>
    <w:rsid w:val="00F179F2"/>
    <w:rsid w:val="00F17A28"/>
    <w:rsid w:val="00F17B50"/>
    <w:rsid w:val="00F20DAC"/>
    <w:rsid w:val="00F2232C"/>
    <w:rsid w:val="00F22413"/>
    <w:rsid w:val="00F2257C"/>
    <w:rsid w:val="00F22673"/>
    <w:rsid w:val="00F22DB6"/>
    <w:rsid w:val="00F234D2"/>
    <w:rsid w:val="00F24284"/>
    <w:rsid w:val="00F24474"/>
    <w:rsid w:val="00F24752"/>
    <w:rsid w:val="00F25293"/>
    <w:rsid w:val="00F259DE"/>
    <w:rsid w:val="00F26889"/>
    <w:rsid w:val="00F26968"/>
    <w:rsid w:val="00F27E8D"/>
    <w:rsid w:val="00F3005E"/>
    <w:rsid w:val="00F30429"/>
    <w:rsid w:val="00F30488"/>
    <w:rsid w:val="00F308BE"/>
    <w:rsid w:val="00F30A7F"/>
    <w:rsid w:val="00F31143"/>
    <w:rsid w:val="00F31AAA"/>
    <w:rsid w:val="00F329AF"/>
    <w:rsid w:val="00F33100"/>
    <w:rsid w:val="00F3473C"/>
    <w:rsid w:val="00F34F60"/>
    <w:rsid w:val="00F35281"/>
    <w:rsid w:val="00F35C17"/>
    <w:rsid w:val="00F35CD8"/>
    <w:rsid w:val="00F364BB"/>
    <w:rsid w:val="00F378E4"/>
    <w:rsid w:val="00F37AE1"/>
    <w:rsid w:val="00F40C50"/>
    <w:rsid w:val="00F40D9E"/>
    <w:rsid w:val="00F417F5"/>
    <w:rsid w:val="00F42328"/>
    <w:rsid w:val="00F42B0B"/>
    <w:rsid w:val="00F42E33"/>
    <w:rsid w:val="00F4362A"/>
    <w:rsid w:val="00F43F2D"/>
    <w:rsid w:val="00F4546F"/>
    <w:rsid w:val="00F45B8B"/>
    <w:rsid w:val="00F45BAA"/>
    <w:rsid w:val="00F45F83"/>
    <w:rsid w:val="00F4654D"/>
    <w:rsid w:val="00F470B7"/>
    <w:rsid w:val="00F47601"/>
    <w:rsid w:val="00F51E75"/>
    <w:rsid w:val="00F52401"/>
    <w:rsid w:val="00F52B40"/>
    <w:rsid w:val="00F52BCC"/>
    <w:rsid w:val="00F53081"/>
    <w:rsid w:val="00F5308E"/>
    <w:rsid w:val="00F537FF"/>
    <w:rsid w:val="00F539BC"/>
    <w:rsid w:val="00F53B97"/>
    <w:rsid w:val="00F53F34"/>
    <w:rsid w:val="00F545DB"/>
    <w:rsid w:val="00F54605"/>
    <w:rsid w:val="00F54DC3"/>
    <w:rsid w:val="00F553EF"/>
    <w:rsid w:val="00F55C3C"/>
    <w:rsid w:val="00F55EC8"/>
    <w:rsid w:val="00F55FD1"/>
    <w:rsid w:val="00F56437"/>
    <w:rsid w:val="00F5688F"/>
    <w:rsid w:val="00F56C66"/>
    <w:rsid w:val="00F571EB"/>
    <w:rsid w:val="00F578AD"/>
    <w:rsid w:val="00F618CD"/>
    <w:rsid w:val="00F61E05"/>
    <w:rsid w:val="00F634EE"/>
    <w:rsid w:val="00F63A52"/>
    <w:rsid w:val="00F64174"/>
    <w:rsid w:val="00F65426"/>
    <w:rsid w:val="00F660F4"/>
    <w:rsid w:val="00F662BB"/>
    <w:rsid w:val="00F67FF4"/>
    <w:rsid w:val="00F700AB"/>
    <w:rsid w:val="00F702DE"/>
    <w:rsid w:val="00F706F2"/>
    <w:rsid w:val="00F70A39"/>
    <w:rsid w:val="00F721A7"/>
    <w:rsid w:val="00F72F54"/>
    <w:rsid w:val="00F73279"/>
    <w:rsid w:val="00F733E6"/>
    <w:rsid w:val="00F74FBC"/>
    <w:rsid w:val="00F752B1"/>
    <w:rsid w:val="00F75722"/>
    <w:rsid w:val="00F75C18"/>
    <w:rsid w:val="00F76908"/>
    <w:rsid w:val="00F76A3C"/>
    <w:rsid w:val="00F76C2C"/>
    <w:rsid w:val="00F77600"/>
    <w:rsid w:val="00F776DD"/>
    <w:rsid w:val="00F77905"/>
    <w:rsid w:val="00F77D59"/>
    <w:rsid w:val="00F804DC"/>
    <w:rsid w:val="00F807CF"/>
    <w:rsid w:val="00F8099B"/>
    <w:rsid w:val="00F80F72"/>
    <w:rsid w:val="00F81124"/>
    <w:rsid w:val="00F81541"/>
    <w:rsid w:val="00F819E3"/>
    <w:rsid w:val="00F81E9D"/>
    <w:rsid w:val="00F83309"/>
    <w:rsid w:val="00F8410E"/>
    <w:rsid w:val="00F846A5"/>
    <w:rsid w:val="00F85798"/>
    <w:rsid w:val="00F859F5"/>
    <w:rsid w:val="00F86B09"/>
    <w:rsid w:val="00F86CEF"/>
    <w:rsid w:val="00F86F2F"/>
    <w:rsid w:val="00F87B3B"/>
    <w:rsid w:val="00F87C2F"/>
    <w:rsid w:val="00F90469"/>
    <w:rsid w:val="00F90FE0"/>
    <w:rsid w:val="00F91D90"/>
    <w:rsid w:val="00F92352"/>
    <w:rsid w:val="00F92878"/>
    <w:rsid w:val="00F92B48"/>
    <w:rsid w:val="00F92DA6"/>
    <w:rsid w:val="00F92F34"/>
    <w:rsid w:val="00F9321E"/>
    <w:rsid w:val="00F95A50"/>
    <w:rsid w:val="00F96A27"/>
    <w:rsid w:val="00F96DC4"/>
    <w:rsid w:val="00F9760D"/>
    <w:rsid w:val="00F97833"/>
    <w:rsid w:val="00FA0194"/>
    <w:rsid w:val="00FA11C9"/>
    <w:rsid w:val="00FA198E"/>
    <w:rsid w:val="00FA392A"/>
    <w:rsid w:val="00FA3E06"/>
    <w:rsid w:val="00FA4156"/>
    <w:rsid w:val="00FA50AC"/>
    <w:rsid w:val="00FA5B82"/>
    <w:rsid w:val="00FA5E27"/>
    <w:rsid w:val="00FA5FF6"/>
    <w:rsid w:val="00FA60C1"/>
    <w:rsid w:val="00FA6286"/>
    <w:rsid w:val="00FA65AF"/>
    <w:rsid w:val="00FA7111"/>
    <w:rsid w:val="00FB04FD"/>
    <w:rsid w:val="00FB0545"/>
    <w:rsid w:val="00FB0E56"/>
    <w:rsid w:val="00FB1D75"/>
    <w:rsid w:val="00FB3043"/>
    <w:rsid w:val="00FB34DC"/>
    <w:rsid w:val="00FB3C58"/>
    <w:rsid w:val="00FB4A9B"/>
    <w:rsid w:val="00FB53EA"/>
    <w:rsid w:val="00FB58DA"/>
    <w:rsid w:val="00FB5E9E"/>
    <w:rsid w:val="00FB6A58"/>
    <w:rsid w:val="00FB6C22"/>
    <w:rsid w:val="00FB7D30"/>
    <w:rsid w:val="00FB7FAD"/>
    <w:rsid w:val="00FC01A2"/>
    <w:rsid w:val="00FC0765"/>
    <w:rsid w:val="00FC0B4D"/>
    <w:rsid w:val="00FC0E36"/>
    <w:rsid w:val="00FC189D"/>
    <w:rsid w:val="00FC25DB"/>
    <w:rsid w:val="00FC2EB0"/>
    <w:rsid w:val="00FC2EFF"/>
    <w:rsid w:val="00FC2F5A"/>
    <w:rsid w:val="00FC33E2"/>
    <w:rsid w:val="00FC3A4E"/>
    <w:rsid w:val="00FC488D"/>
    <w:rsid w:val="00FC4898"/>
    <w:rsid w:val="00FC4AAF"/>
    <w:rsid w:val="00FC57E3"/>
    <w:rsid w:val="00FC6EA2"/>
    <w:rsid w:val="00FC702A"/>
    <w:rsid w:val="00FC7AAB"/>
    <w:rsid w:val="00FC7AC4"/>
    <w:rsid w:val="00FD008F"/>
    <w:rsid w:val="00FD0D59"/>
    <w:rsid w:val="00FD26C0"/>
    <w:rsid w:val="00FD2960"/>
    <w:rsid w:val="00FD3283"/>
    <w:rsid w:val="00FD3488"/>
    <w:rsid w:val="00FD390A"/>
    <w:rsid w:val="00FD3E13"/>
    <w:rsid w:val="00FD3E6F"/>
    <w:rsid w:val="00FD4061"/>
    <w:rsid w:val="00FD422F"/>
    <w:rsid w:val="00FD445A"/>
    <w:rsid w:val="00FD4807"/>
    <w:rsid w:val="00FD5C17"/>
    <w:rsid w:val="00FE0273"/>
    <w:rsid w:val="00FE0437"/>
    <w:rsid w:val="00FE10A1"/>
    <w:rsid w:val="00FE1623"/>
    <w:rsid w:val="00FE21A9"/>
    <w:rsid w:val="00FE270F"/>
    <w:rsid w:val="00FE28CB"/>
    <w:rsid w:val="00FE2A5E"/>
    <w:rsid w:val="00FE47A2"/>
    <w:rsid w:val="00FE4A6F"/>
    <w:rsid w:val="00FE4F33"/>
    <w:rsid w:val="00FE590D"/>
    <w:rsid w:val="00FE5D0E"/>
    <w:rsid w:val="00FE608B"/>
    <w:rsid w:val="00FE615C"/>
    <w:rsid w:val="00FE6AA3"/>
    <w:rsid w:val="00FE771B"/>
    <w:rsid w:val="00FE7773"/>
    <w:rsid w:val="00FE7F9C"/>
    <w:rsid w:val="00FF0066"/>
    <w:rsid w:val="00FF13B8"/>
    <w:rsid w:val="00FF252F"/>
    <w:rsid w:val="00FF27CD"/>
    <w:rsid w:val="00FF38D7"/>
    <w:rsid w:val="00FF44F1"/>
    <w:rsid w:val="00FF4700"/>
    <w:rsid w:val="00FF4BBD"/>
    <w:rsid w:val="00FF4C9A"/>
    <w:rsid w:val="00FF4F31"/>
    <w:rsid w:val="00FF53A0"/>
    <w:rsid w:val="00FF5929"/>
    <w:rsid w:val="00FF6A10"/>
    <w:rsid w:val="00FF6DBC"/>
    <w:rsid w:val="00FF706C"/>
    <w:rsid w:val="00FF7F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550218"/>
  <w15:docId w15:val="{57C1E471-511F-4ABF-BE72-BAED9F7B4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annotation text" w:uiPriority="99" w:qFormat="1"/>
    <w:lsdException w:name="header" w:uiPriority="99" w:qFormat="1"/>
    <w:lsdException w:name="footer" w:uiPriority="99" w:qFormat="1"/>
    <w:lsdException w:name="index heading" w:qFormat="1"/>
    <w:lsdException w:name="caption" w:semiHidden="1" w:unhideWhenUsed="1" w:qFormat="1"/>
    <w:lsdException w:name="table of figures" w:qFormat="1"/>
    <w:lsdException w:name="footnote reference" w:uiPriority="99" w:qFormat="1"/>
    <w:lsdException w:name="annotation reference" w:uiPriority="99"/>
    <w:lsdException w:name="line number" w:uiPriority="99"/>
    <w:lsdException w:name="page number" w:qFormat="1"/>
    <w:lsdException w:name="endnote reference" w:qFormat="1"/>
    <w:lsdException w:name="endnote text" w:uiPriority="99" w:qFormat="1"/>
    <w:lsdException w:name="table of authorities" w:uiPriority="99" w:qFormat="1"/>
    <w:lsdException w:name="toa heading" w:qFormat="1"/>
    <w:lsdException w:name="List" w:uiPriority="99" w:qFormat="1"/>
    <w:lsdException w:name="List Bullet" w:uiPriority="99" w:qFormat="1"/>
    <w:lsdException w:name="List Number" w:qFormat="1"/>
    <w:lsdException w:name="List 2" w:uiPriority="99"/>
    <w:lsdException w:name="List Bullet 2" w:uiPriority="99" w:qFormat="1"/>
    <w:lsdException w:name="List Bullet 3" w:qFormat="1"/>
    <w:lsdException w:name="List Bullet 4" w:qFormat="1"/>
    <w:lsdException w:name="List Number 2" w:qFormat="1"/>
    <w:lsdException w:name="List Number 3" w:qFormat="1"/>
    <w:lsdException w:name="List Number 4" w:qFormat="1"/>
    <w:lsdException w:name="Title" w:uiPriority="10" w:qFormat="1"/>
    <w:lsdException w:name="Body Text" w:qFormat="1"/>
    <w:lsdException w:name="Body Text Indent" w:qFormat="1"/>
    <w:lsdException w:name="List Continue" w:qFormat="1"/>
    <w:lsdException w:name="List Continue 2" w:qFormat="1"/>
    <w:lsdException w:name="List Continue 3" w:qFormat="1"/>
    <w:lsdException w:name="List Continue 4" w:qFormat="1"/>
    <w:lsdException w:name="Subtitle" w:qFormat="1"/>
    <w:lsdException w:name="Date" w:qFormat="1"/>
    <w:lsdException w:name="Body Text First Indent" w:qFormat="1"/>
    <w:lsdException w:name="Body Text 2" w:qFormat="1"/>
    <w:lsdException w:name="Body Text 3" w:uiPriority="99" w:qFormat="1"/>
    <w:lsdException w:name="Body Text Indent 2" w:qFormat="1"/>
    <w:lsdException w:name="Body Text Indent 3" w:uiPriority="99" w:qFormat="1"/>
    <w:lsdException w:name="Block Text" w:uiPriority="99" w:qFormat="1"/>
    <w:lsdException w:name="Hyperlink" w:uiPriority="99" w:qFormat="1"/>
    <w:lsdException w:name="FollowedHyperlink" w:uiPriority="99"/>
    <w:lsdException w:name="Strong" w:uiPriority="22" w:qFormat="1"/>
    <w:lsdException w:name="Emphasis" w:qFormat="1"/>
    <w:lsdException w:name="Document Map" w:qFormat="1"/>
    <w:lsdException w:name="Plain Text" w:uiPriority="99" w:qFormat="1"/>
    <w:lsdException w:name="HTML Top of Form" w:uiPriority="99"/>
    <w:lsdException w:name="HTML Bottom of Form" w:uiPriority="99"/>
    <w:lsdException w:name="Normal (Web)" w:uiPriority="99" w:qFormat="1"/>
    <w:lsdException w:name="HTML Acronym" w:uiPriority="99"/>
    <w:lsdException w:name="HTML Code" w:uiPriority="99"/>
    <w:lsdException w:name="HTML Preformatted" w:uiPriority="99" w:qFormat="1"/>
    <w:lsdException w:name="Normal Table" w:semiHidden="1" w:unhideWhenUsed="1"/>
    <w:lsdException w:name="annotation subject" w:uiPriority="99" w:qFormat="1"/>
    <w:lsdException w:name="Outline List 1" w:uiPriority="99"/>
    <w:lsdException w:name="Table Simple 1" w:semiHidden="1" w:uiPriority="99"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99"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99" w:unhideWhenUsed="1"/>
    <w:lsdException w:name="Balloon Text" w:uiPriority="99" w:qFormat="1"/>
    <w:lsdException w:name="Table Grid" w:uiPriority="39"/>
    <w:lsdException w:name="Table Theme" w:semiHidden="1" w:unhideWhenUsed="1"/>
    <w:lsdException w:name="Placeholder Text" w:semiHidden="1" w:uiPriority="99" w:qFormat="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99"/>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99"/>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lsdException w:name="Medium List 1 Accent 6" w:uiPriority="65"/>
    <w:lsdException w:name="Medium List 2 Accent 6" w:uiPriority="66"/>
    <w:lsdException w:name="Medium Grid 1 Accent 6" w:uiPriority="67"/>
    <w:lsdException w:name="Medium Grid 2 Accent 6"/>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it-IT"/>
    </w:rPr>
  </w:style>
  <w:style w:type="paragraph" w:styleId="Heading1">
    <w:name w:val="heading 1"/>
    <w:aliases w:val="Char Char Char Char Char Char Char Char Char Char Char Char Char Char Char Char Char Char Char Char Char Char Char Char Char Char Char Char Char Char Char Char Char Char Char Char Char Char Char Char Char Char Char Char Char Char Char,title,0"/>
    <w:basedOn w:val="icsmheading1"/>
    <w:next w:val="Normal"/>
    <w:link w:val="Heading1Char"/>
    <w:uiPriority w:val="9"/>
    <w:qFormat/>
    <w:rsid w:val="00D32F98"/>
    <w:pPr>
      <w:bidi/>
      <w:spacing w:before="240"/>
      <w:outlineLvl w:val="0"/>
    </w:pPr>
    <w:rPr>
      <w:rFonts w:cs="B Nazanin"/>
      <w:b w:val="0"/>
      <w:bCs/>
      <w:sz w:val="24"/>
      <w:szCs w:val="24"/>
    </w:rPr>
  </w:style>
  <w:style w:type="paragraph" w:styleId="Heading2">
    <w:name w:val="heading 2"/>
    <w:aliases w:val="عنوان زيربخش اصلي,section,عنوان بخش,تیتر فرعی,زیÑ ÈÎÔ ÇÕáی,ÌÏÇæá,عنوان پاراگراف,Heading 21 Char Char Char Char Char,Heading 2 Char Char Char Char,Heading 2 Char Char Char,تيتر2,تیتر دوم, Char19,سر تیتر1,اشکاللللللللل,تیتر اول,سرفصل 2,ف ج,.تيتر"/>
    <w:basedOn w:val="Heading3"/>
    <w:next w:val="Normal"/>
    <w:link w:val="Heading2Char"/>
    <w:qFormat/>
    <w:rsid w:val="00DB1059"/>
    <w:pPr>
      <w:numPr>
        <w:ilvl w:val="1"/>
      </w:numPr>
      <w:outlineLvl w:val="1"/>
    </w:pPr>
  </w:style>
  <w:style w:type="paragraph" w:styleId="Heading3">
    <w:name w:val="heading 3"/>
    <w:aliases w:val="عنوان قسمت فرعي زيربخش,subsection,عنوان زیر بخش,فرعی 3,تیتر زیر فرعی,Heading 3 Char Char Char Char Char Char Char Char Char,Heading 31 Char Char Char Char,Heading 32,Heading 3 Char Char Char Char Char Char Char Char Char Char1,Heading 311,عنوا"/>
    <w:basedOn w:val="Normal"/>
    <w:next w:val="Normal"/>
    <w:link w:val="Heading3Char"/>
    <w:unhideWhenUsed/>
    <w:qFormat/>
    <w:rsid w:val="00DB1059"/>
    <w:pPr>
      <w:keepNext/>
      <w:keepLines/>
      <w:numPr>
        <w:ilvl w:val="2"/>
        <w:numId w:val="2"/>
      </w:numPr>
      <w:spacing w:before="240" w:after="240"/>
      <w:outlineLvl w:val="2"/>
    </w:pPr>
    <w:rPr>
      <w:rFonts w:asciiTheme="majorBidi" w:eastAsiaTheme="majorEastAsia" w:hAnsiTheme="majorBidi" w:cstheme="majorBidi"/>
      <w:i/>
      <w:iCs/>
    </w:rPr>
  </w:style>
  <w:style w:type="paragraph" w:styleId="Heading4">
    <w:name w:val="heading 4"/>
    <w:aliases w:val="Heading 41 Char,تیتر 4,تیتر دوم به بعد,فرعی تر,Char4,عنوان 1-1-1-1,سطح 3,عناوین خیلی فرعی,Char16,Heading 4_Farsi Char,زیر عنوان,شکل ها,شکل و نمودار,زیر بخش فرعی,عنوان پنج بخشی,Heading 4رابطه,روابط,Latin Text,figures caption,تیتر4,1243,تينر 4,a"/>
    <w:basedOn w:val="Heading3"/>
    <w:next w:val="Normal"/>
    <w:link w:val="Heading4Char"/>
    <w:uiPriority w:val="9"/>
    <w:unhideWhenUsed/>
    <w:qFormat/>
    <w:rsid w:val="00DC673F"/>
    <w:pPr>
      <w:numPr>
        <w:ilvl w:val="3"/>
      </w:numPr>
      <w:jc w:val="lowKashida"/>
      <w:outlineLvl w:val="3"/>
    </w:pPr>
  </w:style>
  <w:style w:type="paragraph" w:styleId="Heading5">
    <w:name w:val="heading 5"/>
    <w:aliases w:val="اسم فصل,فرعی 5,سرتیتر 2,سرفصلهاااااااااااااااا,سطح 4,Char15 Char,تیتر5,تيتر 5,تيتر 5 Char,تیتر۴,نمودار ها,سر عنوان ها,تیتر فرعی 4,جدولللللللللللللللللللللللللللللللللللل,Char14,منبع انگلیسی,onvan fasl,عنوان سطح 5,Heading 5 Char Char Char,سرفصل"/>
    <w:basedOn w:val="Normal"/>
    <w:next w:val="Normal"/>
    <w:link w:val="Heading5Char"/>
    <w:unhideWhenUsed/>
    <w:qFormat/>
    <w:rsid w:val="00801BB3"/>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aliases w:val="زیر تیتر 2,Heading 2 جداول,تیتر6,تيتر 6,تيتر 6 Char,F_1_Titre_3,Heading 6 Char Char,Heading 6 Char Char Char,Heading 6 Char Char Char Char Char Char,Heading 6 Char Char Char Char Char,تیتر۵,زیرعنوان,فهرست تصاویر,Heading 6نمودار,Heading 6 جدول"/>
    <w:basedOn w:val="Normal"/>
    <w:next w:val="Normal"/>
    <w:link w:val="Heading6Char"/>
    <w:uiPriority w:val="9"/>
    <w:unhideWhenUsed/>
    <w:qFormat/>
    <w:rsid w:val="00801BB3"/>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aliases w:val="تیتر متن,Char14 Char,متن و زیر نویس جدول,F_1_Titr_1,نمدار نهایی,شكل ها,Heading 7 فرعی,متن و زیÑ äæیÓ ÌÏæá,متن اصلی 1,Heading 7 Char Char2 Char,Heading 7 Char Char2,map"/>
    <w:basedOn w:val="Normal"/>
    <w:next w:val="Normal"/>
    <w:link w:val="Heading7Char"/>
    <w:uiPriority w:val="9"/>
    <w:unhideWhenUsed/>
    <w:qFormat/>
    <w:rsid w:val="00801BB3"/>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aliases w:val="heeeding 8,صباغ-عنوان,F_1_Titr_2,زیرنویس شکل,شک,figTable,asli,Heading 81 Char,Heading 8 Char Char11,Char Char Char1,Heading 8 Char Char1,Heading 8 Char Char Char Char Char,Heading 8 Char Char Char Char Char Char,Heading 8 Char Char,سرتیتر تاکت"/>
    <w:basedOn w:val="Normal"/>
    <w:next w:val="Normal"/>
    <w:link w:val="Heading8Char"/>
    <w:unhideWhenUsed/>
    <w:qFormat/>
    <w:rsid w:val="00801BB3"/>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Char13 Char,Pic,F_1_Tire_4,بالانویس,Heading 9 نمودار,faree,Heading 9 Char Char Char Char Char Char,Heading 9 Char Char Char Char Char Char Char,پورکاوه,Heading555555"/>
    <w:basedOn w:val="Normal"/>
    <w:next w:val="Normal"/>
    <w:link w:val="Heading9Char"/>
    <w:uiPriority w:val="9"/>
    <w:unhideWhenUsed/>
    <w:qFormat/>
    <w:rsid w:val="00801BB3"/>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ICSM">
    <w:name w:val="Title ICSM"/>
    <w:basedOn w:val="Normal"/>
    <w:pPr>
      <w:ind w:right="4608"/>
      <w:jc w:val="center"/>
    </w:pPr>
  </w:style>
  <w:style w:type="paragraph" w:styleId="FootnoteText">
    <w:name w:val="footnote text"/>
    <w:aliases w:val=" Char3,Char3,Char, Char,Char Char Char Char Char Char Char Char Char Char,Char Char Char,پاورقي,متن زيرنويس, Char Char Char Char Char Char Char,Footnote Text Char Char Char,Footnote Text1 Char,Char Char Char Char Char Char Char,o, Char11,f"/>
    <w:basedOn w:val="Normal"/>
    <w:link w:val="FootnoteTextChar"/>
    <w:uiPriority w:val="99"/>
    <w:qFormat/>
  </w:style>
  <w:style w:type="character" w:styleId="FootnoteReference">
    <w:name w:val="footnote reference"/>
    <w:aliases w:val="شماره زيرنويس,پاورقی,مرجع پاورقي,ارجاعات,شماره پ,ÔãÇÑå ÒíÑäæíÓ,Omid Footnote,Footnote Reference 2,Char Char1 Char, Char Char1 Char,ãÑÌÚ ÇæÑÞí,مقدمه,heading1,شماره زيرنويس1,شماره زيرنويس2,شماره زيرنويس3,شماره زيرنويس11,شماره زيرنويس21"/>
    <w:basedOn w:val="DefaultParagraphFont"/>
    <w:uiPriority w:val="99"/>
    <w:qFormat/>
    <w:rPr>
      <w:vertAlign w:val="superscript"/>
    </w:rPr>
  </w:style>
  <w:style w:type="paragraph" w:styleId="DocumentMap">
    <w:name w:val="Document Map"/>
    <w:basedOn w:val="Normal"/>
    <w:link w:val="DocumentMapChar"/>
    <w:qFormat/>
    <w:pPr>
      <w:shd w:val="clear" w:color="auto" w:fill="000080"/>
    </w:pPr>
    <w:rPr>
      <w:rFonts w:ascii="Tahoma" w:hAnsi="Tahoma"/>
    </w:rPr>
  </w:style>
  <w:style w:type="paragraph" w:customStyle="1" w:styleId="icsmbodytext">
    <w:name w:val="icsm_bodytext"/>
    <w:basedOn w:val="Normal"/>
    <w:link w:val="icsmbodytextChar"/>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link w:val="icsmtabletextChar"/>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link w:val="icsmkeywordsChar"/>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styleId="BalloonText">
    <w:name w:val="Balloon Text"/>
    <w:basedOn w:val="Normal"/>
    <w:link w:val="BalloonTextChar"/>
    <w:uiPriority w:val="99"/>
    <w:qFormat/>
    <w:rsid w:val="00FB7D30"/>
    <w:rPr>
      <w:rFonts w:ascii="Tahoma" w:hAnsi="Tahoma" w:cs="Tahoma"/>
      <w:sz w:val="16"/>
      <w:szCs w:val="16"/>
    </w:rPr>
  </w:style>
  <w:style w:type="paragraph" w:customStyle="1" w:styleId="icsmfootnote">
    <w:name w:val="icsm_footnote"/>
    <w:basedOn w:val="FootnoteText"/>
    <w:pPr>
      <w:ind w:firstLine="238"/>
    </w:pPr>
    <w:rPr>
      <w:sz w:val="16"/>
    </w:rPr>
  </w:style>
  <w:style w:type="character" w:customStyle="1" w:styleId="BalloonTextChar">
    <w:name w:val="Balloon Text Char"/>
    <w:basedOn w:val="DefaultParagraphFont"/>
    <w:link w:val="BalloonText"/>
    <w:uiPriority w:val="99"/>
    <w:qFormat/>
    <w:rsid w:val="00FB7D30"/>
    <w:rPr>
      <w:rFonts w:ascii="Tahoma" w:hAnsi="Tahoma" w:cs="Tahoma"/>
      <w:sz w:val="16"/>
      <w:szCs w:val="16"/>
      <w:lang w:val="en-GB" w:eastAsia="it-IT"/>
    </w:rPr>
  </w:style>
  <w:style w:type="table" w:styleId="TableGrid">
    <w:name w:val="Table Grid"/>
    <w:aliases w:val="كيميا,amm,am2,امیر"/>
    <w:basedOn w:val="TableNormal"/>
    <w:uiPriority w:val="39"/>
    <w:rsid w:val="00FB7D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لینک"/>
    <w:basedOn w:val="DefaultParagraphFont"/>
    <w:uiPriority w:val="99"/>
    <w:unhideWhenUsed/>
    <w:qFormat/>
    <w:rsid w:val="00692E3A"/>
    <w:rPr>
      <w:rFonts w:asciiTheme="majorBidi" w:hAnsiTheme="majorBidi"/>
      <w:color w:val="0000FF" w:themeColor="hyperlink"/>
      <w:sz w:val="22"/>
      <w:u w:val="none"/>
    </w:rPr>
  </w:style>
  <w:style w:type="paragraph" w:customStyle="1" w:styleId="Table">
    <w:name w:val="Table"/>
    <w:basedOn w:val="Normal"/>
    <w:link w:val="TableChar"/>
    <w:qFormat/>
    <w:rsid w:val="00FB7D30"/>
    <w:pPr>
      <w:numPr>
        <w:numId w:val="1"/>
      </w:numPr>
      <w:tabs>
        <w:tab w:val="clear" w:pos="717"/>
      </w:tabs>
      <w:ind w:left="0" w:firstLine="0"/>
    </w:pPr>
    <w:rPr>
      <w:rFonts w:eastAsia="MS Mincho"/>
      <w:sz w:val="16"/>
      <w:szCs w:val="24"/>
      <w:lang w:val="en-US" w:eastAsia="ja-JP"/>
    </w:rPr>
  </w:style>
  <w:style w:type="paragraph" w:customStyle="1" w:styleId="Body">
    <w:name w:val="Body"/>
    <w:basedOn w:val="Normal"/>
    <w:uiPriority w:val="99"/>
    <w:qFormat/>
    <w:rsid w:val="009047CC"/>
    <w:pPr>
      <w:spacing w:before="120"/>
      <w:jc w:val="both"/>
    </w:pPr>
    <w:rPr>
      <w:szCs w:val="24"/>
      <w:lang w:eastAsia="en-US"/>
    </w:rPr>
  </w:style>
  <w:style w:type="paragraph" w:styleId="Header">
    <w:name w:val="header"/>
    <w:aliases w:val="Header1-1, Char11 Char, Char6,Char6,Char5,Header Char Char,Header Char Char Char Char, Char5,Header1 Char"/>
    <w:basedOn w:val="Normal"/>
    <w:link w:val="HeaderChar"/>
    <w:uiPriority w:val="99"/>
    <w:qFormat/>
    <w:rsid w:val="007663E5"/>
    <w:pPr>
      <w:tabs>
        <w:tab w:val="center" w:pos="4680"/>
        <w:tab w:val="right" w:pos="9360"/>
      </w:tabs>
    </w:pPr>
  </w:style>
  <w:style w:type="character" w:customStyle="1" w:styleId="HeaderChar">
    <w:name w:val="Header Char"/>
    <w:aliases w:val="Header1-1 Char, Char11 Char Char, Char6 Char,Char6 Char,Char5 Char,Header Char Char Char,Header Char Char Char Char Char, Char5 Char,Header1 Char Char"/>
    <w:basedOn w:val="DefaultParagraphFont"/>
    <w:link w:val="Header"/>
    <w:uiPriority w:val="99"/>
    <w:rsid w:val="007663E5"/>
    <w:rPr>
      <w:lang w:val="en-GB" w:eastAsia="it-IT"/>
    </w:rPr>
  </w:style>
  <w:style w:type="paragraph" w:styleId="Footer">
    <w:name w:val="footer"/>
    <w:aliases w:val=" Char10 Char,Char10 Char,Footer Char Char Char,Footer Char Char Char Char Char Char,Footer Char Char Char Char Char Char Char,Footer Char Char Char Char,Footer Char Char, Char12 Char, Char4"/>
    <w:basedOn w:val="Normal"/>
    <w:link w:val="FooterChar"/>
    <w:uiPriority w:val="99"/>
    <w:qFormat/>
    <w:rsid w:val="007663E5"/>
    <w:pPr>
      <w:tabs>
        <w:tab w:val="center" w:pos="4680"/>
        <w:tab w:val="right" w:pos="9360"/>
      </w:tabs>
    </w:pPr>
  </w:style>
  <w:style w:type="character" w:customStyle="1" w:styleId="FooterChar">
    <w:name w:val="Footer Char"/>
    <w:aliases w:val=" Char10 Char Char,Char10 Char Char,Footer Char Char Char Char1,Footer Char Char Char Char Char Char Char1,Footer Char Char Char Char Char Char Char Char,Footer Char Char Char Char Char,Footer Char Char Char1, Char12 Char Char, Char4 Char"/>
    <w:basedOn w:val="DefaultParagraphFont"/>
    <w:link w:val="Footer"/>
    <w:uiPriority w:val="99"/>
    <w:rsid w:val="007663E5"/>
    <w:rPr>
      <w:lang w:val="en-GB" w:eastAsia="it-IT"/>
    </w:rPr>
  </w:style>
  <w:style w:type="paragraph" w:customStyle="1" w:styleId="Equation">
    <w:name w:val="Equation"/>
    <w:basedOn w:val="Body"/>
    <w:link w:val="EquationChar"/>
    <w:uiPriority w:val="9"/>
    <w:qFormat/>
    <w:rsid w:val="007663E5"/>
    <w:pPr>
      <w:tabs>
        <w:tab w:val="right" w:pos="4366"/>
      </w:tabs>
    </w:pPr>
  </w:style>
  <w:style w:type="character" w:customStyle="1" w:styleId="Heading2Char">
    <w:name w:val="Heading 2 Char"/>
    <w:aliases w:val="عنوان زيربخش اصلي Char,section Char,عنوان بخش Char,تیتر فرعی Char,زیÑ ÈÎÔ ÇÕáی Char1,ÌÏÇæá Char,عنوان پاراگراف Char,Heading 21 Char Char Char Char Char Char,Heading 2 Char Char Char Char Char,Heading 2 Char Char Char Char1,تيتر2 Char"/>
    <w:basedOn w:val="DefaultParagraphFont"/>
    <w:link w:val="Heading2"/>
    <w:qFormat/>
    <w:rsid w:val="00DB1059"/>
    <w:rPr>
      <w:rFonts w:asciiTheme="majorBidi" w:eastAsiaTheme="majorEastAsia" w:hAnsiTheme="majorBidi" w:cstheme="majorBidi"/>
      <w:i/>
      <w:iCs/>
      <w:lang w:val="en-GB" w:eastAsia="it-IT"/>
    </w:rPr>
  </w:style>
  <w:style w:type="character" w:customStyle="1" w:styleId="comment-copy">
    <w:name w:val="comment-copy"/>
    <w:basedOn w:val="DefaultParagraphFont"/>
    <w:rsid w:val="00CF4041"/>
  </w:style>
  <w:style w:type="paragraph" w:styleId="ListParagraph">
    <w:name w:val="List Paragraph"/>
    <w:aliases w:val="heading2,Numbered Items,2,تیتر 8,ليست همراه با شماره-فاصله خطوط 1,Numbering + Normal,H____4,List Paragraph1,List Numbering,ک,فهرست,caption1,صفه جلد,عنوان اصلی مقاله,saber List Paragraph,Normal 2,level 2,متن زیر نویس,bult lotus,heading 2,ل"/>
    <w:basedOn w:val="Normal"/>
    <w:link w:val="ListParagraphChar"/>
    <w:qFormat/>
    <w:rsid w:val="00FF706C"/>
    <w:pPr>
      <w:ind w:left="720"/>
      <w:contextualSpacing/>
    </w:pPr>
  </w:style>
  <w:style w:type="character" w:customStyle="1" w:styleId="UnresolvedMention1">
    <w:name w:val="Unresolved Mention1"/>
    <w:basedOn w:val="DefaultParagraphFont"/>
    <w:uiPriority w:val="99"/>
    <w:semiHidden/>
    <w:unhideWhenUsed/>
    <w:rsid w:val="009439B7"/>
    <w:rPr>
      <w:color w:val="605E5C"/>
      <w:shd w:val="clear" w:color="auto" w:fill="E1DFDD"/>
    </w:rPr>
  </w:style>
  <w:style w:type="character" w:customStyle="1" w:styleId="Heading1Char">
    <w:name w:val="Heading 1 Char"/>
    <w:aliases w:val="title Char,0 Char"/>
    <w:basedOn w:val="DefaultParagraphFont"/>
    <w:link w:val="Heading1"/>
    <w:uiPriority w:val="9"/>
    <w:qFormat/>
    <w:rsid w:val="00D32F98"/>
    <w:rPr>
      <w:rFonts w:cs="B Nazanin"/>
      <w:bCs/>
      <w:sz w:val="24"/>
      <w:szCs w:val="24"/>
      <w:lang w:val="en-GB" w:eastAsia="it-IT"/>
    </w:rPr>
  </w:style>
  <w:style w:type="character" w:customStyle="1" w:styleId="Heading3Char">
    <w:name w:val="Heading 3 Char"/>
    <w:aliases w:val="عنوان قسمت فرعي زيربخش Char,subsection Char,عنوان زیر بخش Char,فرعی 3 Char,تیتر زیر فرعی Char,Heading 3 Char Char Char Char Char Char Char Char Char Char,Heading 31 Char Char Char Char Char,Heading 32 Char,Heading 311 Char1,عنوا Char"/>
    <w:basedOn w:val="DefaultParagraphFont"/>
    <w:link w:val="Heading3"/>
    <w:rsid w:val="00DB1059"/>
    <w:rPr>
      <w:rFonts w:asciiTheme="majorBidi" w:eastAsiaTheme="majorEastAsia" w:hAnsiTheme="majorBidi" w:cstheme="majorBidi"/>
      <w:i/>
      <w:iCs/>
      <w:lang w:val="en-GB" w:eastAsia="it-IT"/>
    </w:rPr>
  </w:style>
  <w:style w:type="character" w:customStyle="1" w:styleId="Heading4Char">
    <w:name w:val="Heading 4 Char"/>
    <w:aliases w:val="Heading 41 Char Char,تیتر 4 Char,تیتر دوم به بعد Char,فرعی تر Char,Char4 Char,عنوان 1-1-1-1 Char,سطح 3 Char,عناوین خیلی فرعی Char,Char16 Char,Heading 4_Farsi Char Char,زیر عنوان Char,شکل ها Char,شکل و نمودار Char,زیر بخش فرعی Char,a Char"/>
    <w:basedOn w:val="DefaultParagraphFont"/>
    <w:link w:val="Heading4"/>
    <w:uiPriority w:val="9"/>
    <w:rsid w:val="00DC673F"/>
    <w:rPr>
      <w:rFonts w:asciiTheme="majorBidi" w:eastAsiaTheme="majorEastAsia" w:hAnsiTheme="majorBidi" w:cstheme="majorBidi"/>
      <w:i/>
      <w:iCs/>
      <w:lang w:val="en-GB" w:eastAsia="it-IT"/>
    </w:rPr>
  </w:style>
  <w:style w:type="character" w:customStyle="1" w:styleId="Heading5Char">
    <w:name w:val="Heading 5 Char"/>
    <w:aliases w:val="اسم فصل Char,فرعی 5 Char,سرتیتر 2 Char,سرفصلهاااااااااااااااا Char,سطح 4 Char,Char15 Char Char,تیتر5 Char,تيتر 5 Char1,تيتر 5 Char Char,تیتر۴ Char,نمودار ها Char,سر عنوان ها Char,تیتر فرعی 4 Char,Char14 Char2,منبع انگلیسی Char,سرفصل Char1"/>
    <w:basedOn w:val="DefaultParagraphFont"/>
    <w:link w:val="Heading5"/>
    <w:rsid w:val="00801BB3"/>
    <w:rPr>
      <w:rFonts w:asciiTheme="majorHAnsi" w:eastAsiaTheme="majorEastAsia" w:hAnsiTheme="majorHAnsi" w:cstheme="majorBidi"/>
      <w:color w:val="365F91" w:themeColor="accent1" w:themeShade="BF"/>
      <w:lang w:val="en-GB" w:eastAsia="it-IT"/>
    </w:rPr>
  </w:style>
  <w:style w:type="character" w:customStyle="1" w:styleId="Heading6Char">
    <w:name w:val="Heading 6 Char"/>
    <w:aliases w:val="زیر تیتر 2 Char,Heading 2 جداول Char,تیتر6 Char,تيتر 6 Char1,تيتر 6 Char Char,F_1_Titre_3 Char,Heading 6 Char Char Char2,Heading 6 Char Char Char Char,Heading 6 Char Char Char Char Char Char Char,Heading 6 Char Char Char Char Char Char1"/>
    <w:basedOn w:val="DefaultParagraphFont"/>
    <w:link w:val="Heading6"/>
    <w:uiPriority w:val="9"/>
    <w:rsid w:val="00801BB3"/>
    <w:rPr>
      <w:rFonts w:asciiTheme="majorHAnsi" w:eastAsiaTheme="majorEastAsia" w:hAnsiTheme="majorHAnsi" w:cstheme="majorBidi"/>
      <w:color w:val="243F60" w:themeColor="accent1" w:themeShade="7F"/>
      <w:lang w:val="en-GB" w:eastAsia="it-IT"/>
    </w:rPr>
  </w:style>
  <w:style w:type="character" w:customStyle="1" w:styleId="Heading7Char">
    <w:name w:val="Heading 7 Char"/>
    <w:aliases w:val="تیتر متن Char,Char14 Char Char,متن و زیر نویس جدول Char,F_1_Titr_1 Char,نمدار نهایی Char,شكل ها Char,Heading 7 فرعی Char,متن و زیÑ äæیÓ ÌÏæá Char,متن اصلی 1 Char,Heading 7 Char Char2 Char Char,Heading 7 Char Char2 Char1,map Char"/>
    <w:basedOn w:val="DefaultParagraphFont"/>
    <w:link w:val="Heading7"/>
    <w:uiPriority w:val="9"/>
    <w:rsid w:val="00801BB3"/>
    <w:rPr>
      <w:rFonts w:asciiTheme="majorHAnsi" w:eastAsiaTheme="majorEastAsia" w:hAnsiTheme="majorHAnsi" w:cstheme="majorBidi"/>
      <w:i/>
      <w:iCs/>
      <w:color w:val="243F60" w:themeColor="accent1" w:themeShade="7F"/>
      <w:lang w:val="en-GB" w:eastAsia="it-IT"/>
    </w:rPr>
  </w:style>
  <w:style w:type="character" w:customStyle="1" w:styleId="Heading8Char">
    <w:name w:val="Heading 8 Char"/>
    <w:aliases w:val="heeeding 8 Char,صباغ-عنوان Char,F_1_Titr_2 Char,زیرنویس شکل Char,شک Char,figTable Char,asli Char,Heading 81 Char Char,Heading 8 Char Char11 Char,Char Char Char1 Char,Heading 8 Char Char1 Char,Heading 8 Char Char Char Char Char Char1"/>
    <w:basedOn w:val="DefaultParagraphFont"/>
    <w:link w:val="Heading8"/>
    <w:rsid w:val="00801BB3"/>
    <w:rPr>
      <w:rFonts w:asciiTheme="majorHAnsi" w:eastAsiaTheme="majorEastAsia" w:hAnsiTheme="majorHAnsi" w:cstheme="majorBidi"/>
      <w:color w:val="272727" w:themeColor="text1" w:themeTint="D8"/>
      <w:sz w:val="21"/>
      <w:szCs w:val="21"/>
      <w:lang w:val="en-GB" w:eastAsia="it-IT"/>
    </w:rPr>
  </w:style>
  <w:style w:type="character" w:customStyle="1" w:styleId="Heading9Char">
    <w:name w:val="Heading 9 Char"/>
    <w:aliases w:val="Char13 Char Char,Pic Char,F_1_Tire_4 Char,بالانویس Char,Heading 9 نمودار Char,faree Char,Heading 9 Char Char Char Char Char Char Char1,Heading 9 Char Char Char Char Char Char Char Char,پورکاوه Char,Heading555555 Char"/>
    <w:basedOn w:val="DefaultParagraphFont"/>
    <w:link w:val="Heading9"/>
    <w:uiPriority w:val="9"/>
    <w:rsid w:val="00801BB3"/>
    <w:rPr>
      <w:rFonts w:asciiTheme="majorHAnsi" w:eastAsiaTheme="majorEastAsia" w:hAnsiTheme="majorHAnsi" w:cstheme="majorBidi"/>
      <w:i/>
      <w:iCs/>
      <w:color w:val="272727" w:themeColor="text1" w:themeTint="D8"/>
      <w:sz w:val="21"/>
      <w:szCs w:val="21"/>
      <w:lang w:val="en-GB" w:eastAsia="it-IT"/>
    </w:rPr>
  </w:style>
  <w:style w:type="numbering" w:customStyle="1" w:styleId="Style1">
    <w:name w:val="Style1"/>
    <w:rsid w:val="00801BB3"/>
    <w:pPr>
      <w:numPr>
        <w:numId w:val="3"/>
      </w:numPr>
    </w:pPr>
  </w:style>
  <w:style w:type="paragraph" w:customStyle="1" w:styleId="BodyStyle">
    <w:name w:val="Body Style"/>
    <w:basedOn w:val="icsmbodytext"/>
    <w:link w:val="BodyStyleChar"/>
    <w:qFormat/>
    <w:rsid w:val="009325AA"/>
    <w:pPr>
      <w:bidi/>
      <w:spacing w:line="298" w:lineRule="auto"/>
      <w:ind w:firstLine="720"/>
    </w:pPr>
    <w:rPr>
      <w:rFonts w:eastAsia="B Nazanin" w:cs="B Nazanin"/>
      <w:sz w:val="24"/>
      <w:szCs w:val="24"/>
    </w:rPr>
  </w:style>
  <w:style w:type="paragraph" w:styleId="Bibliography">
    <w:name w:val="Bibliography"/>
    <w:basedOn w:val="Normal"/>
    <w:next w:val="Normal"/>
    <w:uiPriority w:val="37"/>
    <w:unhideWhenUsed/>
    <w:qFormat/>
    <w:rsid w:val="000F4407"/>
  </w:style>
  <w:style w:type="character" w:customStyle="1" w:styleId="icsmbodytextChar">
    <w:name w:val="icsm_bodytext Char"/>
    <w:basedOn w:val="DefaultParagraphFont"/>
    <w:link w:val="icsmbodytext"/>
    <w:rsid w:val="00D560ED"/>
    <w:rPr>
      <w:lang w:val="en-GB" w:eastAsia="it-IT"/>
    </w:rPr>
  </w:style>
  <w:style w:type="character" w:customStyle="1" w:styleId="BodyStyleChar">
    <w:name w:val="Body Style Char"/>
    <w:basedOn w:val="icsmbodytextChar"/>
    <w:link w:val="BodyStyle"/>
    <w:rsid w:val="009325AA"/>
    <w:rPr>
      <w:rFonts w:eastAsia="B Nazanin" w:cs="B Nazanin"/>
      <w:sz w:val="24"/>
      <w:szCs w:val="24"/>
      <w:lang w:val="en-GB" w:eastAsia="it-IT"/>
    </w:rPr>
  </w:style>
  <w:style w:type="paragraph" w:styleId="Caption2">
    <w:name w:val="caption"/>
    <w:aliases w:val="Table Caption,Caption-CEICT,Caption T,Caption nemodar 1,کپشن,فارسی اعداد لاتین,JADVAL,Caption_justify,جدول هااااا,شماره جدول و شکل,زیر شکل,TOC 1 + 18 pt,Centered + 16 pt + 18 pt,Figure/Table Caption + (Comple...,عنوان نمودار و جدول,شماره گذاری,1"/>
    <w:basedOn w:val="Normal"/>
    <w:next w:val="Normal"/>
    <w:link w:val="CaptionChar"/>
    <w:unhideWhenUsed/>
    <w:qFormat/>
    <w:rsid w:val="00DE4C09"/>
    <w:pPr>
      <w:keepNext/>
      <w:bidi/>
      <w:spacing w:before="240" w:line="480" w:lineRule="auto"/>
      <w:jc w:val="both"/>
    </w:pPr>
    <w:rPr>
      <w:rFonts w:cs="B Nazanin"/>
      <w:b/>
      <w:bCs/>
    </w:rPr>
  </w:style>
  <w:style w:type="paragraph" w:customStyle="1" w:styleId="EndNoteBibliographyTitle">
    <w:name w:val="EndNote Bibliography Title"/>
    <w:basedOn w:val="Normal"/>
    <w:link w:val="EndNoteBibliographyTitleChar"/>
    <w:qFormat/>
    <w:rsid w:val="003E60D7"/>
    <w:pPr>
      <w:jc w:val="center"/>
    </w:pPr>
    <w:rPr>
      <w:noProof/>
      <w:lang w:val="it-IT"/>
    </w:rPr>
  </w:style>
  <w:style w:type="character" w:customStyle="1" w:styleId="EndNoteBibliographyTitleChar">
    <w:name w:val="EndNote Bibliography Title Char"/>
    <w:basedOn w:val="BodyStyleChar"/>
    <w:link w:val="EndNoteBibliographyTitle"/>
    <w:rsid w:val="003E60D7"/>
    <w:rPr>
      <w:rFonts w:eastAsia="B Nazanin" w:cs="B Nazanin"/>
      <w:noProof/>
      <w:sz w:val="24"/>
      <w:szCs w:val="24"/>
      <w:lang w:val="it-IT" w:eastAsia="it-IT"/>
    </w:rPr>
  </w:style>
  <w:style w:type="paragraph" w:customStyle="1" w:styleId="EndNoteBibliography">
    <w:name w:val="EndNote Bibliography"/>
    <w:basedOn w:val="Normal"/>
    <w:link w:val="EndNoteBibliographyChar"/>
    <w:qFormat/>
    <w:rsid w:val="003E60D7"/>
    <w:pPr>
      <w:jc w:val="both"/>
    </w:pPr>
    <w:rPr>
      <w:noProof/>
      <w:lang w:val="it-IT"/>
    </w:rPr>
  </w:style>
  <w:style w:type="character" w:customStyle="1" w:styleId="EndNoteBibliographyChar">
    <w:name w:val="EndNote Bibliography Char"/>
    <w:basedOn w:val="BodyStyleChar"/>
    <w:link w:val="EndNoteBibliography"/>
    <w:rsid w:val="003E60D7"/>
    <w:rPr>
      <w:rFonts w:eastAsia="B Nazanin" w:cs="B Nazanin"/>
      <w:noProof/>
      <w:sz w:val="24"/>
      <w:szCs w:val="24"/>
      <w:lang w:val="it-IT" w:eastAsia="it-IT"/>
    </w:rPr>
  </w:style>
  <w:style w:type="character" w:styleId="FollowedHyperlink">
    <w:name w:val="FollowedHyperlink"/>
    <w:basedOn w:val="DefaultParagraphFont"/>
    <w:uiPriority w:val="99"/>
    <w:rsid w:val="0057083A"/>
    <w:rPr>
      <w:color w:val="800080" w:themeColor="followedHyperlink"/>
      <w:u w:val="single"/>
    </w:rPr>
  </w:style>
  <w:style w:type="character" w:styleId="IntenseEmphasis">
    <w:name w:val="Intense Emphasis"/>
    <w:aliases w:val="ث"/>
    <w:basedOn w:val="Hyperlink"/>
    <w:uiPriority w:val="21"/>
    <w:qFormat/>
    <w:rsid w:val="00177298"/>
    <w:rPr>
      <w:rFonts w:asciiTheme="majorBidi" w:hAnsiTheme="majorBidi"/>
      <w:color w:val="0000FF" w:themeColor="hyperlink"/>
      <w:sz w:val="22"/>
      <w:u w:val="none"/>
    </w:rPr>
  </w:style>
  <w:style w:type="paragraph" w:customStyle="1" w:styleId="AuthorNumber">
    <w:name w:val="Author Number"/>
    <w:basedOn w:val="Normal"/>
    <w:link w:val="AuthorNumberChar"/>
    <w:qFormat/>
    <w:rsid w:val="00353A6B"/>
    <w:pPr>
      <w:jc w:val="center"/>
    </w:pPr>
    <w:rPr>
      <w:vertAlign w:val="superscript"/>
    </w:rPr>
  </w:style>
  <w:style w:type="paragraph" w:customStyle="1" w:styleId="Text">
    <w:name w:val="Text"/>
    <w:basedOn w:val="Normal"/>
    <w:link w:val="TextChar"/>
    <w:qFormat/>
    <w:rsid w:val="001544E7"/>
    <w:pPr>
      <w:widowControl w:val="0"/>
      <w:autoSpaceDE w:val="0"/>
      <w:autoSpaceDN w:val="0"/>
      <w:spacing w:line="252" w:lineRule="auto"/>
      <w:ind w:firstLine="202"/>
      <w:jc w:val="both"/>
    </w:pPr>
    <w:rPr>
      <w:lang w:val="en-US" w:eastAsia="en-US"/>
    </w:rPr>
  </w:style>
  <w:style w:type="character" w:customStyle="1" w:styleId="AuthorNumberChar">
    <w:name w:val="Author Number Char"/>
    <w:basedOn w:val="DefaultParagraphFont"/>
    <w:link w:val="AuthorNumber"/>
    <w:rsid w:val="00353A6B"/>
    <w:rPr>
      <w:vertAlign w:val="superscript"/>
      <w:lang w:val="en-GB" w:eastAsia="it-IT"/>
    </w:rPr>
  </w:style>
  <w:style w:type="paragraph" w:customStyle="1" w:styleId="tablefootnotes">
    <w:name w:val="table footnotes"/>
    <w:basedOn w:val="BodyStyle"/>
    <w:link w:val="tablefootnotesChar"/>
    <w:qFormat/>
    <w:rsid w:val="003D049F"/>
    <w:pPr>
      <w:ind w:firstLine="0"/>
    </w:pPr>
    <w:rPr>
      <w:sz w:val="20"/>
      <w:szCs w:val="20"/>
      <w:lang w:bidi="fa-IR"/>
    </w:rPr>
  </w:style>
  <w:style w:type="character" w:styleId="IntenseReference">
    <w:name w:val="Intense Reference"/>
    <w:aliases w:val="Intense Reference21,عنوانهای داخل متن,Intense Reference2,Intense Reference3,Intense Reference1"/>
    <w:basedOn w:val="IntenseEmphasis"/>
    <w:uiPriority w:val="32"/>
    <w:qFormat/>
    <w:rsid w:val="00990146"/>
    <w:rPr>
      <w:rFonts w:asciiTheme="majorBidi" w:hAnsiTheme="majorBidi"/>
      <w:color w:val="0000FF" w:themeColor="hyperlink"/>
      <w:sz w:val="22"/>
      <w:u w:val="none"/>
      <w:vertAlign w:val="superscript"/>
    </w:rPr>
  </w:style>
  <w:style w:type="character" w:customStyle="1" w:styleId="tablefootnotesChar">
    <w:name w:val="table footnotes Char"/>
    <w:basedOn w:val="BodyStyleChar"/>
    <w:link w:val="tablefootnotes"/>
    <w:rsid w:val="003D049F"/>
    <w:rPr>
      <w:rFonts w:eastAsia="B Nazanin" w:cs="B Nazanin"/>
      <w:sz w:val="24"/>
      <w:szCs w:val="24"/>
      <w:lang w:val="en-GB" w:eastAsia="it-IT" w:bidi="fa-IR"/>
    </w:rPr>
  </w:style>
  <w:style w:type="paragraph" w:customStyle="1" w:styleId="Abstract">
    <w:name w:val="Abstract"/>
    <w:basedOn w:val="icsmkeywords"/>
    <w:link w:val="AbstractChar"/>
    <w:uiPriority w:val="9"/>
    <w:qFormat/>
    <w:rsid w:val="00654E01"/>
    <w:pPr>
      <w:spacing w:line="276" w:lineRule="auto"/>
    </w:pPr>
    <w:rPr>
      <w:sz w:val="20"/>
      <w:szCs w:val="22"/>
    </w:rPr>
  </w:style>
  <w:style w:type="character" w:customStyle="1" w:styleId="icsmkeywordsChar">
    <w:name w:val="icsm_keywords Char"/>
    <w:basedOn w:val="DefaultParagraphFont"/>
    <w:link w:val="icsmkeywords"/>
    <w:rsid w:val="00654E01"/>
    <w:rPr>
      <w:sz w:val="16"/>
      <w:lang w:val="en-GB" w:eastAsia="it-IT"/>
    </w:rPr>
  </w:style>
  <w:style w:type="character" w:customStyle="1" w:styleId="AbstractChar">
    <w:name w:val="Abstract Char"/>
    <w:basedOn w:val="icsmkeywordsChar"/>
    <w:link w:val="Abstract"/>
    <w:uiPriority w:val="9"/>
    <w:rsid w:val="00654E01"/>
    <w:rPr>
      <w:sz w:val="16"/>
      <w:szCs w:val="22"/>
      <w:lang w:val="en-GB" w:eastAsia="it-IT"/>
    </w:rPr>
  </w:style>
  <w:style w:type="character" w:customStyle="1" w:styleId="jlqj4b">
    <w:name w:val="jlqj4b"/>
    <w:basedOn w:val="DefaultParagraphFont"/>
    <w:rsid w:val="00B92F49"/>
  </w:style>
  <w:style w:type="character" w:styleId="UnresolvedMention">
    <w:name w:val="Unresolved Mention"/>
    <w:basedOn w:val="DefaultParagraphFont"/>
    <w:uiPriority w:val="99"/>
    <w:semiHidden/>
    <w:unhideWhenUsed/>
    <w:rsid w:val="00B92F49"/>
    <w:rPr>
      <w:color w:val="605E5C"/>
      <w:shd w:val="clear" w:color="auto" w:fill="E1DFDD"/>
    </w:rPr>
  </w:style>
  <w:style w:type="numbering" w:customStyle="1" w:styleId="NoList3">
    <w:name w:val="No List3"/>
    <w:next w:val="NoList"/>
    <w:uiPriority w:val="99"/>
    <w:unhideWhenUsed/>
    <w:rsid w:val="00B92F49"/>
  </w:style>
  <w:style w:type="paragraph" w:customStyle="1" w:styleId="Tabletext">
    <w:name w:val="Table text"/>
    <w:basedOn w:val="icsmtabletext"/>
    <w:link w:val="TabletextChar"/>
    <w:qFormat/>
    <w:rsid w:val="0042672C"/>
    <w:pPr>
      <w:bidi/>
    </w:pPr>
    <w:rPr>
      <w:rFonts w:eastAsia="B Nazanin" w:cs="B Nazanin"/>
      <w:color w:val="000000" w:themeColor="text1"/>
      <w:sz w:val="19"/>
    </w:rPr>
  </w:style>
  <w:style w:type="table" w:customStyle="1" w:styleId="ListTable3-Accent51">
    <w:name w:val="List Table 3 - Accent 51"/>
    <w:basedOn w:val="TableNormal"/>
    <w:uiPriority w:val="48"/>
    <w:rsid w:val="001F5012"/>
    <w:rPr>
      <w:rFonts w:asciiTheme="minorHAnsi" w:eastAsiaTheme="minorHAnsi" w:hAnsiTheme="minorHAnsi" w:cstheme="minorBidi"/>
      <w:sz w:val="22"/>
      <w:szCs w:val="22"/>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character" w:customStyle="1" w:styleId="icsmtabletextChar">
    <w:name w:val="icsm_tabletext Char"/>
    <w:basedOn w:val="icsmbodytextChar"/>
    <w:link w:val="icsmtabletext"/>
    <w:rsid w:val="001F5012"/>
    <w:rPr>
      <w:sz w:val="16"/>
      <w:lang w:val="en-GB" w:eastAsia="it-IT"/>
    </w:rPr>
  </w:style>
  <w:style w:type="character" w:customStyle="1" w:styleId="TabletextChar">
    <w:name w:val="Table text Char"/>
    <w:basedOn w:val="icsmtabletextChar"/>
    <w:link w:val="Tabletext"/>
    <w:rsid w:val="0042672C"/>
    <w:rPr>
      <w:rFonts w:eastAsia="B Nazanin" w:cs="B Nazanin"/>
      <w:color w:val="000000" w:themeColor="text1"/>
      <w:sz w:val="19"/>
      <w:lang w:val="en-GB" w:eastAsia="it-IT"/>
    </w:rPr>
  </w:style>
  <w:style w:type="paragraph" w:customStyle="1" w:styleId="ac">
    <w:name w:val="جدول"/>
    <w:basedOn w:val="Normal"/>
    <w:link w:val="Char"/>
    <w:qFormat/>
    <w:rsid w:val="001F5012"/>
    <w:pPr>
      <w:autoSpaceDE w:val="0"/>
      <w:autoSpaceDN w:val="0"/>
      <w:bidi/>
      <w:adjustRightInd w:val="0"/>
      <w:jc w:val="both"/>
    </w:pPr>
    <w:rPr>
      <w:rFonts w:ascii="B Nazanin" w:eastAsiaTheme="minorHAnsi" w:hAnsi="B Nazanin" w:cs="B Nazanin"/>
      <w:color w:val="000000" w:themeColor="text1"/>
      <w:lang w:val="en-US" w:eastAsia="en-US" w:bidi="fa-IR"/>
    </w:rPr>
  </w:style>
  <w:style w:type="paragraph" w:customStyle="1" w:styleId="Default">
    <w:name w:val="Default"/>
    <w:qFormat/>
    <w:rsid w:val="001F5012"/>
    <w:pPr>
      <w:autoSpaceDE w:val="0"/>
      <w:autoSpaceDN w:val="0"/>
      <w:adjustRightInd w:val="0"/>
    </w:pPr>
    <w:rPr>
      <w:rFonts w:eastAsia="Calibri"/>
      <w:color w:val="000000"/>
      <w:sz w:val="24"/>
      <w:szCs w:val="24"/>
    </w:rPr>
  </w:style>
  <w:style w:type="paragraph" w:customStyle="1" w:styleId="ad">
    <w:name w:val="متن÷"/>
    <w:basedOn w:val="Normal"/>
    <w:link w:val="Char0"/>
    <w:rsid w:val="001F5012"/>
    <w:pPr>
      <w:bidi/>
      <w:ind w:firstLine="567"/>
      <w:jc w:val="both"/>
    </w:pPr>
    <w:rPr>
      <w:rFonts w:eastAsia="Calibri" w:cs="B Lotus"/>
      <w:sz w:val="26"/>
      <w:szCs w:val="28"/>
      <w:lang w:val="en-US" w:eastAsia="en-US"/>
    </w:rPr>
  </w:style>
  <w:style w:type="character" w:customStyle="1" w:styleId="Char0">
    <w:name w:val="متن÷ Char"/>
    <w:link w:val="ad"/>
    <w:rsid w:val="001F5012"/>
    <w:rPr>
      <w:rFonts w:eastAsia="Calibri" w:cs="B Lotus"/>
      <w:sz w:val="26"/>
      <w:szCs w:val="28"/>
    </w:rPr>
  </w:style>
  <w:style w:type="table" w:customStyle="1" w:styleId="TableGrid1">
    <w:name w:val="Table Grid1"/>
    <w:basedOn w:val="TableNormal"/>
    <w:next w:val="TableGrid"/>
    <w:uiPriority w:val="39"/>
    <w:rsid w:val="00E83492"/>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BodyStyle"/>
    <w:link w:val="TableTitleChar"/>
    <w:qFormat/>
    <w:rsid w:val="0068050F"/>
    <w:pPr>
      <w:spacing w:line="480" w:lineRule="auto"/>
      <w:ind w:firstLine="0"/>
    </w:pPr>
    <w:rPr>
      <w:i/>
      <w:iCs/>
      <w:sz w:val="18"/>
      <w:szCs w:val="18"/>
    </w:rPr>
  </w:style>
  <w:style w:type="table" w:styleId="ListTable6Colorful">
    <w:name w:val="List Table 6 Colorful"/>
    <w:basedOn w:val="TableNormal"/>
    <w:uiPriority w:val="51"/>
    <w:rsid w:val="00CE16E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TableTitleChar">
    <w:name w:val="Table Title Char"/>
    <w:basedOn w:val="BodyStyleChar"/>
    <w:link w:val="TableTitle"/>
    <w:rsid w:val="0068050F"/>
    <w:rPr>
      <w:rFonts w:eastAsia="B Nazanin" w:cs="B Nazanin"/>
      <w:i/>
      <w:iCs/>
      <w:sz w:val="18"/>
      <w:szCs w:val="18"/>
      <w:lang w:val="en-GB" w:eastAsia="it-IT"/>
    </w:rPr>
  </w:style>
  <w:style w:type="paragraph" w:styleId="NoSpacing">
    <w:name w:val="No Spacing"/>
    <w:aliases w:val="جداول,Num.,فارسی,عنوان فصل,عنوان  فصل,time,انگلیسی معمولی,yaghot-titr,normal,فهرست پایان نامه,تيتر4,جدولللل,فهرسا,english,عناوين اصلي,سرفصل فرعی,shekl,nuuuuuuuuuuuum,No Spacing11,تیترها,ر,تیتر شکل,Titr,No Spacing2,عنوان چهاربخشی,2222222,انگلی"/>
    <w:link w:val="NoSpacingChar"/>
    <w:uiPriority w:val="99"/>
    <w:qFormat/>
    <w:rsid w:val="004D5070"/>
    <w:rPr>
      <w:lang w:val="en-GB" w:eastAsia="it-IT"/>
    </w:rPr>
  </w:style>
  <w:style w:type="table" w:styleId="ListTable3-Accent3">
    <w:name w:val="List Table 3 Accent 3"/>
    <w:basedOn w:val="TableNormal"/>
    <w:uiPriority w:val="48"/>
    <w:rsid w:val="0079685B"/>
    <w:rPr>
      <w:rFonts w:asciiTheme="minorHAnsi" w:eastAsiaTheme="minorEastAsia" w:hAnsiTheme="minorHAnsi" w:cstheme="minorBidi"/>
      <w:sz w:val="22"/>
      <w:szCs w:val="22"/>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customStyle="1" w:styleId="ae">
    <w:name w:val="داخل جدول"/>
    <w:basedOn w:val="Normal"/>
    <w:link w:val="Char1"/>
    <w:uiPriority w:val="99"/>
    <w:qFormat/>
    <w:rsid w:val="0079685B"/>
    <w:pPr>
      <w:widowControl w:val="0"/>
      <w:autoSpaceDE w:val="0"/>
      <w:autoSpaceDN w:val="0"/>
      <w:bidi/>
      <w:adjustRightInd w:val="0"/>
    </w:pPr>
    <w:rPr>
      <w:rFonts w:ascii="Times New Roman Zar" w:eastAsiaTheme="minorHAnsi" w:hAnsi="Times New Roman Zar" w:cs="B Zar"/>
      <w:color w:val="000000" w:themeColor="text1"/>
      <w:sz w:val="22"/>
      <w:szCs w:val="22"/>
      <w:lang w:val="en" w:eastAsia="en-US" w:bidi="fa-IR"/>
    </w:rPr>
  </w:style>
  <w:style w:type="character" w:customStyle="1" w:styleId="Char1">
    <w:name w:val="داخل جدول Char"/>
    <w:basedOn w:val="DefaultParagraphFont"/>
    <w:link w:val="ae"/>
    <w:rsid w:val="0079685B"/>
    <w:rPr>
      <w:rFonts w:ascii="Times New Roman Zar" w:eastAsiaTheme="minorHAnsi" w:hAnsi="Times New Roman Zar" w:cs="B Zar"/>
      <w:color w:val="000000" w:themeColor="text1"/>
      <w:sz w:val="22"/>
      <w:szCs w:val="22"/>
      <w:lang w:val="en" w:bidi="fa-IR"/>
    </w:rPr>
  </w:style>
  <w:style w:type="paragraph" w:customStyle="1" w:styleId="CharCharCharChar">
    <w:name w:val="متن Char Char Char Char"/>
    <w:basedOn w:val="Normal"/>
    <w:link w:val="CharCharCharCharChar"/>
    <w:rsid w:val="00EC73EF"/>
    <w:pPr>
      <w:bidi/>
      <w:spacing w:line="520" w:lineRule="exact"/>
      <w:jc w:val="lowKashida"/>
    </w:pPr>
    <w:rPr>
      <w:rFonts w:cs="B Lotus"/>
      <w:sz w:val="24"/>
      <w:szCs w:val="28"/>
      <w:lang w:val="en-US" w:eastAsia="en-US" w:bidi="fa-IR"/>
    </w:rPr>
  </w:style>
  <w:style w:type="character" w:customStyle="1" w:styleId="CharCharCharCharChar">
    <w:name w:val="متن Char Char Char Char Char"/>
    <w:basedOn w:val="DefaultParagraphFont"/>
    <w:link w:val="CharCharCharChar"/>
    <w:rsid w:val="00EC73EF"/>
    <w:rPr>
      <w:rFonts w:cs="B Lotus"/>
      <w:sz w:val="24"/>
      <w:szCs w:val="28"/>
      <w:lang w:bidi="fa-IR"/>
    </w:rPr>
  </w:style>
  <w:style w:type="paragraph" w:customStyle="1" w:styleId="af">
    <w:name w:val="تيتر اول"/>
    <w:basedOn w:val="Normal"/>
    <w:link w:val="Char10"/>
    <w:rsid w:val="00EC73EF"/>
    <w:pPr>
      <w:bidi/>
      <w:spacing w:line="600" w:lineRule="exact"/>
      <w:jc w:val="lowKashida"/>
    </w:pPr>
    <w:rPr>
      <w:rFonts w:cs="B Titr"/>
      <w:b/>
      <w:sz w:val="28"/>
      <w:szCs w:val="28"/>
      <w:lang w:val="en-US" w:eastAsia="en-US" w:bidi="fa-IR"/>
    </w:rPr>
  </w:style>
  <w:style w:type="character" w:customStyle="1" w:styleId="Char10">
    <w:name w:val="تيتر اول Char1"/>
    <w:basedOn w:val="DefaultParagraphFont"/>
    <w:link w:val="af"/>
    <w:rsid w:val="00EC73EF"/>
    <w:rPr>
      <w:rFonts w:cs="B Titr"/>
      <w:b/>
      <w:sz w:val="28"/>
      <w:szCs w:val="28"/>
      <w:lang w:bidi="fa-IR"/>
    </w:rPr>
  </w:style>
  <w:style w:type="table" w:styleId="ListTable2">
    <w:name w:val="List Table 2"/>
    <w:basedOn w:val="TableNormal"/>
    <w:uiPriority w:val="47"/>
    <w:rsid w:val="000C048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f0">
    <w:name w:val="اسم نویسندگان فارسی"/>
    <w:basedOn w:val="Normal"/>
    <w:link w:val="Char2"/>
    <w:qFormat/>
    <w:rsid w:val="0067465B"/>
    <w:pPr>
      <w:bidi/>
      <w:jc w:val="center"/>
    </w:pPr>
    <w:rPr>
      <w:rFonts w:ascii="B Nazanin" w:hAnsi="B Nazanin" w:cs="B Nazanin"/>
      <w:sz w:val="18"/>
      <w:szCs w:val="18"/>
      <w:lang w:val="en-US"/>
    </w:rPr>
  </w:style>
  <w:style w:type="character" w:customStyle="1" w:styleId="Char2">
    <w:name w:val="اسم نویسندگان فارسی Char"/>
    <w:basedOn w:val="DefaultParagraphFont"/>
    <w:link w:val="af0"/>
    <w:rsid w:val="0067465B"/>
    <w:rPr>
      <w:rFonts w:ascii="B Nazanin" w:hAnsi="B Nazanin" w:cs="B Nazanin"/>
      <w:sz w:val="18"/>
      <w:szCs w:val="18"/>
      <w:lang w:eastAsia="it-IT"/>
    </w:rPr>
  </w:style>
  <w:style w:type="character" w:customStyle="1" w:styleId="FootnoteTextChar">
    <w:name w:val="Footnote Text Char"/>
    <w:aliases w:val=" Char3 Char,Char3 Char,Char Char, Char Char,Char Char Char Char Char Char Char Char Char Char Char,Char Char Char Char,پاورقي Char,متن زيرنويس Char, Char Char Char Char Char Char Char Char,Footnote Text Char Char Char Char,o Char"/>
    <w:basedOn w:val="DefaultParagraphFont"/>
    <w:link w:val="FootnoteText"/>
    <w:uiPriority w:val="99"/>
    <w:qFormat/>
    <w:rsid w:val="00C77443"/>
    <w:rPr>
      <w:lang w:val="en-GB" w:eastAsia="it-IT"/>
    </w:rPr>
  </w:style>
  <w:style w:type="table" w:styleId="PlainTable2">
    <w:name w:val="Plain Table 2"/>
    <w:basedOn w:val="TableNormal"/>
    <w:uiPriority w:val="42"/>
    <w:rsid w:val="009325AA"/>
    <w:rPr>
      <w:rFonts w:asciiTheme="minorHAnsi" w:eastAsia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1">
    <w:name w:val="No List11"/>
    <w:next w:val="NoList"/>
    <w:uiPriority w:val="99"/>
    <w:unhideWhenUsed/>
    <w:rsid w:val="00CD72C6"/>
  </w:style>
  <w:style w:type="table" w:customStyle="1" w:styleId="GridTable1Light-Accent51">
    <w:name w:val="Grid Table 1 Light - Accent 51"/>
    <w:basedOn w:val="TableNormal"/>
    <w:uiPriority w:val="46"/>
    <w:rsid w:val="00CD72C6"/>
    <w:rPr>
      <w:rFonts w:asciiTheme="minorHAnsi" w:eastAsia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Char">
    <w:name w:val="جدول Char"/>
    <w:basedOn w:val="DefaultParagraphFont"/>
    <w:link w:val="ac"/>
    <w:rsid w:val="00CD72C6"/>
    <w:rPr>
      <w:rFonts w:ascii="B Nazanin" w:eastAsiaTheme="minorHAnsi" w:hAnsi="B Nazanin" w:cs="B Nazanin"/>
      <w:color w:val="000000" w:themeColor="text1"/>
      <w:lang w:bidi="fa-IR"/>
    </w:rPr>
  </w:style>
  <w:style w:type="table" w:styleId="GridTable1Light-Accent5">
    <w:name w:val="Grid Table 1 Light Accent 5"/>
    <w:basedOn w:val="TableNormal"/>
    <w:uiPriority w:val="46"/>
    <w:rsid w:val="00CD72C6"/>
    <w:rPr>
      <w:rFonts w:asciiTheme="minorHAnsi" w:eastAsia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customStyle="1" w:styleId="10">
    <w:name w:val="متن زيرنويس1"/>
    <w:basedOn w:val="Normal"/>
    <w:next w:val="FootnoteText"/>
    <w:uiPriority w:val="99"/>
    <w:semiHidden/>
    <w:unhideWhenUsed/>
    <w:rsid w:val="00CD72C6"/>
    <w:rPr>
      <w:rFonts w:asciiTheme="minorHAnsi" w:eastAsiaTheme="minorHAnsi" w:hAnsiTheme="minorHAnsi" w:cstheme="minorBidi"/>
      <w:lang w:val="en-US" w:eastAsia="en-US"/>
    </w:rPr>
  </w:style>
  <w:style w:type="character" w:customStyle="1" w:styleId="FootnoteTextChar1">
    <w:name w:val="Footnote Text Char1"/>
    <w:aliases w:val="Char Char1,Footnote Text2 Char1,Char Char2 Char1,Footnote Text1 Char1,Footnote Text1 Char Char Char2,footnote text Char Char Char1,Footnote Text3 Char1,Footnote Text12 Char1,footnote text persian Char1 Char1,Footnote Text21 Char1,o C"/>
    <w:basedOn w:val="DefaultParagraphFont"/>
    <w:uiPriority w:val="99"/>
    <w:qFormat/>
    <w:rsid w:val="00CD72C6"/>
    <w:rPr>
      <w:sz w:val="20"/>
      <w:szCs w:val="20"/>
    </w:rPr>
  </w:style>
  <w:style w:type="table" w:customStyle="1" w:styleId="GridTable4-Accent51">
    <w:name w:val="Grid Table 4 - Accent 51"/>
    <w:basedOn w:val="TableNormal"/>
    <w:uiPriority w:val="49"/>
    <w:rsid w:val="00CD72C6"/>
    <w:rPr>
      <w:rFonts w:asciiTheme="minorHAnsi" w:eastAsiaTheme="minorHAnsi" w:hAnsiTheme="minorHAnsi"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CommentReference">
    <w:name w:val="annotation reference"/>
    <w:basedOn w:val="DefaultParagraphFont"/>
    <w:uiPriority w:val="99"/>
    <w:unhideWhenUsed/>
    <w:rsid w:val="00CD72C6"/>
    <w:rPr>
      <w:sz w:val="16"/>
      <w:szCs w:val="16"/>
    </w:rPr>
  </w:style>
  <w:style w:type="paragraph" w:styleId="CommentText">
    <w:name w:val="annotation text"/>
    <w:aliases w:val="زیر نویس, Char2,Char2"/>
    <w:basedOn w:val="Normal"/>
    <w:link w:val="CommentTextChar"/>
    <w:uiPriority w:val="99"/>
    <w:unhideWhenUsed/>
    <w:qFormat/>
    <w:rsid w:val="00CD72C6"/>
    <w:pPr>
      <w:spacing w:after="160"/>
    </w:pPr>
    <w:rPr>
      <w:rFonts w:asciiTheme="minorHAnsi" w:eastAsiaTheme="minorHAnsi" w:hAnsiTheme="minorHAnsi" w:cstheme="minorBidi"/>
      <w:lang w:val="en-US" w:eastAsia="en-US"/>
    </w:rPr>
  </w:style>
  <w:style w:type="character" w:customStyle="1" w:styleId="CommentTextChar">
    <w:name w:val="Comment Text Char"/>
    <w:aliases w:val="زیر نویس Char, Char2 Char,Char2 Char"/>
    <w:basedOn w:val="DefaultParagraphFont"/>
    <w:link w:val="CommentText"/>
    <w:uiPriority w:val="99"/>
    <w:rsid w:val="00CD72C6"/>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unhideWhenUsed/>
    <w:qFormat/>
    <w:rsid w:val="00CD72C6"/>
    <w:rPr>
      <w:b/>
      <w:bCs/>
    </w:rPr>
  </w:style>
  <w:style w:type="character" w:customStyle="1" w:styleId="CommentSubjectChar">
    <w:name w:val="Comment Subject Char"/>
    <w:basedOn w:val="CommentTextChar"/>
    <w:link w:val="CommentSubject"/>
    <w:uiPriority w:val="99"/>
    <w:rsid w:val="00CD72C6"/>
    <w:rPr>
      <w:rFonts w:asciiTheme="minorHAnsi" w:eastAsiaTheme="minorHAnsi" w:hAnsiTheme="minorHAnsi" w:cstheme="minorBidi"/>
      <w:b/>
      <w:bCs/>
    </w:rPr>
  </w:style>
  <w:style w:type="character" w:customStyle="1" w:styleId="markedcontent">
    <w:name w:val="markedcontent"/>
    <w:basedOn w:val="DefaultParagraphFont"/>
    <w:rsid w:val="00CD72C6"/>
  </w:style>
  <w:style w:type="table" w:customStyle="1" w:styleId="LightShading2">
    <w:name w:val="Light Shading2"/>
    <w:basedOn w:val="TableNormal"/>
    <w:uiPriority w:val="60"/>
    <w:rsid w:val="00CD72C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ighlight">
    <w:name w:val="highlight"/>
    <w:basedOn w:val="DefaultParagraphFont"/>
    <w:rsid w:val="00CD72C6"/>
  </w:style>
  <w:style w:type="paragraph" w:styleId="TOCHeading">
    <w:name w:val="TOC Heading"/>
    <w:aliases w:val="حدول,Shekl,رفرنس پایین متن,Sidebar Heading"/>
    <w:basedOn w:val="Heading1"/>
    <w:next w:val="Normal"/>
    <w:unhideWhenUsed/>
    <w:qFormat/>
    <w:rsid w:val="00CD72C6"/>
    <w:pPr>
      <w:keepNext/>
      <w:keepLines/>
      <w:bidi w:val="0"/>
      <w:spacing w:before="480" w:after="0" w:line="276" w:lineRule="auto"/>
      <w:outlineLvl w:val="9"/>
    </w:pPr>
    <w:rPr>
      <w:rFonts w:asciiTheme="majorHAnsi" w:eastAsiaTheme="majorEastAsia" w:hAnsiTheme="majorHAnsi" w:cstheme="majorBidi"/>
      <w:b/>
      <w:color w:val="365F91" w:themeColor="accent1" w:themeShade="BF"/>
      <w:sz w:val="28"/>
      <w:szCs w:val="28"/>
      <w:lang w:val="en-US" w:eastAsia="ja-JP"/>
    </w:rPr>
  </w:style>
  <w:style w:type="paragraph" w:styleId="TOC1">
    <w:name w:val="toc 1"/>
    <w:aliases w:val="نمودار تز,pay2"/>
    <w:basedOn w:val="Normal"/>
    <w:next w:val="Normal"/>
    <w:link w:val="TOC1Char"/>
    <w:autoRedefine/>
    <w:uiPriority w:val="39"/>
    <w:unhideWhenUsed/>
    <w:qFormat/>
    <w:rsid w:val="00CD72C6"/>
    <w:pPr>
      <w:spacing w:after="100" w:line="259" w:lineRule="auto"/>
    </w:pPr>
    <w:rPr>
      <w:rFonts w:asciiTheme="minorHAnsi" w:eastAsiaTheme="minorHAnsi" w:hAnsiTheme="minorHAnsi" w:cstheme="minorBidi"/>
      <w:sz w:val="22"/>
      <w:szCs w:val="22"/>
      <w:lang w:val="en-US" w:eastAsia="en-US"/>
    </w:rPr>
  </w:style>
  <w:style w:type="paragraph" w:styleId="TOC2">
    <w:name w:val="toc 2"/>
    <w:basedOn w:val="Normal"/>
    <w:next w:val="Normal"/>
    <w:autoRedefine/>
    <w:uiPriority w:val="39"/>
    <w:unhideWhenUsed/>
    <w:qFormat/>
    <w:rsid w:val="00CD72C6"/>
    <w:pPr>
      <w:spacing w:after="100" w:line="259" w:lineRule="auto"/>
      <w:ind w:left="220"/>
    </w:pPr>
    <w:rPr>
      <w:rFonts w:asciiTheme="minorHAnsi" w:eastAsiaTheme="minorHAnsi" w:hAnsiTheme="minorHAnsi" w:cstheme="minorBidi"/>
      <w:sz w:val="22"/>
      <w:szCs w:val="22"/>
      <w:lang w:val="en-US" w:eastAsia="en-US"/>
    </w:rPr>
  </w:style>
  <w:style w:type="paragraph" w:styleId="TOC3">
    <w:name w:val="toc 3"/>
    <w:basedOn w:val="Normal"/>
    <w:next w:val="Normal"/>
    <w:autoRedefine/>
    <w:uiPriority w:val="39"/>
    <w:unhideWhenUsed/>
    <w:qFormat/>
    <w:rsid w:val="00CD72C6"/>
    <w:pPr>
      <w:spacing w:after="100" w:line="259" w:lineRule="auto"/>
      <w:ind w:left="440"/>
    </w:pPr>
    <w:rPr>
      <w:rFonts w:asciiTheme="minorHAnsi" w:eastAsiaTheme="minorHAnsi" w:hAnsiTheme="minorHAnsi" w:cstheme="minorBidi"/>
      <w:sz w:val="22"/>
      <w:szCs w:val="22"/>
      <w:lang w:val="en-US" w:eastAsia="en-US"/>
    </w:rPr>
  </w:style>
  <w:style w:type="paragraph" w:styleId="TableofFigures">
    <w:name w:val="table of figures"/>
    <w:aliases w:val="فهرست جداول 2,نمودار شماره 1-2 : فرآیäÏ ÈÑäÇãå ÑیÒی æÇÍÏåÇی ÇÞÊÕÇÏی,hossein,شكل درخت,پیشینه مطالعات داخلی,شکل3"/>
    <w:basedOn w:val="Normal"/>
    <w:next w:val="Normal"/>
    <w:unhideWhenUsed/>
    <w:qFormat/>
    <w:rsid w:val="00CD72C6"/>
    <w:pPr>
      <w:spacing w:line="259" w:lineRule="auto"/>
    </w:pPr>
    <w:rPr>
      <w:rFonts w:asciiTheme="minorHAnsi" w:eastAsiaTheme="minorHAnsi" w:hAnsiTheme="minorHAnsi" w:cstheme="minorBidi"/>
      <w:sz w:val="22"/>
      <w:szCs w:val="22"/>
      <w:lang w:val="en-US" w:eastAsia="en-US"/>
    </w:rPr>
  </w:style>
  <w:style w:type="paragraph" w:styleId="Revision">
    <w:name w:val="Revision"/>
    <w:hidden/>
    <w:uiPriority w:val="99"/>
    <w:qFormat/>
    <w:rsid w:val="00CD72C6"/>
    <w:rPr>
      <w:rFonts w:asciiTheme="minorHAnsi" w:eastAsiaTheme="minorHAnsi" w:hAnsiTheme="minorHAnsi" w:cstheme="minorBidi"/>
      <w:sz w:val="22"/>
      <w:szCs w:val="22"/>
    </w:rPr>
  </w:style>
  <w:style w:type="paragraph" w:customStyle="1" w:styleId="PORPOSAL">
    <w:name w:val="PORPOSAL"/>
    <w:basedOn w:val="Heading1"/>
    <w:link w:val="PORPOSALChar"/>
    <w:qFormat/>
    <w:rsid w:val="00CD72C6"/>
    <w:pPr>
      <w:keepNext/>
      <w:keepLines/>
      <w:widowControl w:val="0"/>
      <w:spacing w:after="0" w:line="360" w:lineRule="auto"/>
      <w:ind w:left="-705"/>
      <w:contextualSpacing/>
    </w:pPr>
    <w:rPr>
      <w:bCs w:val="0"/>
      <w:noProof/>
      <w:color w:val="0D0D0D" w:themeColor="text1" w:themeTint="F2"/>
      <w:szCs w:val="26"/>
      <w:lang w:bidi="fa-IR"/>
    </w:rPr>
  </w:style>
  <w:style w:type="character" w:customStyle="1" w:styleId="PORPOSALChar">
    <w:name w:val="PORPOSAL Char"/>
    <w:basedOn w:val="Heading1Char"/>
    <w:link w:val="PORPOSAL"/>
    <w:rsid w:val="00CD72C6"/>
    <w:rPr>
      <w:rFonts w:cs="B Nazanin"/>
      <w:bCs w:val="0"/>
      <w:noProof/>
      <w:color w:val="0D0D0D" w:themeColor="text1" w:themeTint="F2"/>
      <w:sz w:val="24"/>
      <w:szCs w:val="26"/>
      <w:lang w:val="en-GB" w:eastAsia="it-IT" w:bidi="fa-IR"/>
    </w:rPr>
  </w:style>
  <w:style w:type="character" w:customStyle="1" w:styleId="UnresolvedMention2">
    <w:name w:val="Unresolved Mention2"/>
    <w:basedOn w:val="DefaultParagraphFont"/>
    <w:uiPriority w:val="99"/>
    <w:semiHidden/>
    <w:unhideWhenUsed/>
    <w:rsid w:val="00CD72C6"/>
    <w:rPr>
      <w:color w:val="605E5C"/>
      <w:shd w:val="clear" w:color="auto" w:fill="E1DFDD"/>
    </w:rPr>
  </w:style>
  <w:style w:type="numbering" w:customStyle="1" w:styleId="NoList1">
    <w:name w:val="No List1"/>
    <w:next w:val="NoList"/>
    <w:uiPriority w:val="99"/>
    <w:unhideWhenUsed/>
    <w:rsid w:val="00CD72C6"/>
  </w:style>
  <w:style w:type="table" w:styleId="LightShading">
    <w:name w:val="Light Shading"/>
    <w:basedOn w:val="TableNormal"/>
    <w:uiPriority w:val="60"/>
    <w:rsid w:val="00CD72C6"/>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OC4">
    <w:name w:val="toc 4"/>
    <w:aliases w:val="heding 6"/>
    <w:basedOn w:val="Normal"/>
    <w:next w:val="Normal"/>
    <w:autoRedefine/>
    <w:uiPriority w:val="39"/>
    <w:unhideWhenUsed/>
    <w:qFormat/>
    <w:rsid w:val="00CD72C6"/>
    <w:pPr>
      <w:bidi/>
      <w:spacing w:after="100" w:line="259" w:lineRule="auto"/>
      <w:ind w:left="660"/>
    </w:pPr>
    <w:rPr>
      <w:rFonts w:asciiTheme="minorHAnsi" w:eastAsiaTheme="minorEastAsia" w:hAnsiTheme="minorHAnsi" w:cstheme="minorBidi"/>
      <w:sz w:val="22"/>
      <w:szCs w:val="22"/>
      <w:lang w:val="en-US" w:eastAsia="en-US" w:bidi="fa-IR"/>
    </w:rPr>
  </w:style>
  <w:style w:type="paragraph" w:styleId="TOC5">
    <w:name w:val="toc 5"/>
    <w:aliases w:val="Footnote Text Char Char Char1 Char,Footnote Text Char1 Char1 Char Char Char,Footnote Text Char Char Char1 Char Char Char,پایان نامه"/>
    <w:basedOn w:val="Normal"/>
    <w:next w:val="Normal"/>
    <w:autoRedefine/>
    <w:unhideWhenUsed/>
    <w:qFormat/>
    <w:rsid w:val="00CD72C6"/>
    <w:pPr>
      <w:bidi/>
      <w:spacing w:after="100" w:line="259" w:lineRule="auto"/>
      <w:ind w:left="880"/>
    </w:pPr>
    <w:rPr>
      <w:rFonts w:asciiTheme="minorHAnsi" w:eastAsiaTheme="minorEastAsia" w:hAnsiTheme="minorHAnsi" w:cstheme="minorBidi"/>
      <w:sz w:val="22"/>
      <w:szCs w:val="22"/>
      <w:lang w:val="en-US" w:eastAsia="en-US" w:bidi="fa-IR"/>
    </w:rPr>
  </w:style>
  <w:style w:type="paragraph" w:styleId="TOC6">
    <w:name w:val="toc 6"/>
    <w:basedOn w:val="Normal"/>
    <w:next w:val="Normal"/>
    <w:autoRedefine/>
    <w:uiPriority w:val="39"/>
    <w:unhideWhenUsed/>
    <w:qFormat/>
    <w:rsid w:val="00CD72C6"/>
    <w:pPr>
      <w:bidi/>
      <w:spacing w:after="100" w:line="259" w:lineRule="auto"/>
      <w:ind w:left="1100"/>
    </w:pPr>
    <w:rPr>
      <w:rFonts w:asciiTheme="minorHAnsi" w:eastAsiaTheme="minorEastAsia" w:hAnsiTheme="minorHAnsi" w:cstheme="minorBidi"/>
      <w:sz w:val="22"/>
      <w:szCs w:val="22"/>
      <w:lang w:val="en-US" w:eastAsia="en-US" w:bidi="fa-IR"/>
    </w:rPr>
  </w:style>
  <w:style w:type="paragraph" w:styleId="TOC7">
    <w:name w:val="toc 7"/>
    <w:basedOn w:val="Normal"/>
    <w:next w:val="Normal"/>
    <w:autoRedefine/>
    <w:uiPriority w:val="39"/>
    <w:unhideWhenUsed/>
    <w:qFormat/>
    <w:rsid w:val="00CD72C6"/>
    <w:pPr>
      <w:bidi/>
      <w:spacing w:after="100" w:line="259" w:lineRule="auto"/>
      <w:ind w:left="1320"/>
    </w:pPr>
    <w:rPr>
      <w:rFonts w:asciiTheme="minorHAnsi" w:eastAsiaTheme="minorEastAsia" w:hAnsiTheme="minorHAnsi" w:cstheme="minorBidi"/>
      <w:sz w:val="22"/>
      <w:szCs w:val="22"/>
      <w:lang w:val="en-US" w:eastAsia="en-US" w:bidi="fa-IR"/>
    </w:rPr>
  </w:style>
  <w:style w:type="paragraph" w:styleId="TOC8">
    <w:name w:val="toc 8"/>
    <w:basedOn w:val="Normal"/>
    <w:next w:val="Normal"/>
    <w:autoRedefine/>
    <w:uiPriority w:val="39"/>
    <w:unhideWhenUsed/>
    <w:qFormat/>
    <w:rsid w:val="00CD72C6"/>
    <w:pPr>
      <w:bidi/>
      <w:spacing w:after="100" w:line="259" w:lineRule="auto"/>
      <w:ind w:left="1540"/>
    </w:pPr>
    <w:rPr>
      <w:rFonts w:asciiTheme="minorHAnsi" w:eastAsiaTheme="minorEastAsia" w:hAnsiTheme="minorHAnsi" w:cstheme="minorBidi"/>
      <w:sz w:val="22"/>
      <w:szCs w:val="22"/>
      <w:lang w:val="en-US" w:eastAsia="en-US" w:bidi="fa-IR"/>
    </w:rPr>
  </w:style>
  <w:style w:type="paragraph" w:styleId="TOC9">
    <w:name w:val="toc 9"/>
    <w:basedOn w:val="Normal"/>
    <w:next w:val="Normal"/>
    <w:autoRedefine/>
    <w:uiPriority w:val="39"/>
    <w:unhideWhenUsed/>
    <w:qFormat/>
    <w:rsid w:val="00CD72C6"/>
    <w:pPr>
      <w:bidi/>
      <w:spacing w:after="100" w:line="259" w:lineRule="auto"/>
      <w:ind w:left="1760"/>
    </w:pPr>
    <w:rPr>
      <w:rFonts w:asciiTheme="minorHAnsi" w:eastAsiaTheme="minorEastAsia" w:hAnsiTheme="minorHAnsi" w:cstheme="minorBidi"/>
      <w:sz w:val="22"/>
      <w:szCs w:val="22"/>
      <w:lang w:val="en-US" w:eastAsia="en-US" w:bidi="fa-IR"/>
    </w:rPr>
  </w:style>
  <w:style w:type="paragraph" w:customStyle="1" w:styleId="af1">
    <w:name w:val="شکل"/>
    <w:basedOn w:val="Heading4"/>
    <w:link w:val="Char3"/>
    <w:qFormat/>
    <w:rsid w:val="00CD72C6"/>
    <w:pPr>
      <w:numPr>
        <w:ilvl w:val="0"/>
        <w:numId w:val="0"/>
      </w:numPr>
      <w:bidi/>
      <w:spacing w:before="0" w:after="0" w:line="360" w:lineRule="auto"/>
      <w:jc w:val="center"/>
    </w:pPr>
    <w:rPr>
      <w:rFonts w:asciiTheme="majorHAnsi" w:eastAsia="Calibri" w:hAnsiTheme="majorHAnsi" w:cs="B Nazanin"/>
      <w:b/>
      <w:iCs w:val="0"/>
      <w:sz w:val="22"/>
      <w:szCs w:val="28"/>
      <w:lang w:bidi="fa-IR"/>
    </w:rPr>
  </w:style>
  <w:style w:type="character" w:customStyle="1" w:styleId="Char3">
    <w:name w:val="شکل Char"/>
    <w:basedOn w:val="Heading4Char"/>
    <w:link w:val="af1"/>
    <w:rsid w:val="00CD72C6"/>
    <w:rPr>
      <w:rFonts w:asciiTheme="majorHAnsi" w:eastAsia="Calibri" w:hAnsiTheme="majorHAnsi" w:cs="B Nazanin"/>
      <w:b/>
      <w:i/>
      <w:iCs w:val="0"/>
      <w:sz w:val="22"/>
      <w:szCs w:val="28"/>
      <w:lang w:val="en-GB" w:eastAsia="it-IT" w:bidi="fa-IR"/>
    </w:rPr>
  </w:style>
  <w:style w:type="character" w:styleId="LineNumber">
    <w:name w:val="line number"/>
    <w:basedOn w:val="DefaultParagraphFont"/>
    <w:uiPriority w:val="99"/>
    <w:unhideWhenUsed/>
    <w:rsid w:val="00CD72C6"/>
  </w:style>
  <w:style w:type="character" w:styleId="Emphasis">
    <w:name w:val="Emphasis"/>
    <w:aliases w:val="style rr,99999,متن فردوسی,باكس-مقدمه,F_1_Tite_4,شکل یونس,الف"/>
    <w:basedOn w:val="DefaultParagraphFont"/>
    <w:qFormat/>
    <w:rsid w:val="00CD72C6"/>
    <w:rPr>
      <w:i/>
      <w:iCs/>
    </w:rPr>
  </w:style>
  <w:style w:type="table" w:styleId="ListTable6Colorful-Accent3">
    <w:name w:val="List Table 6 Colorful Accent 3"/>
    <w:basedOn w:val="TableNormal"/>
    <w:uiPriority w:val="51"/>
    <w:rsid w:val="00B30DC2"/>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31">
    <w:name w:val="List Table 2 - Accent 31"/>
    <w:basedOn w:val="TableNormal"/>
    <w:uiPriority w:val="47"/>
    <w:rsid w:val="00B30DC2"/>
    <w:rPr>
      <w:rFonts w:asciiTheme="minorHAnsi" w:eastAsiaTheme="minorHAnsi" w:hAnsiTheme="minorHAnsi" w:cstheme="minorBidi"/>
      <w:sz w:val="22"/>
      <w:szCs w:val="22"/>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articletitle">
    <w:name w:val="article_title"/>
    <w:basedOn w:val="DefaultParagraphFont"/>
    <w:rsid w:val="00B30DC2"/>
  </w:style>
  <w:style w:type="character" w:styleId="Strong">
    <w:name w:val="Strong"/>
    <w:aliases w:val="فصول,Table &amp; Figure,صص,تیتر اصلی داخل متن,heading 3,Resource,Headind2,nemodar,ww,محل شكل"/>
    <w:basedOn w:val="DefaultParagraphFont"/>
    <w:uiPriority w:val="22"/>
    <w:qFormat/>
    <w:rsid w:val="00B30DC2"/>
    <w:rPr>
      <w:b/>
      <w:bCs/>
    </w:rPr>
  </w:style>
  <w:style w:type="character" w:customStyle="1" w:styleId="abstracttitle">
    <w:name w:val="abstract_title"/>
    <w:basedOn w:val="DefaultParagraphFont"/>
    <w:rsid w:val="00B30DC2"/>
  </w:style>
  <w:style w:type="table" w:customStyle="1" w:styleId="TableGrid2">
    <w:name w:val="Table Grid2"/>
    <w:basedOn w:val="TableNormal"/>
    <w:next w:val="TableGrid"/>
    <w:rsid w:val="002850C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nhideWhenUsed/>
    <w:rsid w:val="002850CD"/>
    <w:rPr>
      <w:i/>
      <w:iCs/>
    </w:rPr>
  </w:style>
  <w:style w:type="character" w:customStyle="1" w:styleId="dyjrff">
    <w:name w:val="dyjrff"/>
    <w:basedOn w:val="DefaultParagraphFont"/>
    <w:rsid w:val="002850CD"/>
  </w:style>
  <w:style w:type="paragraph" w:styleId="NormalWeb">
    <w:name w:val="Normal (Web)"/>
    <w:aliases w:val="Normal (Web) Char Char,footnote text"/>
    <w:basedOn w:val="Normal"/>
    <w:uiPriority w:val="99"/>
    <w:unhideWhenUsed/>
    <w:qFormat/>
    <w:rsid w:val="002850CD"/>
    <w:pPr>
      <w:spacing w:before="100" w:beforeAutospacing="1" w:after="100" w:afterAutospacing="1"/>
    </w:pPr>
    <w:rPr>
      <w:sz w:val="24"/>
      <w:szCs w:val="24"/>
      <w:lang w:val="en-US" w:eastAsia="en-US" w:bidi="fa-IR"/>
    </w:rPr>
  </w:style>
  <w:style w:type="paragraph" w:styleId="HTMLPreformatted">
    <w:name w:val="HTML Preformatted"/>
    <w:basedOn w:val="Normal"/>
    <w:link w:val="HTMLPreformattedChar"/>
    <w:uiPriority w:val="99"/>
    <w:unhideWhenUsed/>
    <w:qFormat/>
    <w:rsid w:val="002850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n-US" w:eastAsia="en-US" w:bidi="fa-IR"/>
    </w:rPr>
  </w:style>
  <w:style w:type="character" w:customStyle="1" w:styleId="HTMLPreformattedChar">
    <w:name w:val="HTML Preformatted Char"/>
    <w:basedOn w:val="DefaultParagraphFont"/>
    <w:link w:val="HTMLPreformatted"/>
    <w:uiPriority w:val="99"/>
    <w:rsid w:val="002850CD"/>
    <w:rPr>
      <w:rFonts w:ascii="Courier New" w:hAnsi="Courier New" w:cs="Courier New"/>
      <w:lang w:bidi="fa-IR"/>
    </w:rPr>
  </w:style>
  <w:style w:type="character" w:customStyle="1" w:styleId="y2iqfc">
    <w:name w:val="y2iqfc"/>
    <w:basedOn w:val="DefaultParagraphFont"/>
    <w:rsid w:val="002850CD"/>
  </w:style>
  <w:style w:type="character" w:customStyle="1" w:styleId="viiyi">
    <w:name w:val="viiyi"/>
    <w:basedOn w:val="DefaultParagraphFont"/>
    <w:rsid w:val="005855FE"/>
  </w:style>
  <w:style w:type="character" w:customStyle="1" w:styleId="q4iawc">
    <w:name w:val="q4iawc"/>
    <w:basedOn w:val="DefaultParagraphFont"/>
    <w:rsid w:val="005855FE"/>
  </w:style>
  <w:style w:type="numbering" w:customStyle="1" w:styleId="NoList2">
    <w:name w:val="No List2"/>
    <w:next w:val="NoList"/>
    <w:uiPriority w:val="99"/>
    <w:unhideWhenUsed/>
    <w:rsid w:val="00165B8F"/>
  </w:style>
  <w:style w:type="table" w:customStyle="1" w:styleId="LightShading1">
    <w:name w:val="Light Shading1"/>
    <w:basedOn w:val="TableNormal"/>
    <w:uiPriority w:val="60"/>
    <w:rsid w:val="00E91E97"/>
    <w:pPr>
      <w:jc w:val="both"/>
    </w:pPr>
    <w:rPr>
      <w:rFonts w:asciiTheme="minorHAnsi" w:eastAsiaTheme="minorHAnsi" w:hAnsiTheme="minorHAnsi" w:cstheme="minorBid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Subtitle">
    <w:name w:val="Subtitle"/>
    <w:aliases w:val="Figure,اشکال,نمودار 1, Char1,نمودار,تیتر جدول,زير نويس,فهرست اشکال,متن ها,نمودارها,Asami,تیتر فرعی1,منابع فارسي,Char1,عنوان فرعی,تیتر نمودار,رابطه,pavaraghi,فرعی 1,تورفتگی, Char Char Char Char Char, Char Char Char Char,تيتر اصلي,ref,فهرست جدول"/>
    <w:basedOn w:val="Normal"/>
    <w:next w:val="Normal"/>
    <w:link w:val="SubtitleChar"/>
    <w:qFormat/>
    <w:rsid w:val="00E91E97"/>
    <w:pPr>
      <w:spacing w:after="60"/>
      <w:contextualSpacing/>
      <w:jc w:val="center"/>
      <w:outlineLvl w:val="1"/>
    </w:pPr>
    <w:rPr>
      <w:rFonts w:ascii="Calibri Light" w:hAnsi="Calibri Light"/>
      <w:sz w:val="24"/>
      <w:szCs w:val="24"/>
      <w:lang w:val="en-US" w:eastAsia="en-US" w:bidi="fa-IR"/>
    </w:rPr>
  </w:style>
  <w:style w:type="character" w:customStyle="1" w:styleId="SubtitleChar">
    <w:name w:val="Subtitle Char"/>
    <w:aliases w:val="Figure Char,اشکال Char,نمودار 1 Char, Char1 Char,نمودار Char,تیتر جدول Char,زير نويس Char,فهرست اشکال Char,متن ها Char,نمودارها Char,Asami Char,تیتر فرعی1 Char,منابع فارسي Char,Char1 Char,عنوان فرعی Char,تیتر نمودار Char,رابطه Char"/>
    <w:basedOn w:val="DefaultParagraphFont"/>
    <w:link w:val="Subtitle"/>
    <w:qFormat/>
    <w:rsid w:val="00E91E97"/>
    <w:rPr>
      <w:rFonts w:ascii="Calibri Light" w:hAnsi="Calibri Light"/>
      <w:sz w:val="24"/>
      <w:szCs w:val="24"/>
      <w:lang w:bidi="fa-IR"/>
    </w:rPr>
  </w:style>
  <w:style w:type="table" w:customStyle="1" w:styleId="TableGrid11">
    <w:name w:val="Table Grid11"/>
    <w:basedOn w:val="TableNormal"/>
    <w:next w:val="TableGrid"/>
    <w:uiPriority w:val="39"/>
    <w:rsid w:val="00E91E97"/>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91E9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4B1C60"/>
    <w:rPr>
      <w:rFonts w:ascii="AdvPS595D" w:hAnsi="AdvPS595D" w:hint="default"/>
      <w:b w:val="0"/>
      <w:bCs w:val="0"/>
      <w:i w:val="0"/>
      <w:iCs w:val="0"/>
      <w:color w:val="000000"/>
      <w:sz w:val="16"/>
      <w:szCs w:val="16"/>
    </w:rPr>
  </w:style>
  <w:style w:type="character" w:styleId="PlaceholderText">
    <w:name w:val="Placeholder Text"/>
    <w:basedOn w:val="DefaultParagraphFont"/>
    <w:uiPriority w:val="99"/>
    <w:qFormat/>
    <w:rsid w:val="006257F4"/>
    <w:rPr>
      <w:color w:val="666666"/>
    </w:rPr>
  </w:style>
  <w:style w:type="numbering" w:customStyle="1" w:styleId="StyleBulletedSymbolsymbolBefore025Hanging0253">
    <w:name w:val="Style Bulleted Symbol (symbol) Before:  0.25&quot; Hanging:  0.25&quot;3"/>
    <w:basedOn w:val="NoList"/>
    <w:rsid w:val="003575A3"/>
    <w:pPr>
      <w:numPr>
        <w:numId w:val="4"/>
      </w:numPr>
    </w:pPr>
  </w:style>
  <w:style w:type="table" w:customStyle="1" w:styleId="LightGrid111">
    <w:name w:val="Light Grid111"/>
    <w:uiPriority w:val="62"/>
    <w:rsid w:val="00A045C7"/>
    <w:rPr>
      <w:rFonts w:ascii="Calibri" w:eastAsia="Calibri" w:hAnsi="Calibri" w:cs="Arial"/>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character" w:customStyle="1" w:styleId="ListParagraphChar">
    <w:name w:val="List Paragraph Char"/>
    <w:aliases w:val="heading2 Char,Numbered Items Char,2 Char,تیتر 8 Char,ليست همراه با شماره-فاصله خطوط 1 Char,Numbering + Normal Char,H____4 Char,List Paragraph1 Char,List Numbering Char,ک Char,فهرست Char,caption1 Char,صفه جلد Char,Normal 2 Char,ل Char"/>
    <w:basedOn w:val="DefaultParagraphFont"/>
    <w:link w:val="ListParagraph"/>
    <w:locked/>
    <w:rsid w:val="00BA16FE"/>
    <w:rPr>
      <w:lang w:val="en-GB" w:eastAsia="it-IT"/>
    </w:rPr>
  </w:style>
  <w:style w:type="paragraph" w:customStyle="1" w:styleId="af2">
    <w:name w:val="متن"/>
    <w:aliases w:val="No Spacing1,style3,انگلیÓی ãÚãæáی"/>
    <w:basedOn w:val="Normal"/>
    <w:link w:val="Char4"/>
    <w:qFormat/>
    <w:rsid w:val="00BA16FE"/>
    <w:pPr>
      <w:bidi/>
      <w:spacing w:line="216" w:lineRule="auto"/>
      <w:ind w:firstLine="284"/>
      <w:jc w:val="both"/>
    </w:pPr>
    <w:rPr>
      <w:rFonts w:eastAsia="Calibri" w:cs="B Zar"/>
      <w:sz w:val="24"/>
      <w:szCs w:val="26"/>
      <w:lang w:val="en-US" w:eastAsia="en-US"/>
    </w:rPr>
  </w:style>
  <w:style w:type="character" w:customStyle="1" w:styleId="Char4">
    <w:name w:val="متن Char"/>
    <w:aliases w:val="MATN Char"/>
    <w:link w:val="af2"/>
    <w:rsid w:val="00BA16FE"/>
    <w:rPr>
      <w:rFonts w:eastAsia="Calibri" w:cs="B Zar"/>
      <w:sz w:val="24"/>
      <w:szCs w:val="26"/>
    </w:rPr>
  </w:style>
  <w:style w:type="paragraph" w:customStyle="1" w:styleId="af3">
    <w:name w:val="عنوان شکل و جدول"/>
    <w:basedOn w:val="Normal"/>
    <w:link w:val="Char5"/>
    <w:qFormat/>
    <w:rsid w:val="00BA16FE"/>
    <w:pPr>
      <w:tabs>
        <w:tab w:val="left" w:pos="8348"/>
      </w:tabs>
      <w:bidi/>
      <w:spacing w:before="240" w:after="240"/>
      <w:jc w:val="center"/>
    </w:pPr>
    <w:rPr>
      <w:rFonts w:eastAsia="Calibri" w:cs="B Lotus"/>
      <w:szCs w:val="22"/>
      <w:lang w:val="en-US" w:eastAsia="en-US" w:bidi="fa-IR"/>
    </w:rPr>
  </w:style>
  <w:style w:type="character" w:customStyle="1" w:styleId="Char5">
    <w:name w:val="عنوان شکل و جدول Char"/>
    <w:link w:val="af3"/>
    <w:rsid w:val="00BA16FE"/>
    <w:rPr>
      <w:rFonts w:eastAsia="Calibri" w:cs="B Lotus"/>
      <w:szCs w:val="22"/>
      <w:lang w:bidi="fa-IR"/>
    </w:rPr>
  </w:style>
  <w:style w:type="paragraph" w:customStyle="1" w:styleId="af4">
    <w:name w:val="متن جدول"/>
    <w:basedOn w:val="Normal"/>
    <w:link w:val="Char6"/>
    <w:qFormat/>
    <w:rsid w:val="00BA16FE"/>
    <w:pPr>
      <w:framePr w:hSpace="180" w:wrap="around" w:vAnchor="text" w:hAnchor="margin" w:xAlign="center" w:y="31"/>
      <w:bidi/>
      <w:spacing w:line="216" w:lineRule="auto"/>
      <w:ind w:left="-57" w:right="-57"/>
      <w:jc w:val="center"/>
    </w:pPr>
    <w:rPr>
      <w:rFonts w:eastAsia="Calibri" w:cs="B Lotus"/>
      <w:szCs w:val="22"/>
      <w:lang w:val="en-US" w:eastAsia="en-US" w:bidi="fa-IR"/>
    </w:rPr>
  </w:style>
  <w:style w:type="paragraph" w:customStyle="1" w:styleId="af5">
    <w:name w:val="عنوان ج"/>
    <w:basedOn w:val="Normal"/>
    <w:link w:val="Char7"/>
    <w:rsid w:val="00BA16FE"/>
    <w:pPr>
      <w:tabs>
        <w:tab w:val="left" w:pos="8348"/>
      </w:tabs>
      <w:bidi/>
      <w:spacing w:before="240"/>
      <w:jc w:val="center"/>
    </w:pPr>
    <w:rPr>
      <w:rFonts w:ascii="Times New Roman Bold" w:eastAsia="Calibri" w:hAnsi="Times New Roman Bold" w:cs="B Lotus"/>
      <w:b/>
      <w:bCs/>
      <w:szCs w:val="22"/>
      <w:lang w:val="en-US" w:eastAsia="en-US" w:bidi="fa-IR"/>
    </w:rPr>
  </w:style>
  <w:style w:type="character" w:customStyle="1" w:styleId="Char6">
    <w:name w:val="متن جدول Char"/>
    <w:link w:val="af4"/>
    <w:rsid w:val="00BA16FE"/>
    <w:rPr>
      <w:rFonts w:eastAsia="Calibri" w:cs="B Lotus"/>
      <w:szCs w:val="22"/>
      <w:lang w:bidi="fa-IR"/>
    </w:rPr>
  </w:style>
  <w:style w:type="character" w:customStyle="1" w:styleId="Char7">
    <w:name w:val="عنوان ج Char"/>
    <w:link w:val="af5"/>
    <w:rsid w:val="00BA16FE"/>
    <w:rPr>
      <w:rFonts w:ascii="Times New Roman Bold" w:eastAsia="Calibri" w:hAnsi="Times New Roman Bold" w:cs="B Lotus"/>
      <w:b/>
      <w:bCs/>
      <w:szCs w:val="22"/>
      <w:lang w:bidi="fa-IR"/>
    </w:rPr>
  </w:style>
  <w:style w:type="paragraph" w:customStyle="1" w:styleId="af6">
    <w:name w:val="تیتر"/>
    <w:basedOn w:val="Normal"/>
    <w:link w:val="Char8"/>
    <w:qFormat/>
    <w:rsid w:val="00BA16FE"/>
    <w:pPr>
      <w:bidi/>
      <w:spacing w:before="240" w:line="216" w:lineRule="auto"/>
      <w:jc w:val="both"/>
    </w:pPr>
    <w:rPr>
      <w:rFonts w:ascii="Times New Roman Bold" w:eastAsia="Calibri" w:hAnsi="Times New Roman Bold" w:cs="B Lotus"/>
      <w:b/>
      <w:bCs/>
      <w:sz w:val="26"/>
      <w:szCs w:val="28"/>
      <w:lang w:val="en-US" w:eastAsia="en-US" w:bidi="fa-IR"/>
    </w:rPr>
  </w:style>
  <w:style w:type="paragraph" w:customStyle="1" w:styleId="af7">
    <w:name w:val="منابع"/>
    <w:basedOn w:val="Normal"/>
    <w:link w:val="Char9"/>
    <w:qFormat/>
    <w:rsid w:val="00BA16FE"/>
    <w:pPr>
      <w:bidi/>
      <w:spacing w:line="216" w:lineRule="auto"/>
      <w:ind w:left="567" w:hanging="567"/>
      <w:jc w:val="both"/>
    </w:pPr>
    <w:rPr>
      <w:rFonts w:eastAsia="Calibri" w:cs="B Lotus"/>
      <w:sz w:val="22"/>
      <w:szCs w:val="24"/>
      <w:lang w:val="en-US" w:eastAsia="en-US" w:bidi="fa-IR"/>
    </w:rPr>
  </w:style>
  <w:style w:type="character" w:customStyle="1" w:styleId="Char8">
    <w:name w:val="تیتر Char"/>
    <w:link w:val="af6"/>
    <w:uiPriority w:val="1"/>
    <w:rsid w:val="00BA16FE"/>
    <w:rPr>
      <w:rFonts w:ascii="Times New Roman Bold" w:eastAsia="Calibri" w:hAnsi="Times New Roman Bold" w:cs="B Lotus"/>
      <w:b/>
      <w:bCs/>
      <w:sz w:val="26"/>
      <w:szCs w:val="28"/>
      <w:lang w:bidi="fa-IR"/>
    </w:rPr>
  </w:style>
  <w:style w:type="character" w:customStyle="1" w:styleId="Char9">
    <w:name w:val="منابع Char"/>
    <w:link w:val="af7"/>
    <w:rsid w:val="00BA16FE"/>
    <w:rPr>
      <w:rFonts w:eastAsia="Calibri" w:cs="B Lotus"/>
      <w:sz w:val="22"/>
      <w:szCs w:val="24"/>
      <w:lang w:bidi="fa-IR"/>
    </w:rPr>
  </w:style>
  <w:style w:type="paragraph" w:customStyle="1" w:styleId="af8">
    <w:name w:val="منابع ل"/>
    <w:basedOn w:val="af7"/>
    <w:link w:val="Chara"/>
    <w:qFormat/>
    <w:rsid w:val="00BA16FE"/>
    <w:pPr>
      <w:bidi w:val="0"/>
    </w:pPr>
    <w:rPr>
      <w:rFonts w:cs="Times New Roman"/>
      <w:sz w:val="20"/>
      <w:szCs w:val="20"/>
    </w:rPr>
  </w:style>
  <w:style w:type="character" w:customStyle="1" w:styleId="Chara">
    <w:name w:val="منابع ل Char"/>
    <w:link w:val="af8"/>
    <w:rsid w:val="00BA16FE"/>
    <w:rPr>
      <w:rFonts w:eastAsia="Calibri"/>
      <w:lang w:bidi="fa-IR"/>
    </w:rPr>
  </w:style>
  <w:style w:type="paragraph" w:customStyle="1" w:styleId="11">
    <w:name w:val="پارا 1"/>
    <w:basedOn w:val="af2"/>
    <w:link w:val="1Char"/>
    <w:qFormat/>
    <w:rsid w:val="00BA16FE"/>
    <w:pPr>
      <w:ind w:firstLine="0"/>
    </w:pPr>
  </w:style>
  <w:style w:type="character" w:customStyle="1" w:styleId="1Char">
    <w:name w:val="پارا 1 Char"/>
    <w:basedOn w:val="Char4"/>
    <w:link w:val="11"/>
    <w:rsid w:val="00BA16FE"/>
    <w:rPr>
      <w:rFonts w:eastAsia="Calibri" w:cs="B Zar"/>
      <w:sz w:val="24"/>
      <w:szCs w:val="26"/>
    </w:rPr>
  </w:style>
  <w:style w:type="paragraph" w:customStyle="1" w:styleId="af9">
    <w:name w:val="چکیده"/>
    <w:basedOn w:val="ListParagraph"/>
    <w:link w:val="Charb"/>
    <w:uiPriority w:val="99"/>
    <w:qFormat/>
    <w:rsid w:val="00BA16FE"/>
    <w:pPr>
      <w:bidi/>
      <w:spacing w:after="240" w:line="216" w:lineRule="auto"/>
      <w:ind w:left="0"/>
      <w:jc w:val="both"/>
    </w:pPr>
    <w:rPr>
      <w:rFonts w:asciiTheme="minorHAnsi" w:eastAsiaTheme="minorHAnsi" w:hAnsiTheme="minorHAnsi" w:cs="B Zar"/>
      <w:sz w:val="22"/>
      <w:szCs w:val="22"/>
      <w:lang w:bidi="fa-IR"/>
    </w:rPr>
  </w:style>
  <w:style w:type="paragraph" w:customStyle="1" w:styleId="afa">
    <w:name w:val="نویسنده"/>
    <w:basedOn w:val="Heading2"/>
    <w:link w:val="Charc"/>
    <w:qFormat/>
    <w:rsid w:val="00BA16FE"/>
    <w:pPr>
      <w:numPr>
        <w:ilvl w:val="0"/>
        <w:numId w:val="0"/>
      </w:numPr>
      <w:bidi/>
      <w:spacing w:before="40" w:after="0" w:line="216" w:lineRule="auto"/>
      <w:jc w:val="center"/>
    </w:pPr>
    <w:rPr>
      <w:rFonts w:asciiTheme="majorHAnsi" w:hAnsiTheme="majorHAnsi" w:cs="B Compset"/>
      <w:b/>
      <w:bCs/>
      <w:i w:val="0"/>
      <w:iCs w:val="0"/>
      <w:sz w:val="24"/>
      <w:szCs w:val="24"/>
      <w:lang w:bidi="fa-IR"/>
    </w:rPr>
  </w:style>
  <w:style w:type="character" w:customStyle="1" w:styleId="Charb">
    <w:name w:val="چکیده Char"/>
    <w:basedOn w:val="ListParagraphChar"/>
    <w:link w:val="af9"/>
    <w:rsid w:val="00BA16FE"/>
    <w:rPr>
      <w:rFonts w:asciiTheme="minorHAnsi" w:eastAsiaTheme="minorHAnsi" w:hAnsiTheme="minorHAnsi" w:cs="B Zar"/>
      <w:sz w:val="22"/>
      <w:szCs w:val="22"/>
      <w:lang w:val="en-GB" w:eastAsia="it-IT" w:bidi="fa-IR"/>
    </w:rPr>
  </w:style>
  <w:style w:type="paragraph" w:customStyle="1" w:styleId="afb">
    <w:name w:val="عنوان"/>
    <w:basedOn w:val="Heading1"/>
    <w:link w:val="Chard"/>
    <w:qFormat/>
    <w:rsid w:val="00BA16FE"/>
    <w:pPr>
      <w:keepNext/>
      <w:keepLines/>
      <w:spacing w:line="216" w:lineRule="auto"/>
      <w:jc w:val="center"/>
    </w:pPr>
    <w:rPr>
      <w:rFonts w:ascii="Times" w:eastAsiaTheme="majorEastAsia" w:hAnsi="Times" w:cs="B Zar"/>
      <w:b/>
      <w:sz w:val="28"/>
      <w:szCs w:val="30"/>
      <w:lang w:bidi="fa-IR"/>
    </w:rPr>
  </w:style>
  <w:style w:type="character" w:customStyle="1" w:styleId="Charc">
    <w:name w:val="نویسنده Char"/>
    <w:basedOn w:val="Heading2Char"/>
    <w:link w:val="afa"/>
    <w:rsid w:val="00BA16FE"/>
    <w:rPr>
      <w:rFonts w:asciiTheme="majorHAnsi" w:eastAsiaTheme="majorEastAsia" w:hAnsiTheme="majorHAnsi" w:cs="B Compset"/>
      <w:b/>
      <w:bCs/>
      <w:i w:val="0"/>
      <w:iCs w:val="0"/>
      <w:sz w:val="24"/>
      <w:szCs w:val="24"/>
      <w:lang w:val="en-GB" w:eastAsia="it-IT" w:bidi="fa-IR"/>
    </w:rPr>
  </w:style>
  <w:style w:type="character" w:customStyle="1" w:styleId="Chard">
    <w:name w:val="عنوان Char"/>
    <w:basedOn w:val="Heading1Char"/>
    <w:link w:val="afb"/>
    <w:rsid w:val="00BA16FE"/>
    <w:rPr>
      <w:rFonts w:ascii="Times" w:eastAsiaTheme="majorEastAsia" w:hAnsi="Times" w:cs="B Zar"/>
      <w:b/>
      <w:bCs/>
      <w:sz w:val="28"/>
      <w:szCs w:val="30"/>
      <w:lang w:val="en-GB" w:eastAsia="it-IT" w:bidi="fa-IR"/>
    </w:rPr>
  </w:style>
  <w:style w:type="paragraph" w:customStyle="1" w:styleId="afc">
    <w:name w:val="مشخصات نویسنده"/>
    <w:basedOn w:val="Normal"/>
    <w:link w:val="Chare"/>
    <w:qFormat/>
    <w:rsid w:val="00BA16FE"/>
    <w:pPr>
      <w:bidi/>
      <w:spacing w:line="259" w:lineRule="auto"/>
      <w:jc w:val="center"/>
    </w:pPr>
    <w:rPr>
      <w:rFonts w:asciiTheme="minorHAnsi" w:eastAsiaTheme="minorHAnsi" w:hAnsiTheme="minorHAnsi" w:cs="B Compset"/>
      <w:lang w:val="en-US" w:eastAsia="en-US" w:bidi="fa-IR"/>
    </w:rPr>
  </w:style>
  <w:style w:type="character" w:customStyle="1" w:styleId="Chare">
    <w:name w:val="مشخصات نویسنده Char"/>
    <w:basedOn w:val="DefaultParagraphFont"/>
    <w:link w:val="afc"/>
    <w:rsid w:val="00BA16FE"/>
    <w:rPr>
      <w:rFonts w:asciiTheme="minorHAnsi" w:eastAsiaTheme="minorHAnsi" w:hAnsiTheme="minorHAnsi" w:cs="B Compset"/>
      <w:lang w:bidi="fa-IR"/>
    </w:rPr>
  </w:style>
  <w:style w:type="table" w:customStyle="1" w:styleId="TableGridLight1">
    <w:name w:val="Table Grid Light1"/>
    <w:basedOn w:val="TableNormal"/>
    <w:uiPriority w:val="40"/>
    <w:rsid w:val="00BA16FE"/>
    <w:rPr>
      <w:rFonts w:asciiTheme="minorHAnsi" w:eastAsiaTheme="minorHAnsi" w:hAnsiTheme="minorHAnsi" w:cstheme="minorBid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MTDisplayEquation">
    <w:name w:val="MTDisplayEquation"/>
    <w:basedOn w:val="Normal"/>
    <w:next w:val="Normal"/>
    <w:link w:val="MTDisplayEquationChar"/>
    <w:qFormat/>
    <w:rsid w:val="00BA16FE"/>
    <w:pPr>
      <w:widowControl w:val="0"/>
      <w:tabs>
        <w:tab w:val="center" w:pos="4520"/>
        <w:tab w:val="right" w:pos="9020"/>
      </w:tabs>
      <w:bidi/>
      <w:spacing w:line="276" w:lineRule="auto"/>
      <w:contextualSpacing/>
      <w:jc w:val="lowKashida"/>
    </w:pPr>
    <w:rPr>
      <w:rFonts w:asciiTheme="majorBidi" w:eastAsiaTheme="minorHAnsi" w:hAnsiTheme="majorBidi" w:cs="B Nazanin"/>
      <w:sz w:val="24"/>
      <w:szCs w:val="24"/>
      <w:lang w:val="en-US" w:eastAsia="en-US" w:bidi="fa-IR"/>
    </w:rPr>
  </w:style>
  <w:style w:type="character" w:customStyle="1" w:styleId="MTDisplayEquationChar">
    <w:name w:val="MTDisplayEquation Char"/>
    <w:basedOn w:val="DefaultParagraphFont"/>
    <w:link w:val="MTDisplayEquation"/>
    <w:rsid w:val="00BA16FE"/>
    <w:rPr>
      <w:rFonts w:asciiTheme="majorBidi" w:eastAsiaTheme="minorHAnsi" w:hAnsiTheme="majorBidi" w:cs="B Nazanin"/>
      <w:sz w:val="24"/>
      <w:szCs w:val="24"/>
      <w:lang w:bidi="fa-IR"/>
    </w:rPr>
  </w:style>
  <w:style w:type="table" w:styleId="LightShading-Accent1">
    <w:name w:val="Light Shading Accent 1"/>
    <w:basedOn w:val="TableNormal"/>
    <w:uiPriority w:val="60"/>
    <w:rsid w:val="00BA16FE"/>
    <w:rPr>
      <w:rFonts w:asciiTheme="minorHAnsi" w:eastAsiaTheme="minorHAnsi" w:hAnsiTheme="minorHAnsi" w:cstheme="minorBidi"/>
      <w:color w:val="365F91" w:themeColor="accent1" w:themeShade="BF"/>
      <w:sz w:val="22"/>
      <w:szCs w:val="22"/>
      <w:lang w:bidi="fa-IR"/>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NoList12">
    <w:name w:val="No List12"/>
    <w:next w:val="NoList"/>
    <w:uiPriority w:val="99"/>
    <w:unhideWhenUsed/>
    <w:rsid w:val="00BA16FE"/>
  </w:style>
  <w:style w:type="table" w:customStyle="1" w:styleId="TableGrid16">
    <w:name w:val="Table Grid16"/>
    <w:basedOn w:val="TableNormal"/>
    <w:next w:val="TableGrid"/>
    <w:uiPriority w:val="39"/>
    <w:rsid w:val="00BA16FE"/>
    <w:rPr>
      <w:rFonts w:asciiTheme="minorHAnsi" w:eastAsiaTheme="minorHAnsi" w:hAnsiTheme="minorHAnsi" w:cstheme="minorBidi"/>
      <w:kern w:val="2"/>
      <w:sz w:val="22"/>
      <w:szCs w:val="22"/>
      <w:lang w:bidi="fa-I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BA16FE"/>
    <w:rPr>
      <w:rFonts w:asciiTheme="minorHAnsi" w:eastAsiaTheme="minorHAnsi" w:hAnsiTheme="minorHAnsi" w:cstheme="minorBidi"/>
      <w:kern w:val="2"/>
      <w:sz w:val="22"/>
      <w:szCs w:val="22"/>
      <w:lang w:bidi="fa-I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unhideWhenUsed/>
    <w:rsid w:val="00BA16FE"/>
  </w:style>
  <w:style w:type="table" w:customStyle="1" w:styleId="TableGrid12">
    <w:name w:val="Table Grid12"/>
    <w:basedOn w:val="TableNormal"/>
    <w:next w:val="TableGrid"/>
    <w:uiPriority w:val="39"/>
    <w:rsid w:val="00BA16FE"/>
    <w:rPr>
      <w:rFonts w:ascii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BA16FE"/>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شماره"/>
    <w:basedOn w:val="Normal"/>
    <w:link w:val="Charf"/>
    <w:qFormat/>
    <w:rsid w:val="00BA16FE"/>
    <w:pPr>
      <w:numPr>
        <w:numId w:val="5"/>
      </w:numPr>
      <w:bidi/>
      <w:spacing w:after="200" w:line="276" w:lineRule="auto"/>
      <w:ind w:left="851" w:hanging="284"/>
      <w:contextualSpacing/>
      <w:jc w:val="both"/>
    </w:pPr>
    <w:rPr>
      <w:rFonts w:eastAsiaTheme="minorHAnsi" w:cs="B Nazanin"/>
      <w:sz w:val="24"/>
      <w:szCs w:val="28"/>
      <w:lang w:val="en-US" w:eastAsia="en-US" w:bidi="fa-IR"/>
    </w:rPr>
  </w:style>
  <w:style w:type="paragraph" w:customStyle="1" w:styleId="Heading31">
    <w:name w:val="Heading 31"/>
    <w:basedOn w:val="Normal"/>
    <w:next w:val="Normal"/>
    <w:unhideWhenUsed/>
    <w:qFormat/>
    <w:rsid w:val="00BA16FE"/>
    <w:pPr>
      <w:keepNext/>
      <w:keepLines/>
      <w:bidi/>
      <w:spacing w:before="200"/>
      <w:outlineLvl w:val="2"/>
    </w:pPr>
    <w:rPr>
      <w:rFonts w:ascii="Cambria" w:hAnsi="Cambria"/>
      <w:b/>
      <w:bCs/>
      <w:color w:val="4F81BD"/>
      <w:sz w:val="24"/>
      <w:szCs w:val="24"/>
      <w:lang w:val="en-US" w:eastAsia="en-US"/>
    </w:rPr>
  </w:style>
  <w:style w:type="table" w:customStyle="1" w:styleId="TableGrid111">
    <w:name w:val="Table Grid111"/>
    <w:basedOn w:val="TableNormal"/>
    <w:next w:val="TableGrid"/>
    <w:uiPriority w:val="39"/>
    <w:rsid w:val="00BA16F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39"/>
    <w:rsid w:val="00BA16FE"/>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unhideWhenUsed/>
    <w:rsid w:val="00BA16FE"/>
  </w:style>
  <w:style w:type="table" w:customStyle="1" w:styleId="TableGrid5">
    <w:name w:val="Table Grid5"/>
    <w:basedOn w:val="TableNormal"/>
    <w:next w:val="TableGrid"/>
    <w:uiPriority w:val="59"/>
    <w:rsid w:val="00BA16FE"/>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aliases w:val="جدول 7"/>
    <w:basedOn w:val="TableNormal"/>
    <w:next w:val="LightShading-Accent1"/>
    <w:uiPriority w:val="60"/>
    <w:rsid w:val="00BA16FE"/>
    <w:rPr>
      <w:rFonts w:asciiTheme="minorHAnsi" w:eastAsiaTheme="minorHAnsi" w:hAnsiTheme="minorHAnsi" w:cstheme="minorBidi"/>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3">
    <w:name w:val="Table Grid13"/>
    <w:basedOn w:val="TableNormal"/>
    <w:next w:val="TableGrid"/>
    <w:uiPriority w:val="39"/>
    <w:rsid w:val="00BA16FE"/>
    <w:rPr>
      <w:rFonts w:asciiTheme="minorHAnsi" w:eastAsiaTheme="minorHAnsi" w:hAnsiTheme="minorHAnsi" w:cstheme="minorBidi"/>
      <w:kern w:val="2"/>
      <w:sz w:val="22"/>
      <w:szCs w:val="22"/>
      <w:lang w:bidi="fa-I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1">
    <w:name w:val="Style11"/>
    <w:basedOn w:val="TableNormal"/>
    <w:uiPriority w:val="99"/>
    <w:qFormat/>
    <w:rsid w:val="00BA16FE"/>
    <w:rPr>
      <w:rFonts w:asciiTheme="minorHAnsi" w:eastAsiaTheme="minorHAnsi" w:hAnsiTheme="minorHAnsi" w:cstheme="minorBidi"/>
      <w:sz w:val="22"/>
      <w:szCs w:val="22"/>
    </w:rPr>
    <w:tblPr>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Pr>
    <w:tcPr>
      <w:shd w:val="clear" w:color="auto" w:fill="FFFFFF"/>
    </w:tcPr>
  </w:style>
  <w:style w:type="numbering" w:customStyle="1" w:styleId="NoList21">
    <w:name w:val="No List21"/>
    <w:next w:val="NoList"/>
    <w:uiPriority w:val="99"/>
    <w:unhideWhenUsed/>
    <w:rsid w:val="00BA16FE"/>
  </w:style>
  <w:style w:type="table" w:customStyle="1" w:styleId="TableGrid6">
    <w:name w:val="Table Grid6"/>
    <w:basedOn w:val="TableNormal"/>
    <w:next w:val="TableGrid"/>
    <w:uiPriority w:val="59"/>
    <w:rsid w:val="00BA16FE"/>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2">
    <w:name w:val="Light Shading - Accent 12"/>
    <w:basedOn w:val="TableNormal"/>
    <w:next w:val="LightShading-Accent1"/>
    <w:uiPriority w:val="60"/>
    <w:rsid w:val="00BA16FE"/>
    <w:rPr>
      <w:rFonts w:asciiTheme="minorHAnsi" w:eastAsiaTheme="minorHAnsi" w:hAnsiTheme="minorHAnsi" w:cstheme="minorBidi"/>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14">
    <w:name w:val="Table Grid14"/>
    <w:basedOn w:val="TableNormal"/>
    <w:next w:val="TableGrid"/>
    <w:uiPriority w:val="39"/>
    <w:rsid w:val="00BA16FE"/>
    <w:rPr>
      <w:rFonts w:asciiTheme="minorHAnsi" w:eastAsiaTheme="minorHAnsi" w:hAnsiTheme="minorHAnsi" w:cstheme="minorBidi"/>
      <w:kern w:val="2"/>
      <w:sz w:val="22"/>
      <w:szCs w:val="22"/>
      <w:lang w:bidi="fa-I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2">
    <w:name w:val="Style12"/>
    <w:basedOn w:val="TableNormal"/>
    <w:uiPriority w:val="99"/>
    <w:qFormat/>
    <w:rsid w:val="00BA16FE"/>
    <w:rPr>
      <w:rFonts w:asciiTheme="minorHAnsi" w:eastAsiaTheme="minorHAnsi" w:hAnsiTheme="minorHAnsi" w:cstheme="minorBidi"/>
      <w:sz w:val="22"/>
      <w:szCs w:val="22"/>
    </w:rPr>
    <w:tblPr>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Pr>
    <w:tcPr>
      <w:shd w:val="clear" w:color="auto" w:fill="FFFFFF"/>
    </w:tcPr>
  </w:style>
  <w:style w:type="table" w:customStyle="1" w:styleId="TableGrid15">
    <w:name w:val="Table Grid15"/>
    <w:basedOn w:val="TableNormal"/>
    <w:next w:val="TableGrid"/>
    <w:uiPriority w:val="59"/>
    <w:rsid w:val="00BA16FE"/>
    <w:rPr>
      <w:rFonts w:asciiTheme="minorHAnsi" w:eastAsiaTheme="minorHAnsi" w:hAnsiTheme="minorHAnsi" w:cstheme="minorBidi"/>
      <w:kern w:val="2"/>
      <w:sz w:val="22"/>
      <w:szCs w:val="22"/>
      <w:lang w:bidi="fa-I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uiPriority w:val="99"/>
    <w:unhideWhenUsed/>
    <w:rsid w:val="00BA16FE"/>
  </w:style>
  <w:style w:type="table" w:customStyle="1" w:styleId="TableGrid7">
    <w:name w:val="Table Grid7"/>
    <w:basedOn w:val="TableNormal"/>
    <w:next w:val="TableGrid"/>
    <w:uiPriority w:val="59"/>
    <w:rsid w:val="00BA16FE"/>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3">
    <w:name w:val="Light Shading - Accent 13"/>
    <w:basedOn w:val="TableNormal"/>
    <w:next w:val="LightShading-Accent1"/>
    <w:uiPriority w:val="60"/>
    <w:rsid w:val="00BA16FE"/>
    <w:rPr>
      <w:rFonts w:asciiTheme="minorHAnsi" w:eastAsiaTheme="minorHAnsi" w:hAnsiTheme="minorHAnsi" w:cstheme="minorBidi"/>
      <w:color w:val="365F91"/>
      <w:sz w:val="22"/>
      <w:szCs w:val="22"/>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3">
    <w:name w:val="Light Shading3"/>
    <w:basedOn w:val="TableNormal"/>
    <w:next w:val="LightShading"/>
    <w:uiPriority w:val="60"/>
    <w:rsid w:val="00BA16FE"/>
    <w:rPr>
      <w:rFonts w:asciiTheme="minorHAnsi" w:eastAsiaTheme="minorHAnsi" w:hAnsiTheme="minorHAnsi" w:cstheme="minorBidi"/>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8">
    <w:name w:val="Table Grid18"/>
    <w:basedOn w:val="TableNormal"/>
    <w:next w:val="TableGrid"/>
    <w:uiPriority w:val="39"/>
    <w:rsid w:val="00BA16FE"/>
    <w:rPr>
      <w:rFonts w:asciiTheme="minorHAnsi" w:eastAsiaTheme="minorHAnsi" w:hAnsiTheme="minorHAnsi" w:cstheme="minorBidi"/>
      <w:kern w:val="2"/>
      <w:sz w:val="22"/>
      <w:szCs w:val="22"/>
      <w:lang w:bidi="fa-I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13">
    <w:name w:val="Style13"/>
    <w:basedOn w:val="TableNormal"/>
    <w:uiPriority w:val="99"/>
    <w:qFormat/>
    <w:rsid w:val="00BA16FE"/>
    <w:rPr>
      <w:rFonts w:asciiTheme="minorHAnsi" w:eastAsiaTheme="minorHAnsi" w:hAnsiTheme="minorHAnsi" w:cstheme="minorBidi"/>
      <w:sz w:val="22"/>
      <w:szCs w:val="22"/>
    </w:rPr>
    <w:tblPr>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Pr>
    <w:tcPr>
      <w:shd w:val="clear" w:color="auto" w:fill="FFFFFF"/>
    </w:tcPr>
  </w:style>
  <w:style w:type="table" w:customStyle="1" w:styleId="TableGrid1211">
    <w:name w:val="Table Grid1211"/>
    <w:basedOn w:val="TableNormal"/>
    <w:next w:val="TableGrid"/>
    <w:uiPriority w:val="39"/>
    <w:rsid w:val="00BA16FE"/>
    <w:rPr>
      <w:rFonts w:asciiTheme="minorHAnsi" w:eastAsiaTheme="minorHAnsi" w:hAnsiTheme="minorHAnsi" w:cstheme="minorBidi"/>
      <w:kern w:val="2"/>
      <w:sz w:val="22"/>
      <w:szCs w:val="22"/>
      <w:lang w:bidi="fa-I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41">
    <w:name w:val="TOC 41"/>
    <w:basedOn w:val="Normal"/>
    <w:next w:val="Normal"/>
    <w:autoRedefine/>
    <w:uiPriority w:val="39"/>
    <w:unhideWhenUsed/>
    <w:qFormat/>
    <w:rsid w:val="00BA16FE"/>
    <w:pPr>
      <w:bidi/>
      <w:spacing w:after="100" w:line="276" w:lineRule="auto"/>
      <w:ind w:left="660"/>
    </w:pPr>
    <w:rPr>
      <w:rFonts w:asciiTheme="minorHAnsi" w:hAnsiTheme="minorHAnsi" w:cstheme="minorBidi"/>
      <w:sz w:val="22"/>
      <w:szCs w:val="22"/>
      <w:lang w:val="en-US" w:eastAsia="en-US" w:bidi="fa-IR"/>
    </w:rPr>
  </w:style>
  <w:style w:type="paragraph" w:customStyle="1" w:styleId="TOC51">
    <w:name w:val="TOC 51"/>
    <w:basedOn w:val="Normal"/>
    <w:next w:val="Normal"/>
    <w:autoRedefine/>
    <w:uiPriority w:val="39"/>
    <w:unhideWhenUsed/>
    <w:qFormat/>
    <w:rsid w:val="00BA16FE"/>
    <w:pPr>
      <w:bidi/>
      <w:spacing w:after="100" w:line="276" w:lineRule="auto"/>
      <w:ind w:left="880"/>
    </w:pPr>
    <w:rPr>
      <w:rFonts w:asciiTheme="minorHAnsi" w:hAnsiTheme="minorHAnsi" w:cstheme="minorBidi"/>
      <w:sz w:val="22"/>
      <w:szCs w:val="22"/>
      <w:lang w:val="en-US" w:eastAsia="en-US" w:bidi="fa-IR"/>
    </w:rPr>
  </w:style>
  <w:style w:type="paragraph" w:customStyle="1" w:styleId="TOC61">
    <w:name w:val="TOC 61"/>
    <w:basedOn w:val="Normal"/>
    <w:next w:val="Normal"/>
    <w:autoRedefine/>
    <w:uiPriority w:val="39"/>
    <w:unhideWhenUsed/>
    <w:qFormat/>
    <w:rsid w:val="00BA16FE"/>
    <w:pPr>
      <w:bidi/>
      <w:spacing w:after="100" w:line="276" w:lineRule="auto"/>
      <w:ind w:left="1100"/>
    </w:pPr>
    <w:rPr>
      <w:rFonts w:asciiTheme="minorHAnsi" w:hAnsiTheme="minorHAnsi" w:cstheme="minorBidi"/>
      <w:sz w:val="22"/>
      <w:szCs w:val="22"/>
      <w:lang w:val="en-US" w:eastAsia="en-US" w:bidi="fa-IR"/>
    </w:rPr>
  </w:style>
  <w:style w:type="paragraph" w:customStyle="1" w:styleId="TOC71">
    <w:name w:val="TOC 71"/>
    <w:basedOn w:val="Normal"/>
    <w:next w:val="Normal"/>
    <w:autoRedefine/>
    <w:uiPriority w:val="39"/>
    <w:unhideWhenUsed/>
    <w:qFormat/>
    <w:rsid w:val="00BA16FE"/>
    <w:pPr>
      <w:bidi/>
      <w:spacing w:after="100" w:line="276" w:lineRule="auto"/>
      <w:ind w:left="1320"/>
    </w:pPr>
    <w:rPr>
      <w:rFonts w:asciiTheme="minorHAnsi" w:hAnsiTheme="minorHAnsi" w:cstheme="minorBidi"/>
      <w:sz w:val="22"/>
      <w:szCs w:val="22"/>
      <w:lang w:val="en-US" w:eastAsia="en-US" w:bidi="fa-IR"/>
    </w:rPr>
  </w:style>
  <w:style w:type="paragraph" w:customStyle="1" w:styleId="TOC81">
    <w:name w:val="TOC 81"/>
    <w:basedOn w:val="Normal"/>
    <w:next w:val="Normal"/>
    <w:autoRedefine/>
    <w:uiPriority w:val="39"/>
    <w:unhideWhenUsed/>
    <w:qFormat/>
    <w:rsid w:val="00BA16FE"/>
    <w:pPr>
      <w:bidi/>
      <w:spacing w:after="100" w:line="276" w:lineRule="auto"/>
      <w:ind w:left="1540"/>
    </w:pPr>
    <w:rPr>
      <w:rFonts w:asciiTheme="minorHAnsi" w:hAnsiTheme="minorHAnsi" w:cstheme="minorBidi"/>
      <w:sz w:val="22"/>
      <w:szCs w:val="22"/>
      <w:lang w:val="en-US" w:eastAsia="en-US" w:bidi="fa-IR"/>
    </w:rPr>
  </w:style>
  <w:style w:type="paragraph" w:customStyle="1" w:styleId="TOC91">
    <w:name w:val="TOC 91"/>
    <w:basedOn w:val="Normal"/>
    <w:next w:val="Normal"/>
    <w:autoRedefine/>
    <w:uiPriority w:val="39"/>
    <w:unhideWhenUsed/>
    <w:qFormat/>
    <w:rsid w:val="00BA16FE"/>
    <w:pPr>
      <w:bidi/>
      <w:spacing w:after="100" w:line="276" w:lineRule="auto"/>
      <w:ind w:left="1760"/>
    </w:pPr>
    <w:rPr>
      <w:rFonts w:asciiTheme="minorHAnsi" w:hAnsiTheme="minorHAnsi" w:cstheme="minorBidi"/>
      <w:sz w:val="22"/>
      <w:szCs w:val="22"/>
      <w:lang w:val="en-US" w:eastAsia="en-US" w:bidi="fa-IR"/>
    </w:rPr>
  </w:style>
  <w:style w:type="table" w:customStyle="1" w:styleId="Style14">
    <w:name w:val="Style14"/>
    <w:basedOn w:val="TableNormal"/>
    <w:uiPriority w:val="99"/>
    <w:qFormat/>
    <w:rsid w:val="00BA16FE"/>
    <w:rPr>
      <w:rFonts w:asciiTheme="minorHAnsi" w:eastAsiaTheme="minorHAnsi" w:hAnsiTheme="minorHAnsi" w:cstheme="minorBidi"/>
      <w:sz w:val="22"/>
      <w:szCs w:val="22"/>
    </w:rPr>
    <w:tblPr>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Pr>
    <w:tcPr>
      <w:shd w:val="clear" w:color="auto" w:fill="FFFFFF"/>
    </w:tcPr>
  </w:style>
  <w:style w:type="table" w:customStyle="1" w:styleId="TableGrid8">
    <w:name w:val="Table Grid8"/>
    <w:basedOn w:val="TableNormal"/>
    <w:next w:val="TableGrid"/>
    <w:uiPriority w:val="59"/>
    <w:rsid w:val="00BA16F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BA16FE"/>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1">
    <w:name w:val="Grid Table 2 - Accent 31"/>
    <w:basedOn w:val="TableNormal"/>
    <w:uiPriority w:val="47"/>
    <w:rsid w:val="00BA16FE"/>
    <w:rPr>
      <w:rFonts w:asciiTheme="minorHAnsi" w:eastAsiaTheme="minorHAnsi" w:hAnsiTheme="minorHAnsi" w:cstheme="minorBidi"/>
      <w:sz w:val="22"/>
      <w:szCs w:val="22"/>
      <w:lang w:bidi="fa-IR"/>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9">
    <w:name w:val="Table Grid9"/>
    <w:basedOn w:val="TableNormal"/>
    <w:next w:val="TableGrid"/>
    <w:uiPriority w:val="59"/>
    <w:rsid w:val="00BA16FE"/>
    <w:rPr>
      <w:rFonts w:asciiTheme="minorHAnsi" w:eastAsiaTheme="minorHAnsi" w:hAnsiTheme="minorHAnsi" w:cstheme="minorBidi"/>
      <w:kern w:val="2"/>
      <w:sz w:val="22"/>
      <w:szCs w:val="22"/>
      <w:lang w:bidi="fa-I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A16FE"/>
    <w:rPr>
      <w:rFonts w:asciiTheme="minorHAnsi" w:eastAsiaTheme="minorHAnsi" w:hAnsiTheme="minorHAnsi" w:cstheme="minorBidi"/>
      <w:kern w:val="2"/>
      <w:sz w:val="22"/>
      <w:szCs w:val="22"/>
      <w:lang w:bidi="fa-I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A16FE"/>
    <w:rPr>
      <w:rFonts w:asciiTheme="minorHAnsi" w:eastAsiaTheme="minorHAnsi" w:hAnsiTheme="minorHAnsi" w:cstheme="minorBidi"/>
      <w:kern w:val="2"/>
      <w:sz w:val="22"/>
      <w:szCs w:val="22"/>
      <w:lang w:bidi="fa-I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A16FE"/>
    <w:rPr>
      <w:rFonts w:asciiTheme="minorHAnsi" w:eastAsiaTheme="minorHAnsi" w:hAnsiTheme="minorHAnsi" w:cstheme="minorBidi"/>
      <w:kern w:val="2"/>
      <w:sz w:val="22"/>
      <w:szCs w:val="22"/>
      <w:lang w:bidi="fa-I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BA16FE"/>
    <w:rPr>
      <w:rFonts w:asciiTheme="minorHAnsi" w:eastAsiaTheme="minorHAnsi" w:hAnsiTheme="minorHAnsi" w:cstheme="minorBidi"/>
      <w:kern w:val="2"/>
      <w:sz w:val="22"/>
      <w:szCs w:val="22"/>
      <w:lang w:bidi="fa-I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aliases w:val="Footnote Text1 Char Char Char, Char Char Char Char Char Char Char Char Char Char Char Char Char Char Char Char Char Char Char Char Char Char Char Char,Heading 7 Char2"/>
    <w:rsid w:val="00C42C63"/>
    <w:rPr>
      <w:rFonts w:eastAsia="Calibri" w:cs="B Nazanin"/>
      <w:lang w:val="en-US" w:eastAsia="en-US" w:bidi="ar-SA"/>
    </w:rPr>
  </w:style>
  <w:style w:type="character" w:customStyle="1" w:styleId="CharChar6">
    <w:name w:val="Char Char6"/>
    <w:rsid w:val="00C42C63"/>
    <w:rPr>
      <w:rFonts w:cs="B Lotus"/>
    </w:rPr>
  </w:style>
  <w:style w:type="table" w:styleId="TableGrid50">
    <w:name w:val="Table Grid 5"/>
    <w:basedOn w:val="TableNormal"/>
    <w:rsid w:val="00C42C63"/>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PageNumber">
    <w:name w:val="page number"/>
    <w:basedOn w:val="DefaultParagraphFont"/>
    <w:qFormat/>
    <w:rsid w:val="00C42C63"/>
  </w:style>
  <w:style w:type="character" w:customStyle="1" w:styleId="CharChar2">
    <w:name w:val="Char Char2"/>
    <w:aliases w:val="Footnote Text Char Char Char2,Endnote Text Char2,Char Char Char2, Char Char Char2,Char3 Char Char, Char3 Char Char,پاورقي Char Char1,Footnote Tex Char1,Footnote Text Char Char Char Char Char Char Char1,متن زيرنويس Char1,ãÊä ÇæÑÞی Char"/>
    <w:locked/>
    <w:rsid w:val="00C42C63"/>
    <w:rPr>
      <w:lang w:val="en-US" w:eastAsia="en-US" w:bidi="ar-SA"/>
    </w:rPr>
  </w:style>
  <w:style w:type="paragraph" w:customStyle="1" w:styleId="afd">
    <w:name w:val="سرصفحه اول"/>
    <w:basedOn w:val="Header"/>
    <w:link w:val="Charf0"/>
    <w:qFormat/>
    <w:rsid w:val="00C42C63"/>
    <w:pPr>
      <w:tabs>
        <w:tab w:val="clear" w:pos="4680"/>
        <w:tab w:val="clear" w:pos="9360"/>
        <w:tab w:val="center" w:pos="4153"/>
        <w:tab w:val="right" w:pos="8306"/>
      </w:tabs>
      <w:bidi/>
      <w:jc w:val="lowKashida"/>
    </w:pPr>
    <w:rPr>
      <w:sz w:val="16"/>
      <w:szCs w:val="16"/>
      <w:lang w:val="en-US" w:eastAsia="en-US" w:bidi="fa-IR"/>
    </w:rPr>
  </w:style>
  <w:style w:type="character" w:customStyle="1" w:styleId="Charf0">
    <w:name w:val="سرصفحه اول Char"/>
    <w:link w:val="afd"/>
    <w:rsid w:val="00C42C63"/>
    <w:rPr>
      <w:sz w:val="16"/>
      <w:szCs w:val="16"/>
      <w:lang w:bidi="fa-IR"/>
    </w:rPr>
  </w:style>
  <w:style w:type="paragraph" w:customStyle="1" w:styleId="afe">
    <w:name w:val="نويسنده"/>
    <w:basedOn w:val="Normal"/>
    <w:link w:val="Charf1"/>
    <w:qFormat/>
    <w:rsid w:val="00C42C63"/>
    <w:pPr>
      <w:bidi/>
      <w:spacing w:before="360" w:after="360"/>
      <w:jc w:val="center"/>
    </w:pPr>
    <w:rPr>
      <w:sz w:val="18"/>
      <w:szCs w:val="22"/>
      <w:lang w:val="en-US" w:eastAsia="en-US" w:bidi="fa-IR"/>
    </w:rPr>
  </w:style>
  <w:style w:type="character" w:customStyle="1" w:styleId="Charf1">
    <w:name w:val="نويسنده Char"/>
    <w:link w:val="afe"/>
    <w:rsid w:val="00C42C63"/>
    <w:rPr>
      <w:sz w:val="18"/>
      <w:szCs w:val="22"/>
      <w:lang w:bidi="fa-IR"/>
    </w:rPr>
  </w:style>
  <w:style w:type="paragraph" w:customStyle="1" w:styleId="aff">
    <w:name w:val="سمت نويسنده"/>
    <w:basedOn w:val="FootnoteText"/>
    <w:link w:val="Charf2"/>
    <w:qFormat/>
    <w:rsid w:val="00C42C63"/>
    <w:pPr>
      <w:bidi/>
      <w:ind w:left="284" w:right="284"/>
    </w:pPr>
    <w:rPr>
      <w:rFonts w:cs="B Zar"/>
      <w:sz w:val="16"/>
      <w:szCs w:val="16"/>
      <w:lang w:val="en-US" w:eastAsia="en-US"/>
    </w:rPr>
  </w:style>
  <w:style w:type="character" w:customStyle="1" w:styleId="Charf2">
    <w:name w:val="سمت نويسنده Char"/>
    <w:link w:val="aff"/>
    <w:rsid w:val="00C42C63"/>
    <w:rPr>
      <w:rFonts w:cs="B Zar"/>
      <w:sz w:val="16"/>
      <w:szCs w:val="16"/>
    </w:rPr>
  </w:style>
  <w:style w:type="paragraph" w:customStyle="1" w:styleId="aff0">
    <w:name w:val="واژه هاي كليدي"/>
    <w:basedOn w:val="Normal"/>
    <w:link w:val="Charf3"/>
    <w:qFormat/>
    <w:rsid w:val="00C42C63"/>
    <w:pPr>
      <w:bidi/>
      <w:spacing w:before="120" w:after="120"/>
      <w:ind w:left="1588" w:right="567" w:hanging="1021"/>
      <w:jc w:val="both"/>
    </w:pPr>
    <w:rPr>
      <w:b/>
      <w:bCs/>
      <w:i/>
      <w:iCs/>
      <w:sz w:val="16"/>
      <w:szCs w:val="18"/>
      <w:lang w:val="en-US" w:eastAsia="en-US" w:bidi="fa-IR"/>
    </w:rPr>
  </w:style>
  <w:style w:type="character" w:customStyle="1" w:styleId="Charf3">
    <w:name w:val="واژه هاي كليدي Char"/>
    <w:link w:val="aff0"/>
    <w:rsid w:val="00C42C63"/>
    <w:rPr>
      <w:b/>
      <w:bCs/>
      <w:i/>
      <w:iCs/>
      <w:sz w:val="16"/>
      <w:szCs w:val="18"/>
      <w:lang w:bidi="fa-IR"/>
    </w:rPr>
  </w:style>
  <w:style w:type="paragraph" w:customStyle="1" w:styleId="aff1">
    <w:name w:val="هيدر زوج"/>
    <w:basedOn w:val="Header"/>
    <w:link w:val="Charf4"/>
    <w:qFormat/>
    <w:rsid w:val="00C42C63"/>
    <w:pPr>
      <w:pBdr>
        <w:top w:val="single" w:sz="4" w:space="1" w:color="auto"/>
        <w:bottom w:val="single" w:sz="4" w:space="1" w:color="auto"/>
      </w:pBdr>
      <w:tabs>
        <w:tab w:val="clear" w:pos="4680"/>
        <w:tab w:val="clear" w:pos="9360"/>
        <w:tab w:val="center" w:pos="4513"/>
        <w:tab w:val="right" w:pos="9026"/>
      </w:tabs>
      <w:bidi/>
    </w:pPr>
    <w:rPr>
      <w:rFonts w:cs="B Zar"/>
      <w:sz w:val="18"/>
      <w:szCs w:val="18"/>
      <w:lang w:val="en-US" w:eastAsia="en-US"/>
    </w:rPr>
  </w:style>
  <w:style w:type="character" w:customStyle="1" w:styleId="Charf4">
    <w:name w:val="هيدر زوج Char"/>
    <w:link w:val="aff1"/>
    <w:rsid w:val="00C42C63"/>
    <w:rPr>
      <w:rFonts w:cs="B Zar"/>
      <w:sz w:val="18"/>
      <w:szCs w:val="18"/>
    </w:rPr>
  </w:style>
  <w:style w:type="paragraph" w:customStyle="1" w:styleId="aff2">
    <w:name w:val="چكيده"/>
    <w:basedOn w:val="Normal"/>
    <w:link w:val="Charf5"/>
    <w:uiPriority w:val="99"/>
    <w:qFormat/>
    <w:rsid w:val="00C42C63"/>
    <w:pPr>
      <w:bidi/>
      <w:ind w:left="567" w:right="567"/>
      <w:jc w:val="lowKashida"/>
    </w:pPr>
    <w:rPr>
      <w:rFonts w:cs="B Mitra"/>
      <w:sz w:val="18"/>
      <w:szCs w:val="22"/>
      <w:lang w:val="en-US" w:eastAsia="en-US" w:bidi="fa-IR"/>
    </w:rPr>
  </w:style>
  <w:style w:type="character" w:customStyle="1" w:styleId="Charf5">
    <w:name w:val="چكيده Char"/>
    <w:link w:val="aff2"/>
    <w:uiPriority w:val="99"/>
    <w:rsid w:val="00C42C63"/>
    <w:rPr>
      <w:rFonts w:cs="B Mitra"/>
      <w:sz w:val="18"/>
      <w:szCs w:val="22"/>
      <w:lang w:bidi="fa-IR"/>
    </w:rPr>
  </w:style>
  <w:style w:type="paragraph" w:customStyle="1" w:styleId="aff3">
    <w:name w:val="ايميل"/>
    <w:basedOn w:val="Normal"/>
    <w:link w:val="Charf6"/>
    <w:qFormat/>
    <w:rsid w:val="00C42C63"/>
    <w:pPr>
      <w:bidi/>
      <w:ind w:left="284" w:right="284"/>
      <w:jc w:val="right"/>
    </w:pPr>
    <w:rPr>
      <w:sz w:val="16"/>
      <w:szCs w:val="16"/>
      <w:lang w:val="en-US" w:eastAsia="en-US" w:bidi="fa-IR"/>
    </w:rPr>
  </w:style>
  <w:style w:type="character" w:customStyle="1" w:styleId="Charf6">
    <w:name w:val="ايميل Char"/>
    <w:link w:val="aff3"/>
    <w:rsid w:val="00C42C63"/>
    <w:rPr>
      <w:sz w:val="16"/>
      <w:szCs w:val="16"/>
      <w:lang w:bidi="fa-IR"/>
    </w:rPr>
  </w:style>
  <w:style w:type="character" w:customStyle="1" w:styleId="EndnoteTextChar">
    <w:name w:val="Endnote Text Char"/>
    <w:aliases w:val=" Char Char4 Char Char Char Char1,Char Char4 Char Char Char Char"/>
    <w:link w:val="EndnoteText"/>
    <w:uiPriority w:val="99"/>
    <w:rsid w:val="00C42C63"/>
    <w:rPr>
      <w:rFonts w:eastAsia="Calibri" w:cs="B Yagut"/>
    </w:rPr>
  </w:style>
  <w:style w:type="paragraph" w:styleId="EndnoteText">
    <w:name w:val="endnote text"/>
    <w:aliases w:val=" Char Char4 Char Char Char,Char Char4 Char Char Char"/>
    <w:basedOn w:val="Normal"/>
    <w:link w:val="EndnoteTextChar"/>
    <w:uiPriority w:val="99"/>
    <w:unhideWhenUsed/>
    <w:qFormat/>
    <w:rsid w:val="00C42C63"/>
    <w:pPr>
      <w:bidi/>
      <w:jc w:val="lowKashida"/>
    </w:pPr>
    <w:rPr>
      <w:rFonts w:eastAsia="Calibri" w:cs="B Yagut"/>
      <w:lang w:val="en-US" w:eastAsia="en-US"/>
    </w:rPr>
  </w:style>
  <w:style w:type="character" w:customStyle="1" w:styleId="EndnoteTextChar1">
    <w:name w:val="Endnote Text Char1"/>
    <w:aliases w:val="Char Char4 Char Char Char Char2,زیرنویس انگلیسی Char1"/>
    <w:basedOn w:val="DefaultParagraphFont"/>
    <w:uiPriority w:val="99"/>
    <w:rsid w:val="00C42C63"/>
    <w:rPr>
      <w:lang w:val="en-GB" w:eastAsia="it-IT"/>
    </w:rPr>
  </w:style>
  <w:style w:type="paragraph" w:customStyle="1" w:styleId="Style2">
    <w:name w:val="Style2"/>
    <w:basedOn w:val="Normal"/>
    <w:link w:val="Style2Char"/>
    <w:qFormat/>
    <w:rsid w:val="00C42C63"/>
    <w:pPr>
      <w:bidi/>
      <w:spacing w:line="336" w:lineRule="auto"/>
      <w:ind w:firstLine="567"/>
      <w:jc w:val="lowKashida"/>
    </w:pPr>
    <w:rPr>
      <w:rFonts w:cs="B Yagut"/>
      <w:sz w:val="28"/>
      <w:szCs w:val="32"/>
      <w:lang w:val="en-US" w:eastAsia="en-US" w:bidi="fa-IR"/>
    </w:rPr>
  </w:style>
  <w:style w:type="paragraph" w:customStyle="1" w:styleId="ff">
    <w:name w:val="ff"/>
    <w:basedOn w:val="Normal"/>
    <w:link w:val="ffChar"/>
    <w:rsid w:val="00C42C63"/>
    <w:pPr>
      <w:tabs>
        <w:tab w:val="left" w:pos="3780"/>
      </w:tabs>
      <w:spacing w:before="120" w:after="120" w:line="276" w:lineRule="auto"/>
      <w:jc w:val="center"/>
    </w:pPr>
    <w:rPr>
      <w:sz w:val="22"/>
      <w:szCs w:val="26"/>
      <w:lang w:val="en-US" w:eastAsia="en-US" w:bidi="fa-IR"/>
    </w:rPr>
  </w:style>
  <w:style w:type="character" w:customStyle="1" w:styleId="ffChar">
    <w:name w:val="ff Char"/>
    <w:link w:val="ff"/>
    <w:rsid w:val="00C42C63"/>
    <w:rPr>
      <w:sz w:val="22"/>
      <w:szCs w:val="26"/>
      <w:lang w:bidi="fa-IR"/>
    </w:rPr>
  </w:style>
  <w:style w:type="paragraph" w:customStyle="1" w:styleId="aff4">
    <w:name w:val="سر تيتر تحقيقات مالي"/>
    <w:basedOn w:val="Normal"/>
    <w:link w:val="Charf7"/>
    <w:qFormat/>
    <w:rsid w:val="00C42C63"/>
    <w:pPr>
      <w:bidi/>
      <w:spacing w:before="480"/>
      <w:jc w:val="center"/>
    </w:pPr>
    <w:rPr>
      <w:rFonts w:ascii="Arial" w:eastAsia="Calibri" w:hAnsi="Arial" w:cs="B Titr"/>
      <w:b/>
      <w:bCs/>
      <w:sz w:val="24"/>
      <w:szCs w:val="28"/>
      <w:lang w:val="en-US" w:eastAsia="en-US" w:bidi="fa-IR"/>
    </w:rPr>
  </w:style>
  <w:style w:type="character" w:customStyle="1" w:styleId="Charf7">
    <w:name w:val="سر تيتر تحقيقات مالي Char"/>
    <w:link w:val="aff4"/>
    <w:rsid w:val="00C42C63"/>
    <w:rPr>
      <w:rFonts w:ascii="Arial" w:eastAsia="Calibri" w:hAnsi="Arial" w:cs="B Titr"/>
      <w:b/>
      <w:bCs/>
      <w:sz w:val="24"/>
      <w:szCs w:val="28"/>
      <w:lang w:bidi="fa-IR"/>
    </w:rPr>
  </w:style>
  <w:style w:type="paragraph" w:customStyle="1" w:styleId="Heading42">
    <w:name w:val="Heading 42"/>
    <w:basedOn w:val="Heading4"/>
    <w:next w:val="Heading4"/>
    <w:uiPriority w:val="99"/>
    <w:qFormat/>
    <w:rsid w:val="00C42C63"/>
    <w:pPr>
      <w:numPr>
        <w:ilvl w:val="0"/>
        <w:numId w:val="0"/>
      </w:numPr>
      <w:bidi/>
      <w:spacing w:before="120" w:after="0"/>
      <w:jc w:val="both"/>
    </w:pPr>
    <w:rPr>
      <w:rFonts w:ascii="Titr" w:eastAsia="Times New Roman" w:hAnsi="Titr" w:cs="Titr"/>
      <w:iCs w:val="0"/>
      <w:sz w:val="22"/>
      <w:szCs w:val="22"/>
      <w:lang w:val="en-US" w:eastAsia="en-US" w:bidi="fa-IR"/>
    </w:rPr>
  </w:style>
  <w:style w:type="paragraph" w:customStyle="1" w:styleId="12">
    <w:name w:val="تيتر 1 مالي"/>
    <w:basedOn w:val="Normal"/>
    <w:link w:val="1Char0"/>
    <w:qFormat/>
    <w:rsid w:val="00C42C63"/>
    <w:pPr>
      <w:bidi/>
      <w:spacing w:before="300"/>
    </w:pPr>
    <w:rPr>
      <w:rFonts w:ascii="Times New Roman Bold" w:eastAsia="Calibri" w:hAnsi="Times New Roman Bold" w:cs="B Titr"/>
      <w:b/>
      <w:bCs/>
      <w:sz w:val="22"/>
      <w:szCs w:val="25"/>
      <w:lang w:val="en-US" w:eastAsia="en-US" w:bidi="fa-IR"/>
    </w:rPr>
  </w:style>
  <w:style w:type="paragraph" w:customStyle="1" w:styleId="13">
    <w:name w:val="پ. 1. مالي"/>
    <w:basedOn w:val="Normal"/>
    <w:link w:val="1Char1"/>
    <w:qFormat/>
    <w:rsid w:val="00C42C63"/>
    <w:pPr>
      <w:bidi/>
      <w:jc w:val="lowKashida"/>
    </w:pPr>
    <w:rPr>
      <w:rFonts w:eastAsia="Calibri" w:cs="B Mitra"/>
      <w:sz w:val="22"/>
      <w:szCs w:val="26"/>
      <w:lang w:val="en-US" w:eastAsia="en-US" w:bidi="fa-IR"/>
    </w:rPr>
  </w:style>
  <w:style w:type="character" w:customStyle="1" w:styleId="1Char0">
    <w:name w:val="تيتر 1 مالي Char"/>
    <w:link w:val="12"/>
    <w:rsid w:val="00C42C63"/>
    <w:rPr>
      <w:rFonts w:ascii="Times New Roman Bold" w:eastAsia="Calibri" w:hAnsi="Times New Roman Bold" w:cs="B Titr"/>
      <w:b/>
      <w:bCs/>
      <w:sz w:val="22"/>
      <w:szCs w:val="25"/>
      <w:lang w:bidi="fa-IR"/>
    </w:rPr>
  </w:style>
  <w:style w:type="paragraph" w:customStyle="1" w:styleId="20">
    <w:name w:val="پ. 2 مالي"/>
    <w:basedOn w:val="13"/>
    <w:link w:val="2Char"/>
    <w:qFormat/>
    <w:rsid w:val="00C42C63"/>
  </w:style>
  <w:style w:type="character" w:customStyle="1" w:styleId="1Char1">
    <w:name w:val="پ. 1. مالي Char"/>
    <w:link w:val="13"/>
    <w:rsid w:val="00C42C63"/>
    <w:rPr>
      <w:rFonts w:eastAsia="Calibri" w:cs="B Mitra"/>
      <w:sz w:val="22"/>
      <w:szCs w:val="26"/>
      <w:lang w:bidi="fa-IR"/>
    </w:rPr>
  </w:style>
  <w:style w:type="character" w:customStyle="1" w:styleId="2Char">
    <w:name w:val="پ. 2 مالي Char"/>
    <w:link w:val="20"/>
    <w:rsid w:val="00C42C63"/>
    <w:rPr>
      <w:rFonts w:eastAsia="Calibri" w:cs="B Mitra"/>
      <w:sz w:val="22"/>
      <w:szCs w:val="26"/>
      <w:lang w:bidi="fa-IR"/>
    </w:rPr>
  </w:style>
  <w:style w:type="paragraph" w:customStyle="1" w:styleId="21">
    <w:name w:val="تيتر 2 مالي"/>
    <w:basedOn w:val="12"/>
    <w:link w:val="2Char0"/>
    <w:qFormat/>
    <w:rsid w:val="00C42C63"/>
  </w:style>
  <w:style w:type="character" w:customStyle="1" w:styleId="2Char0">
    <w:name w:val="تيتر 2 مالي Char"/>
    <w:link w:val="21"/>
    <w:rsid w:val="00C42C63"/>
    <w:rPr>
      <w:rFonts w:ascii="Times New Roman Bold" w:eastAsia="Calibri" w:hAnsi="Times New Roman Bold" w:cs="B Titr"/>
      <w:b/>
      <w:bCs/>
      <w:sz w:val="22"/>
      <w:szCs w:val="25"/>
      <w:lang w:bidi="fa-IR"/>
    </w:rPr>
  </w:style>
  <w:style w:type="paragraph" w:customStyle="1" w:styleId="t1">
    <w:name w:val="t1"/>
    <w:basedOn w:val="Normal"/>
    <w:uiPriority w:val="99"/>
    <w:qFormat/>
    <w:rsid w:val="00C42C63"/>
    <w:pPr>
      <w:spacing w:before="100" w:beforeAutospacing="1" w:after="100" w:afterAutospacing="1"/>
    </w:pPr>
    <w:rPr>
      <w:sz w:val="24"/>
      <w:szCs w:val="24"/>
      <w:lang w:val="en-US" w:eastAsia="en-US" w:bidi="fa-IR"/>
    </w:rPr>
  </w:style>
  <w:style w:type="character" w:customStyle="1" w:styleId="breadcrumb-iss-label">
    <w:name w:val="breadcrumb-iss-label"/>
    <w:basedOn w:val="DefaultParagraphFont"/>
    <w:rsid w:val="00C42C63"/>
  </w:style>
  <w:style w:type="character" w:customStyle="1" w:styleId="StyleComplexBBadrComplex125pt">
    <w:name w:val="Style (Complex) B Badr (Complex) 12.5 pt"/>
    <w:semiHidden/>
    <w:rsid w:val="00C42C63"/>
    <w:rPr>
      <w:rFonts w:cs="B Badr"/>
      <w:szCs w:val="26"/>
    </w:rPr>
  </w:style>
  <w:style w:type="character" w:customStyle="1" w:styleId="st">
    <w:name w:val="st"/>
    <w:basedOn w:val="DefaultParagraphFont"/>
    <w:rsid w:val="00C42C63"/>
  </w:style>
  <w:style w:type="paragraph" w:customStyle="1" w:styleId="aff5">
    <w:name w:val="مرتبه علمي"/>
    <w:basedOn w:val="Normal"/>
    <w:link w:val="Charf8"/>
    <w:qFormat/>
    <w:rsid w:val="00C42C63"/>
    <w:pPr>
      <w:pBdr>
        <w:top w:val="single" w:sz="4" w:space="1" w:color="auto"/>
      </w:pBdr>
      <w:tabs>
        <w:tab w:val="left" w:pos="1331"/>
      </w:tabs>
      <w:bidi/>
      <w:spacing w:line="288" w:lineRule="auto"/>
      <w:ind w:left="284" w:right="284"/>
      <w:jc w:val="both"/>
    </w:pPr>
    <w:rPr>
      <w:rFonts w:ascii="Arial" w:eastAsia="Calibri" w:hAnsi="Arial" w:cs="B Mitra"/>
      <w:sz w:val="18"/>
      <w:szCs w:val="18"/>
      <w:lang w:val="en-US" w:eastAsia="en-US" w:bidi="fa-IR"/>
    </w:rPr>
  </w:style>
  <w:style w:type="character" w:customStyle="1" w:styleId="Charf8">
    <w:name w:val="مرتبه علمي Char"/>
    <w:link w:val="aff5"/>
    <w:rsid w:val="00C42C63"/>
    <w:rPr>
      <w:rFonts w:ascii="Arial" w:eastAsia="Calibri" w:hAnsi="Arial" w:cs="B Mitra"/>
      <w:sz w:val="18"/>
      <w:szCs w:val="18"/>
      <w:lang w:bidi="fa-IR"/>
    </w:rPr>
  </w:style>
  <w:style w:type="character" w:customStyle="1" w:styleId="longtext">
    <w:name w:val="long_text"/>
    <w:basedOn w:val="DefaultParagraphFont"/>
    <w:rsid w:val="00C42C63"/>
  </w:style>
  <w:style w:type="character" w:customStyle="1" w:styleId="st1">
    <w:name w:val="st1"/>
    <w:basedOn w:val="DefaultParagraphFont"/>
    <w:rsid w:val="00C42C63"/>
  </w:style>
  <w:style w:type="paragraph" w:customStyle="1" w:styleId="Style">
    <w:name w:val="Style"/>
    <w:qFormat/>
    <w:rsid w:val="00C42C63"/>
    <w:pPr>
      <w:widowControl w:val="0"/>
      <w:autoSpaceDE w:val="0"/>
      <w:autoSpaceDN w:val="0"/>
      <w:adjustRightInd w:val="0"/>
    </w:pPr>
    <w:rPr>
      <w:sz w:val="24"/>
      <w:szCs w:val="24"/>
    </w:rPr>
  </w:style>
  <w:style w:type="paragraph" w:customStyle="1" w:styleId="Heading11">
    <w:name w:val="Heading 11"/>
    <w:basedOn w:val="Heading1"/>
    <w:link w:val="heading1Char0"/>
    <w:uiPriority w:val="9"/>
    <w:qFormat/>
    <w:rsid w:val="00C42C63"/>
    <w:pPr>
      <w:keepNext/>
      <w:keepLines/>
      <w:spacing w:before="480" w:after="0"/>
    </w:pPr>
    <w:rPr>
      <w:rFonts w:ascii="Nazanin" w:hAnsi="Nazanin" w:cs="Nazanin"/>
      <w:b/>
      <w:sz w:val="40"/>
      <w:szCs w:val="32"/>
      <w:lang w:val="en-US" w:eastAsia="zh-CN"/>
    </w:rPr>
  </w:style>
  <w:style w:type="paragraph" w:customStyle="1" w:styleId="12CharChar">
    <w:name w:val="تیÊÑ12 Char Char"/>
    <w:basedOn w:val="Normal"/>
    <w:link w:val="12CharCharChar"/>
    <w:autoRedefine/>
    <w:uiPriority w:val="99"/>
    <w:rsid w:val="00C42C63"/>
    <w:pPr>
      <w:bidi/>
      <w:jc w:val="center"/>
      <w:outlineLvl w:val="0"/>
    </w:pPr>
    <w:rPr>
      <w:rFonts w:eastAsia="SimSun"/>
      <w:sz w:val="28"/>
      <w:szCs w:val="28"/>
      <w:lang w:val="en-US" w:eastAsia="zh-CN" w:bidi="fa-IR"/>
    </w:rPr>
  </w:style>
  <w:style w:type="character" w:customStyle="1" w:styleId="12CharCharChar">
    <w:name w:val="تیÊÑ12 Char Char Char"/>
    <w:link w:val="12CharChar"/>
    <w:uiPriority w:val="99"/>
    <w:locked/>
    <w:rsid w:val="00C42C63"/>
    <w:rPr>
      <w:rFonts w:eastAsia="SimSun"/>
      <w:sz w:val="28"/>
      <w:szCs w:val="28"/>
      <w:lang w:eastAsia="zh-CN" w:bidi="fa-IR"/>
    </w:rPr>
  </w:style>
  <w:style w:type="character" w:customStyle="1" w:styleId="DocumentMapChar">
    <w:name w:val="Document Map Char"/>
    <w:link w:val="DocumentMap"/>
    <w:rsid w:val="00C42C63"/>
    <w:rPr>
      <w:rFonts w:ascii="Tahoma" w:hAnsi="Tahoma"/>
      <w:shd w:val="clear" w:color="auto" w:fill="000080"/>
      <w:lang w:val="en-GB" w:eastAsia="it-IT"/>
    </w:rPr>
  </w:style>
  <w:style w:type="character" w:customStyle="1" w:styleId="DocumentMapChar1">
    <w:name w:val="Document Map Char1"/>
    <w:rsid w:val="00C42C63"/>
    <w:rPr>
      <w:rFonts w:ascii="Tahoma" w:hAnsi="Tahoma" w:cs="Tahoma"/>
      <w:sz w:val="16"/>
      <w:szCs w:val="16"/>
    </w:rPr>
  </w:style>
  <w:style w:type="paragraph" w:customStyle="1" w:styleId="Heading52">
    <w:name w:val="Heading 52"/>
    <w:basedOn w:val="Heading5"/>
    <w:next w:val="Heading5"/>
    <w:uiPriority w:val="99"/>
    <w:rsid w:val="00C42C63"/>
    <w:pPr>
      <w:numPr>
        <w:ilvl w:val="0"/>
        <w:numId w:val="0"/>
      </w:numPr>
      <w:bidi/>
      <w:spacing w:before="200"/>
      <w:jc w:val="both"/>
    </w:pPr>
    <w:rPr>
      <w:rFonts w:ascii="Cambria" w:eastAsia="Times New Roman" w:hAnsi="Cambria" w:cs="Titr"/>
      <w:color w:val="243F60"/>
      <w:lang w:val="en-US" w:eastAsia="zh-CN" w:bidi="fa-IR"/>
    </w:rPr>
  </w:style>
  <w:style w:type="paragraph" w:styleId="PlainText">
    <w:name w:val="Plain Text"/>
    <w:aliases w:val="Plain Text Char Char Char,Plain Text Char Char"/>
    <w:basedOn w:val="Normal"/>
    <w:link w:val="PlainTextChar"/>
    <w:uiPriority w:val="99"/>
    <w:qFormat/>
    <w:rsid w:val="00C42C63"/>
    <w:rPr>
      <w:rFonts w:ascii="Consolas" w:eastAsia="Calibri" w:hAnsi="Consolas" w:cs="Arial"/>
      <w:sz w:val="21"/>
      <w:szCs w:val="21"/>
      <w:lang w:val="en-US" w:eastAsia="en-US"/>
    </w:rPr>
  </w:style>
  <w:style w:type="character" w:customStyle="1" w:styleId="PlainTextChar">
    <w:name w:val="Plain Text Char"/>
    <w:aliases w:val="Plain Text Char Char Char Char,Plain Text Char Char Char1"/>
    <w:basedOn w:val="DefaultParagraphFont"/>
    <w:link w:val="PlainText"/>
    <w:uiPriority w:val="99"/>
    <w:rsid w:val="00C42C63"/>
    <w:rPr>
      <w:rFonts w:ascii="Consolas" w:eastAsia="Calibri" w:hAnsi="Consolas" w:cs="Arial"/>
      <w:sz w:val="21"/>
      <w:szCs w:val="21"/>
    </w:rPr>
  </w:style>
  <w:style w:type="paragraph" w:customStyle="1" w:styleId="aff6">
    <w:name w:val="جدول مالي"/>
    <w:basedOn w:val="13"/>
    <w:link w:val="Charf9"/>
    <w:qFormat/>
    <w:rsid w:val="00C42C63"/>
  </w:style>
  <w:style w:type="character" w:customStyle="1" w:styleId="Charf9">
    <w:name w:val="جدول مالي Char"/>
    <w:link w:val="aff6"/>
    <w:rsid w:val="00C42C63"/>
    <w:rPr>
      <w:rFonts w:eastAsia="Calibri" w:cs="B Mitra"/>
      <w:sz w:val="22"/>
      <w:szCs w:val="26"/>
      <w:lang w:bidi="fa-IR"/>
    </w:rPr>
  </w:style>
  <w:style w:type="character" w:customStyle="1" w:styleId="BalloonTextChar1">
    <w:name w:val="Balloon Text Char1"/>
    <w:aliases w:val="Char3 Char1,Char Char110"/>
    <w:uiPriority w:val="99"/>
    <w:rsid w:val="00C42C63"/>
    <w:rPr>
      <w:rFonts w:ascii="Tahoma" w:eastAsia="Times New Roman" w:hAnsi="Tahoma" w:cs="Tahoma"/>
      <w:sz w:val="16"/>
      <w:szCs w:val="16"/>
      <w:lang w:bidi="ar-SA"/>
    </w:rPr>
  </w:style>
  <w:style w:type="character" w:customStyle="1" w:styleId="HeaderChar1">
    <w:name w:val="Header Char1"/>
    <w:aliases w:val="Header1-1 Char1,Char5 Char1,Header Char Char Char1,Header Char Char Char Char Char1,Char6 Char1,Char Char Char Char2,Header Char Char Char2,Header1 Char Char1,Header Char Char Char Char Char Char1,Header1 Char2,Header Char Char Char Char1"/>
    <w:uiPriority w:val="99"/>
    <w:rsid w:val="00C42C63"/>
    <w:rPr>
      <w:rFonts w:eastAsia="Times New Roman" w:cs="Times New Roman"/>
      <w:szCs w:val="24"/>
      <w:lang w:bidi="ar-SA"/>
    </w:rPr>
  </w:style>
  <w:style w:type="character" w:customStyle="1" w:styleId="FooterChar1">
    <w:name w:val="Footer Char1"/>
    <w:aliases w:val="Footer Char Char Char Char2,Footer Char Char Char Char Char Char Char2,Footer Char Char Char Char Char Char Char Char1,Footer Char Char Char Char Char1,Footer Char Char Char2,Char10 Char Char1"/>
    <w:uiPriority w:val="99"/>
    <w:rsid w:val="00C42C63"/>
    <w:rPr>
      <w:rFonts w:eastAsia="Times New Roman" w:cs="Times New Roman"/>
      <w:szCs w:val="24"/>
      <w:lang w:bidi="ar-SA"/>
    </w:rPr>
  </w:style>
  <w:style w:type="paragraph" w:customStyle="1" w:styleId="aff7">
    <w:name w:val="منابع مالي انگليسي"/>
    <w:basedOn w:val="ListParagraph"/>
    <w:link w:val="Charfa"/>
    <w:qFormat/>
    <w:rsid w:val="00C42C63"/>
    <w:pPr>
      <w:tabs>
        <w:tab w:val="num" w:pos="720"/>
      </w:tabs>
      <w:spacing w:after="120"/>
      <w:ind w:left="454" w:hanging="454"/>
      <w:contextualSpacing w:val="0"/>
    </w:pPr>
    <w:rPr>
      <w:rFonts w:eastAsia="Calibri" w:cs="B Mitra"/>
      <w:szCs w:val="24"/>
      <w:lang w:val="en-US" w:eastAsia="en-US"/>
    </w:rPr>
  </w:style>
  <w:style w:type="paragraph" w:customStyle="1" w:styleId="a4">
    <w:name w:val="منابع مالي فارسي"/>
    <w:basedOn w:val="ListParagraph"/>
    <w:link w:val="Charfb"/>
    <w:qFormat/>
    <w:rsid w:val="00C42C63"/>
    <w:pPr>
      <w:numPr>
        <w:numId w:val="6"/>
      </w:numPr>
      <w:bidi/>
      <w:spacing w:after="120"/>
      <w:contextualSpacing w:val="0"/>
      <w:jc w:val="both"/>
    </w:pPr>
    <w:rPr>
      <w:rFonts w:ascii="Calibri" w:eastAsia="Calibri" w:hAnsi="Calibri" w:cs="B Mitra"/>
      <w:sz w:val="26"/>
      <w:szCs w:val="26"/>
      <w:lang w:val="en-US" w:eastAsia="en-US"/>
    </w:rPr>
  </w:style>
  <w:style w:type="character" w:customStyle="1" w:styleId="Charfa">
    <w:name w:val="منابع مالي انگليسي Char"/>
    <w:link w:val="aff7"/>
    <w:rsid w:val="00C42C63"/>
    <w:rPr>
      <w:rFonts w:eastAsia="Calibri" w:cs="B Mitra"/>
      <w:szCs w:val="24"/>
    </w:rPr>
  </w:style>
  <w:style w:type="character" w:customStyle="1" w:styleId="Charfb">
    <w:name w:val="منابع مالي فارسي Char"/>
    <w:link w:val="a4"/>
    <w:rsid w:val="00C42C63"/>
    <w:rPr>
      <w:rFonts w:ascii="Calibri" w:eastAsia="Calibri" w:hAnsi="Calibri" w:cs="B Mitra"/>
      <w:sz w:val="26"/>
      <w:szCs w:val="26"/>
    </w:rPr>
  </w:style>
  <w:style w:type="character" w:customStyle="1" w:styleId="Char11">
    <w:name w:val="پاورقی Char1"/>
    <w:aliases w:val="ãÊä ÇæÑÞی Char1,ÇæÑÞí Char1,ãÊä ÇæÑÞí Char1"/>
    <w:uiPriority w:val="99"/>
    <w:locked/>
    <w:rsid w:val="00C42C63"/>
    <w:rPr>
      <w:sz w:val="20"/>
    </w:rPr>
  </w:style>
  <w:style w:type="paragraph" w:customStyle="1" w:styleId="level1">
    <w:name w:val="level1"/>
    <w:basedOn w:val="Normal"/>
    <w:rsid w:val="00C42C63"/>
    <w:pPr>
      <w:spacing w:before="100" w:beforeAutospacing="1" w:after="100" w:afterAutospacing="1"/>
    </w:pPr>
    <w:rPr>
      <w:sz w:val="24"/>
      <w:szCs w:val="24"/>
      <w:lang w:val="en-US" w:eastAsia="en-US"/>
    </w:rPr>
  </w:style>
  <w:style w:type="paragraph" w:customStyle="1" w:styleId="msolistparagraphcxspmiddle">
    <w:name w:val="msolistparagraphcxspmiddle"/>
    <w:basedOn w:val="Normal"/>
    <w:rsid w:val="00C42C63"/>
    <w:rPr>
      <w:sz w:val="24"/>
      <w:szCs w:val="24"/>
      <w:lang w:val="en-US" w:eastAsia="en-US"/>
    </w:rPr>
  </w:style>
  <w:style w:type="character" w:customStyle="1" w:styleId="FootnoteTextChar2">
    <w:name w:val="Footnote Text Char2"/>
    <w:aliases w:val="پاورقی Char2,ãÊä ÇæÑÞی Char2,ÇæÑÞí Char2,ãÊä ÇæÑÞí Char2,پاورقي Char2,پاورقی Char Char1, Char3 Char Char1,Char3 Char Char1,Footnote Text Char Char Char Char2,Farsi Char, Char Char1,Footnote Text Char1 Char1 Char Char,پاورقي Char1"/>
    <w:rsid w:val="00C42C63"/>
    <w:rPr>
      <w:rFonts w:cs="Times New Roman"/>
      <w:lang w:val="en-US" w:eastAsia="en-US" w:bidi="ar-SA"/>
    </w:rPr>
  </w:style>
  <w:style w:type="paragraph" w:styleId="ListBullet">
    <w:name w:val="List Bullet"/>
    <w:aliases w:val="Vira List Bullet"/>
    <w:basedOn w:val="Normal"/>
    <w:autoRedefine/>
    <w:uiPriority w:val="99"/>
    <w:qFormat/>
    <w:rsid w:val="00C42C63"/>
    <w:pPr>
      <w:numPr>
        <w:numId w:val="7"/>
      </w:numPr>
      <w:bidi/>
      <w:spacing w:line="336" w:lineRule="auto"/>
      <w:jc w:val="lowKashida"/>
    </w:pPr>
    <w:rPr>
      <w:rFonts w:eastAsia="SimSun" w:cs="B Lotus"/>
      <w:b/>
      <w:bCs/>
      <w:sz w:val="28"/>
      <w:szCs w:val="28"/>
      <w:lang w:val="en-US" w:eastAsia="zh-CN" w:bidi="fa-IR"/>
    </w:rPr>
  </w:style>
  <w:style w:type="paragraph" w:styleId="ListNumber2">
    <w:name w:val="List Number 2"/>
    <w:basedOn w:val="Normal"/>
    <w:qFormat/>
    <w:rsid w:val="00C42C63"/>
    <w:pPr>
      <w:tabs>
        <w:tab w:val="num" w:pos="2061"/>
      </w:tabs>
      <w:bidi/>
      <w:ind w:left="2061" w:hanging="360"/>
    </w:pPr>
    <w:rPr>
      <w:rFonts w:eastAsia="Calibri"/>
      <w:sz w:val="24"/>
      <w:szCs w:val="24"/>
      <w:lang w:val="en-US" w:eastAsia="en-US"/>
    </w:rPr>
  </w:style>
  <w:style w:type="paragraph" w:styleId="BodyText">
    <w:name w:val="Body Text"/>
    <w:aliases w:val="Body Text Char1 Char Char Char Char Char Char Char Char Char Char Char Char Char Char Char Char Char Char,Body Text Char1 Char Char Char Char Char Char Char Char Char Char Char Char Char Char Char Char Char Char Char Char Char Char,mamoli,Char"/>
    <w:basedOn w:val="Normal"/>
    <w:link w:val="BodyTextChar"/>
    <w:qFormat/>
    <w:rsid w:val="00C42C63"/>
    <w:pPr>
      <w:bidi/>
      <w:spacing w:line="312" w:lineRule="auto"/>
    </w:pPr>
    <w:rPr>
      <w:rFonts w:ascii="Tahoma" w:eastAsia="Calibri" w:hAnsi="Tahoma"/>
      <w:b/>
      <w:bCs/>
      <w:noProof/>
      <w:lang w:val="en-US" w:eastAsia="en-US" w:bidi="fa-IR"/>
    </w:rPr>
  </w:style>
  <w:style w:type="character" w:customStyle="1" w:styleId="BodyTextChar">
    <w:name w:val="Body Text Char"/>
    <w:aliases w:val="Body Text Char1 Char Char Char Char Char Char Char Char Char Char Char Char Char Char Char Char Char Char Char,mamoli Char,Char Char4"/>
    <w:basedOn w:val="DefaultParagraphFont"/>
    <w:link w:val="BodyText"/>
    <w:rsid w:val="00C42C63"/>
    <w:rPr>
      <w:rFonts w:ascii="Tahoma" w:eastAsia="Calibri" w:hAnsi="Tahoma"/>
      <w:b/>
      <w:bCs/>
      <w:noProof/>
      <w:lang w:bidi="fa-IR"/>
    </w:rPr>
  </w:style>
  <w:style w:type="character" w:customStyle="1" w:styleId="NoSpacingChar">
    <w:name w:val="No Spacing Char"/>
    <w:aliases w:val="جداول Char,Num. Char,فارسی Char,عنوان فصل Char,عنوان  فصل Char,time Char,انگلیسی معمولی Char,yaghot-titr Char,normal Char,فهرست پایان نامه Char,تيتر4 Char,جدولللل Char,فهرسا Char,english Char,عناوين اصلي Char,سرفصل فرعی Char,shekl Char"/>
    <w:link w:val="NoSpacing"/>
    <w:uiPriority w:val="99"/>
    <w:locked/>
    <w:rsid w:val="00C42C63"/>
    <w:rPr>
      <w:lang w:val="en-GB" w:eastAsia="it-IT"/>
    </w:rPr>
  </w:style>
  <w:style w:type="paragraph" w:customStyle="1" w:styleId="ghalebmatnha">
    <w:name w:val="ghaleb matnha"/>
    <w:basedOn w:val="Normal"/>
    <w:uiPriority w:val="99"/>
    <w:rsid w:val="00C42C63"/>
    <w:pPr>
      <w:bidi/>
    </w:pPr>
    <w:rPr>
      <w:rFonts w:eastAsia="Calibri" w:cs="B Nazanin"/>
      <w:bCs/>
      <w:color w:val="000000"/>
      <w:sz w:val="26"/>
      <w:szCs w:val="26"/>
      <w:lang w:val="en-US" w:eastAsia="en-US" w:bidi="fa-IR"/>
    </w:rPr>
  </w:style>
  <w:style w:type="paragraph" w:customStyle="1" w:styleId="Styleghalebmatn2Before-122cm">
    <w:name w:val="Style ghaleb matn2 + Before:  -1.22 cm"/>
    <w:basedOn w:val="Normal"/>
    <w:uiPriority w:val="99"/>
    <w:rsid w:val="00C42C63"/>
    <w:pPr>
      <w:ind w:left="-692" w:right="-720"/>
      <w:jc w:val="lowKashida"/>
    </w:pPr>
    <w:rPr>
      <w:rFonts w:eastAsia="Calibri" w:cs="B Nazanin"/>
      <w:b/>
      <w:bCs/>
      <w:color w:val="000000"/>
      <w:sz w:val="26"/>
      <w:szCs w:val="26"/>
      <w:lang w:val="en-US" w:eastAsia="en-US" w:bidi="fa-IR"/>
    </w:rPr>
  </w:style>
  <w:style w:type="paragraph" w:customStyle="1" w:styleId="StyleHeading4ComplexBNazanin13ptRight">
    <w:name w:val="Style Heading 4 + (Complex) B Nazanin 13 pt Right"/>
    <w:basedOn w:val="Heading4"/>
    <w:uiPriority w:val="99"/>
    <w:rsid w:val="00C42C63"/>
    <w:pPr>
      <w:keepLines w:val="0"/>
      <w:numPr>
        <w:ilvl w:val="0"/>
        <w:numId w:val="0"/>
      </w:numPr>
      <w:bidi/>
      <w:spacing w:before="100" w:beforeAutospacing="1" w:after="100" w:afterAutospacing="1" w:line="312" w:lineRule="auto"/>
      <w:jc w:val="left"/>
    </w:pPr>
    <w:rPr>
      <w:rFonts w:ascii="Tahoma" w:eastAsia="Calibri" w:hAnsi="Tahoma" w:cs="B Nazanin"/>
      <w:b/>
      <w:bCs/>
      <w:noProof/>
      <w:sz w:val="26"/>
      <w:szCs w:val="26"/>
      <w:lang w:val="en-US" w:eastAsia="en-US" w:bidi="fa-IR"/>
    </w:rPr>
  </w:style>
  <w:style w:type="character" w:styleId="EndnoteReference">
    <w:name w:val="endnote reference"/>
    <w:aliases w:val=" Char Char4 Char Char Char Char"/>
    <w:qFormat/>
    <w:rsid w:val="00C42C63"/>
    <w:rPr>
      <w:rFonts w:cs="Times New Roman"/>
      <w:vertAlign w:val="superscript"/>
    </w:rPr>
  </w:style>
  <w:style w:type="character" w:customStyle="1" w:styleId="searchhilight1">
    <w:name w:val="search_hilight1"/>
    <w:rsid w:val="00C42C63"/>
    <w:rPr>
      <w:rFonts w:cs="Times New Roman"/>
      <w:b/>
      <w:bCs/>
      <w:u w:val="single"/>
      <w:shd w:val="clear" w:color="auto" w:fill="auto"/>
    </w:rPr>
  </w:style>
  <w:style w:type="character" w:customStyle="1" w:styleId="authors7">
    <w:name w:val="authors7"/>
    <w:uiPriority w:val="99"/>
    <w:rsid w:val="00C42C63"/>
    <w:rPr>
      <w:rFonts w:cs="Times New Roman"/>
    </w:rPr>
  </w:style>
  <w:style w:type="table" w:styleId="TableColorful2">
    <w:name w:val="Table Colorful 2"/>
    <w:basedOn w:val="TableNormal"/>
    <w:rsid w:val="00C42C63"/>
    <w:rPr>
      <w:rFonts w:eastAsia="Calibri"/>
    </w:rPr>
    <w:tblPr>
      <w:tblStyleColBandSize w:val="1"/>
      <w:tblBorders>
        <w:top w:val="double" w:sz="4" w:space="0" w:color="993300"/>
        <w:left w:val="double" w:sz="4" w:space="0" w:color="993300"/>
        <w:bottom w:val="double" w:sz="4" w:space="0" w:color="993300"/>
        <w:right w:val="double" w:sz="4" w:space="0" w:color="993300"/>
        <w:insideH w:val="dotted" w:sz="4" w:space="0" w:color="800000"/>
        <w:insideV w:val="dotted" w:sz="4" w:space="0" w:color="8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shd w:val="clear" w:color="auto" w:fill="FFCCCC"/>
      </w:tcPr>
    </w:tblStylePr>
    <w:tblStylePr w:type="band1Vert">
      <w:rPr>
        <w:rFonts w:cs="Times New Roman"/>
      </w:rPr>
      <w:tblPr/>
      <w:tcPr>
        <w:shd w:val="clear" w:color="auto" w:fill="F3F3F3"/>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umns5">
    <w:name w:val="Table Columns 5"/>
    <w:basedOn w:val="TableNormal"/>
    <w:uiPriority w:val="99"/>
    <w:rsid w:val="00C42C63"/>
    <w:pPr>
      <w:spacing w:line="360" w:lineRule="auto"/>
      <w:jc w:val="lowKashida"/>
    </w:pPr>
    <w:rPr>
      <w:rFonts w:eastAsia="Calibri"/>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MediumGrid1-Accent51">
    <w:name w:val="Medium Grid 1 - Accent 51"/>
    <w:uiPriority w:val="67"/>
    <w:rsid w:val="00C42C63"/>
    <w:rPr>
      <w:rFonts w:eastAsia="Calibri"/>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style>
  <w:style w:type="table" w:customStyle="1" w:styleId="MediumGrid11">
    <w:name w:val="Medium Grid 11"/>
    <w:uiPriority w:val="67"/>
    <w:rsid w:val="00C42C63"/>
    <w:rPr>
      <w:rFonts w:ascii="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style>
  <w:style w:type="table" w:customStyle="1" w:styleId="Calendar1">
    <w:name w:val="Calendar 1"/>
    <w:uiPriority w:val="99"/>
    <w:qFormat/>
    <w:rsid w:val="00C42C63"/>
    <w:rPr>
      <w:rFonts w:ascii="Calibri" w:eastAsia="Calibri" w:hAnsi="Calibri" w:cs="Arial"/>
    </w:rPr>
    <w:tblPr>
      <w:tblStyleRowBandSize w:val="1"/>
      <w:tblStyleColBandSize w:val="1"/>
      <w:tblCellMar>
        <w:top w:w="0" w:type="dxa"/>
        <w:left w:w="108" w:type="dxa"/>
        <w:bottom w:w="0" w:type="dxa"/>
        <w:right w:w="108" w:type="dxa"/>
      </w:tblCellMar>
    </w:tblPr>
  </w:style>
  <w:style w:type="numbering" w:styleId="111111">
    <w:name w:val="Outline List 2"/>
    <w:basedOn w:val="NoList"/>
    <w:rsid w:val="00C42C63"/>
    <w:pPr>
      <w:numPr>
        <w:numId w:val="15"/>
      </w:numPr>
    </w:pPr>
  </w:style>
  <w:style w:type="numbering" w:styleId="1ai">
    <w:name w:val="Outline List 1"/>
    <w:basedOn w:val="NoList"/>
    <w:uiPriority w:val="99"/>
    <w:rsid w:val="00C42C63"/>
    <w:pPr>
      <w:numPr>
        <w:numId w:val="16"/>
      </w:numPr>
    </w:pPr>
  </w:style>
  <w:style w:type="numbering" w:styleId="ArticleSection">
    <w:name w:val="Outline List 3"/>
    <w:basedOn w:val="NoList"/>
    <w:rsid w:val="00C42C63"/>
    <w:pPr>
      <w:numPr>
        <w:numId w:val="17"/>
      </w:numPr>
    </w:pPr>
  </w:style>
  <w:style w:type="paragraph" w:styleId="BlockText">
    <w:name w:val="Block Text"/>
    <w:aliases w:val="Block Text Char Char,Block Text Char Char Char"/>
    <w:basedOn w:val="Normal"/>
    <w:uiPriority w:val="99"/>
    <w:qFormat/>
    <w:rsid w:val="00C42C63"/>
    <w:pPr>
      <w:bidi/>
      <w:spacing w:before="80" w:after="120" w:line="480" w:lineRule="exact"/>
      <w:ind w:left="1440" w:right="1440"/>
      <w:jc w:val="both"/>
    </w:pPr>
    <w:rPr>
      <w:rFonts w:ascii="Arial" w:eastAsia="SimSun" w:hAnsi="Arial" w:cs="B Compset"/>
      <w:sz w:val="24"/>
      <w:szCs w:val="28"/>
      <w:lang w:val="en-US" w:eastAsia="zh-CN" w:bidi="fa-IR"/>
    </w:rPr>
  </w:style>
  <w:style w:type="paragraph" w:styleId="BodyText2">
    <w:name w:val="Body Text 2"/>
    <w:aliases w:val="Body NoSpacing"/>
    <w:basedOn w:val="Normal"/>
    <w:link w:val="BodyText2Char"/>
    <w:qFormat/>
    <w:rsid w:val="00C42C63"/>
    <w:pPr>
      <w:bidi/>
      <w:spacing w:before="80" w:after="120" w:line="480" w:lineRule="auto"/>
      <w:jc w:val="both"/>
    </w:pPr>
    <w:rPr>
      <w:rFonts w:ascii="Arial" w:eastAsia="SimSun" w:hAnsi="Arial"/>
      <w:sz w:val="24"/>
      <w:szCs w:val="28"/>
      <w:lang w:val="en-US" w:eastAsia="zh-CN" w:bidi="fa-IR"/>
    </w:rPr>
  </w:style>
  <w:style w:type="character" w:customStyle="1" w:styleId="BodyText2Char">
    <w:name w:val="Body Text 2 Char"/>
    <w:aliases w:val="Body NoSpacing Char"/>
    <w:basedOn w:val="DefaultParagraphFont"/>
    <w:link w:val="BodyText2"/>
    <w:rsid w:val="00C42C63"/>
    <w:rPr>
      <w:rFonts w:ascii="Arial" w:eastAsia="SimSun" w:hAnsi="Arial"/>
      <w:sz w:val="24"/>
      <w:szCs w:val="28"/>
      <w:lang w:eastAsia="zh-CN" w:bidi="fa-IR"/>
    </w:rPr>
  </w:style>
  <w:style w:type="paragraph" w:styleId="BodyText3">
    <w:name w:val="Body Text 3"/>
    <w:basedOn w:val="Normal"/>
    <w:link w:val="BodyText3Char"/>
    <w:uiPriority w:val="99"/>
    <w:qFormat/>
    <w:rsid w:val="00C42C63"/>
    <w:pPr>
      <w:bidi/>
      <w:spacing w:before="80" w:after="120" w:line="480" w:lineRule="exact"/>
      <w:jc w:val="both"/>
    </w:pPr>
    <w:rPr>
      <w:rFonts w:ascii="Arial" w:eastAsia="SimSun" w:hAnsi="Arial"/>
      <w:sz w:val="16"/>
      <w:szCs w:val="16"/>
      <w:lang w:val="en-US" w:eastAsia="zh-CN" w:bidi="fa-IR"/>
    </w:rPr>
  </w:style>
  <w:style w:type="character" w:customStyle="1" w:styleId="BodyText3Char">
    <w:name w:val="Body Text 3 Char"/>
    <w:basedOn w:val="DefaultParagraphFont"/>
    <w:link w:val="BodyText3"/>
    <w:uiPriority w:val="99"/>
    <w:rsid w:val="00C42C63"/>
    <w:rPr>
      <w:rFonts w:ascii="Arial" w:eastAsia="SimSun" w:hAnsi="Arial"/>
      <w:sz w:val="16"/>
      <w:szCs w:val="16"/>
      <w:lang w:eastAsia="zh-CN" w:bidi="fa-IR"/>
    </w:rPr>
  </w:style>
  <w:style w:type="paragraph" w:styleId="BodyTextFirstIndent">
    <w:name w:val="Body Text First Indent"/>
    <w:basedOn w:val="BodyText"/>
    <w:link w:val="BodyTextFirstIndentChar"/>
    <w:qFormat/>
    <w:rsid w:val="00C42C63"/>
    <w:pPr>
      <w:spacing w:before="80" w:after="120" w:line="480" w:lineRule="exact"/>
      <w:ind w:firstLine="210"/>
      <w:jc w:val="both"/>
    </w:pPr>
    <w:rPr>
      <w:rFonts w:ascii="Arial" w:eastAsia="SimSun" w:hAnsi="Arial"/>
      <w:sz w:val="24"/>
      <w:szCs w:val="28"/>
      <w:lang w:eastAsia="zh-CN"/>
    </w:rPr>
  </w:style>
  <w:style w:type="character" w:customStyle="1" w:styleId="BodyTextFirstIndentChar">
    <w:name w:val="Body Text First Indent Char"/>
    <w:basedOn w:val="BodyTextChar"/>
    <w:link w:val="BodyTextFirstIndent"/>
    <w:rsid w:val="00C42C63"/>
    <w:rPr>
      <w:rFonts w:ascii="Arial" w:eastAsia="SimSun" w:hAnsi="Arial"/>
      <w:b/>
      <w:bCs/>
      <w:noProof/>
      <w:sz w:val="24"/>
      <w:szCs w:val="28"/>
      <w:lang w:eastAsia="zh-CN" w:bidi="fa-IR"/>
    </w:rPr>
  </w:style>
  <w:style w:type="paragraph" w:styleId="BodyTextIndent">
    <w:name w:val="Body Text Indent"/>
    <w:aliases w:val="متن اصلی بدون فاصله,متن نمودارها و جداول"/>
    <w:basedOn w:val="Normal"/>
    <w:link w:val="BodyTextIndentChar"/>
    <w:qFormat/>
    <w:rsid w:val="00C42C63"/>
    <w:pPr>
      <w:bidi/>
      <w:spacing w:before="80" w:after="120" w:line="480" w:lineRule="exact"/>
      <w:ind w:left="360"/>
      <w:jc w:val="both"/>
    </w:pPr>
    <w:rPr>
      <w:rFonts w:ascii="Arial" w:eastAsia="SimSun" w:hAnsi="Arial"/>
      <w:sz w:val="24"/>
      <w:szCs w:val="28"/>
      <w:lang w:val="en-US" w:eastAsia="zh-CN" w:bidi="fa-IR"/>
    </w:rPr>
  </w:style>
  <w:style w:type="character" w:customStyle="1" w:styleId="BodyTextIndentChar">
    <w:name w:val="Body Text Indent Char"/>
    <w:aliases w:val="متن اصلی بدون فاصله Char,متن نمودارها و جداول Char"/>
    <w:basedOn w:val="DefaultParagraphFont"/>
    <w:link w:val="BodyTextIndent"/>
    <w:rsid w:val="00C42C63"/>
    <w:rPr>
      <w:rFonts w:ascii="Arial" w:eastAsia="SimSun" w:hAnsi="Arial"/>
      <w:sz w:val="24"/>
      <w:szCs w:val="28"/>
      <w:lang w:eastAsia="zh-CN" w:bidi="fa-IR"/>
    </w:rPr>
  </w:style>
  <w:style w:type="paragraph" w:styleId="BodyTextFirstIndent2">
    <w:name w:val="Body Text First Indent 2"/>
    <w:basedOn w:val="BodyTextIndent"/>
    <w:link w:val="BodyTextFirstIndent2Char"/>
    <w:rsid w:val="00C42C63"/>
    <w:pPr>
      <w:ind w:firstLine="210"/>
    </w:pPr>
  </w:style>
  <w:style w:type="character" w:customStyle="1" w:styleId="BodyTextFirstIndent2Char">
    <w:name w:val="Body Text First Indent 2 Char"/>
    <w:basedOn w:val="BodyTextIndentChar"/>
    <w:link w:val="BodyTextFirstIndent2"/>
    <w:rsid w:val="00C42C63"/>
    <w:rPr>
      <w:rFonts w:ascii="Arial" w:eastAsia="SimSun" w:hAnsi="Arial"/>
      <w:sz w:val="24"/>
      <w:szCs w:val="28"/>
      <w:lang w:eastAsia="zh-CN" w:bidi="fa-IR"/>
    </w:rPr>
  </w:style>
  <w:style w:type="paragraph" w:styleId="BodyTextIndent2">
    <w:name w:val="Body Text Indent 2"/>
    <w:basedOn w:val="Normal"/>
    <w:link w:val="BodyTextIndent2Char"/>
    <w:qFormat/>
    <w:rsid w:val="00C42C63"/>
    <w:pPr>
      <w:bidi/>
      <w:spacing w:before="80" w:after="120" w:line="480" w:lineRule="auto"/>
      <w:ind w:left="360"/>
      <w:jc w:val="both"/>
    </w:pPr>
    <w:rPr>
      <w:rFonts w:ascii="Arial" w:eastAsia="SimSun" w:hAnsi="Arial"/>
      <w:sz w:val="24"/>
      <w:szCs w:val="28"/>
      <w:lang w:val="en-US" w:eastAsia="zh-CN" w:bidi="fa-IR"/>
    </w:rPr>
  </w:style>
  <w:style w:type="character" w:customStyle="1" w:styleId="BodyTextIndent2Char">
    <w:name w:val="Body Text Indent 2 Char"/>
    <w:basedOn w:val="DefaultParagraphFont"/>
    <w:link w:val="BodyTextIndent2"/>
    <w:rsid w:val="00C42C63"/>
    <w:rPr>
      <w:rFonts w:ascii="Arial" w:eastAsia="SimSun" w:hAnsi="Arial"/>
      <w:sz w:val="24"/>
      <w:szCs w:val="28"/>
      <w:lang w:eastAsia="zh-CN" w:bidi="fa-IR"/>
    </w:rPr>
  </w:style>
  <w:style w:type="paragraph" w:styleId="BodyTextIndent3">
    <w:name w:val="Body Text Indent 3"/>
    <w:basedOn w:val="Normal"/>
    <w:link w:val="BodyTextIndent3Char"/>
    <w:uiPriority w:val="99"/>
    <w:qFormat/>
    <w:rsid w:val="00C42C63"/>
    <w:pPr>
      <w:bidi/>
      <w:spacing w:before="80" w:after="120" w:line="480" w:lineRule="exact"/>
      <w:ind w:left="360"/>
      <w:jc w:val="both"/>
    </w:pPr>
    <w:rPr>
      <w:rFonts w:ascii="Arial" w:eastAsia="SimSun" w:hAnsi="Arial"/>
      <w:sz w:val="16"/>
      <w:szCs w:val="16"/>
      <w:lang w:val="en-US" w:eastAsia="zh-CN" w:bidi="fa-IR"/>
    </w:rPr>
  </w:style>
  <w:style w:type="character" w:customStyle="1" w:styleId="BodyTextIndent3Char">
    <w:name w:val="Body Text Indent 3 Char"/>
    <w:basedOn w:val="DefaultParagraphFont"/>
    <w:link w:val="BodyTextIndent3"/>
    <w:uiPriority w:val="99"/>
    <w:rsid w:val="00C42C63"/>
    <w:rPr>
      <w:rFonts w:ascii="Arial" w:eastAsia="SimSun" w:hAnsi="Arial"/>
      <w:sz w:val="16"/>
      <w:szCs w:val="16"/>
      <w:lang w:eastAsia="zh-CN" w:bidi="fa-IR"/>
    </w:rPr>
  </w:style>
  <w:style w:type="paragraph" w:styleId="Closing">
    <w:name w:val="Closing"/>
    <w:basedOn w:val="Normal"/>
    <w:link w:val="ClosingChar"/>
    <w:rsid w:val="00C42C63"/>
    <w:pPr>
      <w:bidi/>
      <w:spacing w:before="80" w:after="80" w:line="480" w:lineRule="exact"/>
      <w:ind w:left="4320"/>
      <w:jc w:val="both"/>
    </w:pPr>
    <w:rPr>
      <w:rFonts w:ascii="Arial" w:eastAsia="SimSun" w:hAnsi="Arial"/>
      <w:sz w:val="24"/>
      <w:szCs w:val="28"/>
      <w:lang w:val="en-US" w:eastAsia="zh-CN" w:bidi="fa-IR"/>
    </w:rPr>
  </w:style>
  <w:style w:type="character" w:customStyle="1" w:styleId="ClosingChar">
    <w:name w:val="Closing Char"/>
    <w:basedOn w:val="DefaultParagraphFont"/>
    <w:link w:val="Closing"/>
    <w:rsid w:val="00C42C63"/>
    <w:rPr>
      <w:rFonts w:ascii="Arial" w:eastAsia="SimSun" w:hAnsi="Arial"/>
      <w:sz w:val="24"/>
      <w:szCs w:val="28"/>
      <w:lang w:eastAsia="zh-CN" w:bidi="fa-IR"/>
    </w:rPr>
  </w:style>
  <w:style w:type="paragraph" w:styleId="Date">
    <w:name w:val="Date"/>
    <w:basedOn w:val="Normal"/>
    <w:next w:val="Normal"/>
    <w:link w:val="DateChar"/>
    <w:qFormat/>
    <w:rsid w:val="00C42C63"/>
    <w:pPr>
      <w:bidi/>
      <w:spacing w:before="80" w:after="80" w:line="480" w:lineRule="exact"/>
      <w:jc w:val="both"/>
    </w:pPr>
    <w:rPr>
      <w:rFonts w:ascii="Arial" w:eastAsia="SimSun" w:hAnsi="Arial"/>
      <w:sz w:val="24"/>
      <w:szCs w:val="28"/>
      <w:lang w:val="en-US" w:eastAsia="zh-CN" w:bidi="fa-IR"/>
    </w:rPr>
  </w:style>
  <w:style w:type="character" w:customStyle="1" w:styleId="DateChar">
    <w:name w:val="Date Char"/>
    <w:basedOn w:val="DefaultParagraphFont"/>
    <w:link w:val="Date"/>
    <w:rsid w:val="00C42C63"/>
    <w:rPr>
      <w:rFonts w:ascii="Arial" w:eastAsia="SimSun" w:hAnsi="Arial"/>
      <w:sz w:val="24"/>
      <w:szCs w:val="28"/>
      <w:lang w:eastAsia="zh-CN" w:bidi="fa-IR"/>
    </w:rPr>
  </w:style>
  <w:style w:type="paragraph" w:styleId="E-mailSignature">
    <w:name w:val="E-mail Signature"/>
    <w:basedOn w:val="Normal"/>
    <w:link w:val="E-mailSignatureChar"/>
    <w:rsid w:val="00C42C63"/>
    <w:pPr>
      <w:bidi/>
      <w:spacing w:before="80" w:after="80" w:line="480" w:lineRule="exact"/>
      <w:jc w:val="both"/>
    </w:pPr>
    <w:rPr>
      <w:rFonts w:ascii="Arial" w:eastAsia="SimSun" w:hAnsi="Arial"/>
      <w:sz w:val="24"/>
      <w:szCs w:val="28"/>
      <w:lang w:val="en-US" w:eastAsia="zh-CN" w:bidi="fa-IR"/>
    </w:rPr>
  </w:style>
  <w:style w:type="character" w:customStyle="1" w:styleId="E-mailSignatureChar">
    <w:name w:val="E-mail Signature Char"/>
    <w:basedOn w:val="DefaultParagraphFont"/>
    <w:link w:val="E-mailSignature"/>
    <w:rsid w:val="00C42C63"/>
    <w:rPr>
      <w:rFonts w:ascii="Arial" w:eastAsia="SimSun" w:hAnsi="Arial"/>
      <w:sz w:val="24"/>
      <w:szCs w:val="28"/>
      <w:lang w:eastAsia="zh-CN" w:bidi="fa-IR"/>
    </w:rPr>
  </w:style>
  <w:style w:type="paragraph" w:styleId="EnvelopeAddress">
    <w:name w:val="envelope address"/>
    <w:basedOn w:val="Normal"/>
    <w:rsid w:val="00C42C63"/>
    <w:pPr>
      <w:framePr w:w="7920" w:h="1980" w:hRule="exact" w:hSpace="180" w:wrap="auto" w:hAnchor="page" w:xAlign="center" w:yAlign="bottom"/>
      <w:bidi/>
      <w:spacing w:before="80" w:after="80" w:line="480" w:lineRule="exact"/>
      <w:ind w:left="2880"/>
      <w:jc w:val="both"/>
    </w:pPr>
    <w:rPr>
      <w:rFonts w:ascii="Arial" w:eastAsia="SimSun" w:hAnsi="Arial" w:cs="Arial"/>
      <w:sz w:val="24"/>
      <w:szCs w:val="24"/>
      <w:lang w:val="en-US" w:eastAsia="zh-CN" w:bidi="fa-IR"/>
    </w:rPr>
  </w:style>
  <w:style w:type="paragraph" w:styleId="EnvelopeReturn">
    <w:name w:val="envelope return"/>
    <w:basedOn w:val="Normal"/>
    <w:rsid w:val="00C42C63"/>
    <w:pPr>
      <w:bidi/>
      <w:spacing w:before="80" w:after="80" w:line="480" w:lineRule="exact"/>
      <w:jc w:val="both"/>
    </w:pPr>
    <w:rPr>
      <w:rFonts w:ascii="Arial" w:eastAsia="SimSun" w:hAnsi="Arial" w:cs="Arial"/>
      <w:lang w:val="en-US" w:eastAsia="zh-CN" w:bidi="fa-IR"/>
    </w:rPr>
  </w:style>
  <w:style w:type="paragraph" w:styleId="HTMLAddress">
    <w:name w:val="HTML Address"/>
    <w:basedOn w:val="Normal"/>
    <w:link w:val="HTMLAddressChar"/>
    <w:rsid w:val="00C42C63"/>
    <w:pPr>
      <w:bidi/>
      <w:spacing w:before="80" w:after="80" w:line="480" w:lineRule="exact"/>
      <w:jc w:val="both"/>
    </w:pPr>
    <w:rPr>
      <w:rFonts w:ascii="Arial" w:eastAsia="SimSun" w:hAnsi="Arial"/>
      <w:i/>
      <w:iCs/>
      <w:sz w:val="24"/>
      <w:szCs w:val="28"/>
      <w:lang w:val="en-US" w:eastAsia="zh-CN" w:bidi="fa-IR"/>
    </w:rPr>
  </w:style>
  <w:style w:type="character" w:customStyle="1" w:styleId="HTMLAddressChar">
    <w:name w:val="HTML Address Char"/>
    <w:basedOn w:val="DefaultParagraphFont"/>
    <w:link w:val="HTMLAddress"/>
    <w:rsid w:val="00C42C63"/>
    <w:rPr>
      <w:rFonts w:ascii="Arial" w:eastAsia="SimSun" w:hAnsi="Arial"/>
      <w:i/>
      <w:iCs/>
      <w:sz w:val="24"/>
      <w:szCs w:val="28"/>
      <w:lang w:eastAsia="zh-CN" w:bidi="fa-IR"/>
    </w:rPr>
  </w:style>
  <w:style w:type="character" w:styleId="HTMLCode">
    <w:name w:val="HTML Code"/>
    <w:uiPriority w:val="99"/>
    <w:rsid w:val="00C42C63"/>
    <w:rPr>
      <w:rFonts w:ascii="Courier New" w:hAnsi="Courier New" w:cs="Courier New"/>
      <w:sz w:val="20"/>
      <w:szCs w:val="20"/>
    </w:rPr>
  </w:style>
  <w:style w:type="paragraph" w:styleId="List">
    <w:name w:val="List"/>
    <w:aliases w:val="عدد,List+Num"/>
    <w:basedOn w:val="Normal"/>
    <w:uiPriority w:val="99"/>
    <w:qFormat/>
    <w:rsid w:val="00C42C63"/>
    <w:pPr>
      <w:bidi/>
      <w:spacing w:before="80" w:after="80" w:line="480" w:lineRule="exact"/>
      <w:ind w:left="360" w:hanging="360"/>
      <w:jc w:val="both"/>
    </w:pPr>
    <w:rPr>
      <w:rFonts w:ascii="Arial" w:eastAsia="SimSun" w:hAnsi="Arial" w:cs="B Compset"/>
      <w:sz w:val="24"/>
      <w:szCs w:val="28"/>
      <w:lang w:val="en-US" w:eastAsia="zh-CN" w:bidi="fa-IR"/>
    </w:rPr>
  </w:style>
  <w:style w:type="paragraph" w:styleId="List2">
    <w:name w:val="List 2"/>
    <w:basedOn w:val="Normal"/>
    <w:uiPriority w:val="99"/>
    <w:rsid w:val="00C42C63"/>
    <w:pPr>
      <w:bidi/>
      <w:spacing w:before="80" w:after="80" w:line="480" w:lineRule="exact"/>
      <w:ind w:left="720" w:hanging="360"/>
      <w:jc w:val="both"/>
    </w:pPr>
    <w:rPr>
      <w:rFonts w:ascii="Arial" w:eastAsia="SimSun" w:hAnsi="Arial" w:cs="B Compset"/>
      <w:sz w:val="24"/>
      <w:szCs w:val="28"/>
      <w:lang w:val="en-US" w:eastAsia="zh-CN" w:bidi="fa-IR"/>
    </w:rPr>
  </w:style>
  <w:style w:type="paragraph" w:styleId="List3">
    <w:name w:val="List 3"/>
    <w:basedOn w:val="Normal"/>
    <w:rsid w:val="00C42C63"/>
    <w:pPr>
      <w:bidi/>
      <w:spacing w:before="80" w:after="80" w:line="480" w:lineRule="exact"/>
      <w:ind w:left="1080" w:hanging="360"/>
      <w:jc w:val="both"/>
    </w:pPr>
    <w:rPr>
      <w:rFonts w:ascii="Arial" w:eastAsia="SimSun" w:hAnsi="Arial" w:cs="B Compset"/>
      <w:sz w:val="24"/>
      <w:szCs w:val="28"/>
      <w:lang w:val="en-US" w:eastAsia="zh-CN" w:bidi="fa-IR"/>
    </w:rPr>
  </w:style>
  <w:style w:type="paragraph" w:styleId="List4">
    <w:name w:val="List 4"/>
    <w:basedOn w:val="Normal"/>
    <w:rsid w:val="00C42C63"/>
    <w:pPr>
      <w:bidi/>
      <w:spacing w:before="80" w:after="80" w:line="480" w:lineRule="exact"/>
      <w:ind w:left="1440" w:hanging="360"/>
      <w:jc w:val="both"/>
    </w:pPr>
    <w:rPr>
      <w:rFonts w:ascii="Arial" w:eastAsia="SimSun" w:hAnsi="Arial" w:cs="B Compset"/>
      <w:sz w:val="24"/>
      <w:szCs w:val="28"/>
      <w:lang w:val="en-US" w:eastAsia="zh-CN" w:bidi="fa-IR"/>
    </w:rPr>
  </w:style>
  <w:style w:type="paragraph" w:styleId="List5">
    <w:name w:val="List 5"/>
    <w:basedOn w:val="Normal"/>
    <w:rsid w:val="00C42C63"/>
    <w:pPr>
      <w:bidi/>
      <w:spacing w:before="80" w:after="80" w:line="480" w:lineRule="exact"/>
      <w:ind w:left="1800" w:hanging="360"/>
      <w:jc w:val="both"/>
    </w:pPr>
    <w:rPr>
      <w:rFonts w:ascii="Arial" w:eastAsia="SimSun" w:hAnsi="Arial" w:cs="B Compset"/>
      <w:sz w:val="24"/>
      <w:szCs w:val="28"/>
      <w:lang w:val="en-US" w:eastAsia="zh-CN" w:bidi="fa-IR"/>
    </w:rPr>
  </w:style>
  <w:style w:type="paragraph" w:styleId="ListBullet3">
    <w:name w:val="List Bullet 3"/>
    <w:basedOn w:val="Normal"/>
    <w:qFormat/>
    <w:rsid w:val="00C42C63"/>
    <w:pPr>
      <w:numPr>
        <w:numId w:val="8"/>
      </w:numPr>
      <w:bidi/>
      <w:spacing w:before="80" w:after="80" w:line="480" w:lineRule="exact"/>
      <w:jc w:val="both"/>
    </w:pPr>
    <w:rPr>
      <w:rFonts w:ascii="Arial" w:eastAsia="SimSun" w:hAnsi="Arial" w:cs="B Compset"/>
      <w:sz w:val="24"/>
      <w:szCs w:val="28"/>
      <w:lang w:val="en-US" w:eastAsia="zh-CN" w:bidi="fa-IR"/>
    </w:rPr>
  </w:style>
  <w:style w:type="paragraph" w:styleId="ListBullet4">
    <w:name w:val="List Bullet 4"/>
    <w:basedOn w:val="Normal"/>
    <w:qFormat/>
    <w:rsid w:val="00C42C63"/>
    <w:pPr>
      <w:numPr>
        <w:numId w:val="9"/>
      </w:numPr>
      <w:bidi/>
      <w:spacing w:before="80" w:after="80" w:line="480" w:lineRule="exact"/>
      <w:jc w:val="both"/>
    </w:pPr>
    <w:rPr>
      <w:rFonts w:ascii="Arial" w:eastAsia="SimSun" w:hAnsi="Arial" w:cs="B Compset"/>
      <w:sz w:val="24"/>
      <w:szCs w:val="28"/>
      <w:lang w:val="en-US" w:eastAsia="zh-CN" w:bidi="fa-IR"/>
    </w:rPr>
  </w:style>
  <w:style w:type="paragraph" w:styleId="ListBullet5">
    <w:name w:val="List Bullet 5"/>
    <w:basedOn w:val="Normal"/>
    <w:rsid w:val="00C42C63"/>
    <w:pPr>
      <w:numPr>
        <w:numId w:val="10"/>
      </w:numPr>
      <w:bidi/>
      <w:spacing w:before="80" w:after="80" w:line="480" w:lineRule="exact"/>
      <w:jc w:val="both"/>
    </w:pPr>
    <w:rPr>
      <w:rFonts w:ascii="Arial" w:eastAsia="SimSun" w:hAnsi="Arial" w:cs="B Compset"/>
      <w:sz w:val="24"/>
      <w:szCs w:val="28"/>
      <w:lang w:val="en-US" w:eastAsia="zh-CN" w:bidi="fa-IR"/>
    </w:rPr>
  </w:style>
  <w:style w:type="paragraph" w:styleId="ListContinue">
    <w:name w:val="List Continue"/>
    <w:basedOn w:val="Normal"/>
    <w:qFormat/>
    <w:rsid w:val="00C42C63"/>
    <w:pPr>
      <w:bidi/>
      <w:spacing w:before="80" w:after="120" w:line="480" w:lineRule="exact"/>
      <w:ind w:left="360"/>
      <w:jc w:val="both"/>
    </w:pPr>
    <w:rPr>
      <w:rFonts w:ascii="Arial" w:eastAsia="SimSun" w:hAnsi="Arial" w:cs="B Compset"/>
      <w:sz w:val="24"/>
      <w:szCs w:val="28"/>
      <w:lang w:val="en-US" w:eastAsia="zh-CN" w:bidi="fa-IR"/>
    </w:rPr>
  </w:style>
  <w:style w:type="paragraph" w:styleId="ListContinue2">
    <w:name w:val="List Continue 2"/>
    <w:basedOn w:val="Normal"/>
    <w:qFormat/>
    <w:rsid w:val="00C42C63"/>
    <w:pPr>
      <w:bidi/>
      <w:spacing w:before="80" w:after="120" w:line="480" w:lineRule="exact"/>
      <w:ind w:left="720"/>
      <w:jc w:val="both"/>
    </w:pPr>
    <w:rPr>
      <w:rFonts w:ascii="Arial" w:eastAsia="SimSun" w:hAnsi="Arial" w:cs="B Compset"/>
      <w:sz w:val="24"/>
      <w:szCs w:val="28"/>
      <w:lang w:val="en-US" w:eastAsia="zh-CN" w:bidi="fa-IR"/>
    </w:rPr>
  </w:style>
  <w:style w:type="paragraph" w:styleId="ListContinue3">
    <w:name w:val="List Continue 3"/>
    <w:basedOn w:val="Normal"/>
    <w:qFormat/>
    <w:rsid w:val="00C42C63"/>
    <w:pPr>
      <w:bidi/>
      <w:spacing w:before="80" w:after="120" w:line="480" w:lineRule="exact"/>
      <w:ind w:left="1080"/>
      <w:jc w:val="both"/>
    </w:pPr>
    <w:rPr>
      <w:rFonts w:ascii="Arial" w:eastAsia="SimSun" w:hAnsi="Arial" w:cs="B Compset"/>
      <w:sz w:val="24"/>
      <w:szCs w:val="28"/>
      <w:lang w:val="en-US" w:eastAsia="zh-CN" w:bidi="fa-IR"/>
    </w:rPr>
  </w:style>
  <w:style w:type="paragraph" w:styleId="ListContinue4">
    <w:name w:val="List Continue 4"/>
    <w:basedOn w:val="Normal"/>
    <w:qFormat/>
    <w:rsid w:val="00C42C63"/>
    <w:pPr>
      <w:bidi/>
      <w:spacing w:before="80" w:after="120" w:line="480" w:lineRule="exact"/>
      <w:ind w:left="1440"/>
      <w:jc w:val="both"/>
    </w:pPr>
    <w:rPr>
      <w:rFonts w:ascii="Arial" w:eastAsia="SimSun" w:hAnsi="Arial" w:cs="B Compset"/>
      <w:sz w:val="24"/>
      <w:szCs w:val="28"/>
      <w:lang w:val="en-US" w:eastAsia="zh-CN" w:bidi="fa-IR"/>
    </w:rPr>
  </w:style>
  <w:style w:type="paragraph" w:styleId="ListContinue5">
    <w:name w:val="List Continue 5"/>
    <w:basedOn w:val="Normal"/>
    <w:rsid w:val="00C42C63"/>
    <w:pPr>
      <w:bidi/>
      <w:spacing w:before="80" w:after="120" w:line="480" w:lineRule="exact"/>
      <w:ind w:left="1800"/>
      <w:jc w:val="both"/>
    </w:pPr>
    <w:rPr>
      <w:rFonts w:ascii="Arial" w:eastAsia="SimSun" w:hAnsi="Arial" w:cs="B Compset"/>
      <w:sz w:val="24"/>
      <w:szCs w:val="28"/>
      <w:lang w:val="en-US" w:eastAsia="zh-CN" w:bidi="fa-IR"/>
    </w:rPr>
  </w:style>
  <w:style w:type="paragraph" w:styleId="ListNumber">
    <w:name w:val="List Number"/>
    <w:basedOn w:val="Normal"/>
    <w:qFormat/>
    <w:rsid w:val="00C42C63"/>
    <w:pPr>
      <w:numPr>
        <w:numId w:val="11"/>
      </w:numPr>
      <w:bidi/>
      <w:spacing w:before="80" w:after="80" w:line="480" w:lineRule="exact"/>
      <w:jc w:val="both"/>
    </w:pPr>
    <w:rPr>
      <w:rFonts w:ascii="Arial" w:eastAsia="SimSun" w:hAnsi="Arial" w:cs="B Compset"/>
      <w:sz w:val="24"/>
      <w:szCs w:val="28"/>
      <w:lang w:val="en-US" w:eastAsia="zh-CN" w:bidi="fa-IR"/>
    </w:rPr>
  </w:style>
  <w:style w:type="paragraph" w:styleId="ListNumber3">
    <w:name w:val="List Number 3"/>
    <w:basedOn w:val="Normal"/>
    <w:qFormat/>
    <w:rsid w:val="00C42C63"/>
    <w:pPr>
      <w:numPr>
        <w:numId w:val="12"/>
      </w:numPr>
      <w:bidi/>
      <w:spacing w:before="80" w:after="80" w:line="480" w:lineRule="exact"/>
      <w:jc w:val="both"/>
    </w:pPr>
    <w:rPr>
      <w:rFonts w:ascii="Arial" w:eastAsia="SimSun" w:hAnsi="Arial" w:cs="B Compset"/>
      <w:sz w:val="24"/>
      <w:szCs w:val="28"/>
      <w:lang w:val="en-US" w:eastAsia="zh-CN" w:bidi="fa-IR"/>
    </w:rPr>
  </w:style>
  <w:style w:type="paragraph" w:styleId="ListNumber4">
    <w:name w:val="List Number 4"/>
    <w:basedOn w:val="Normal"/>
    <w:qFormat/>
    <w:rsid w:val="00C42C63"/>
    <w:pPr>
      <w:numPr>
        <w:numId w:val="13"/>
      </w:numPr>
      <w:bidi/>
      <w:spacing w:before="80" w:after="80" w:line="480" w:lineRule="exact"/>
      <w:jc w:val="both"/>
    </w:pPr>
    <w:rPr>
      <w:rFonts w:ascii="Arial" w:eastAsia="SimSun" w:hAnsi="Arial" w:cs="B Compset"/>
      <w:sz w:val="24"/>
      <w:szCs w:val="28"/>
      <w:lang w:val="en-US" w:eastAsia="zh-CN" w:bidi="fa-IR"/>
    </w:rPr>
  </w:style>
  <w:style w:type="paragraph" w:styleId="ListNumber5">
    <w:name w:val="List Number 5"/>
    <w:basedOn w:val="Normal"/>
    <w:rsid w:val="00C42C63"/>
    <w:pPr>
      <w:numPr>
        <w:numId w:val="14"/>
      </w:numPr>
      <w:bidi/>
      <w:spacing w:before="80" w:after="80" w:line="480" w:lineRule="exact"/>
      <w:jc w:val="both"/>
    </w:pPr>
    <w:rPr>
      <w:rFonts w:ascii="Arial" w:eastAsia="SimSun" w:hAnsi="Arial" w:cs="B Compset"/>
      <w:sz w:val="24"/>
      <w:szCs w:val="28"/>
      <w:lang w:val="en-US" w:eastAsia="zh-CN" w:bidi="fa-IR"/>
    </w:rPr>
  </w:style>
  <w:style w:type="paragraph" w:styleId="MessageHeader">
    <w:name w:val="Message Header"/>
    <w:basedOn w:val="Normal"/>
    <w:link w:val="MessageHeaderChar"/>
    <w:rsid w:val="00C42C63"/>
    <w:pPr>
      <w:pBdr>
        <w:top w:val="single" w:sz="6" w:space="1" w:color="auto"/>
        <w:left w:val="single" w:sz="6" w:space="1" w:color="auto"/>
        <w:bottom w:val="single" w:sz="6" w:space="1" w:color="auto"/>
        <w:right w:val="single" w:sz="6" w:space="1" w:color="auto"/>
      </w:pBdr>
      <w:shd w:val="pct20" w:color="auto" w:fill="auto"/>
      <w:bidi/>
      <w:spacing w:before="80" w:after="80" w:line="480" w:lineRule="exact"/>
      <w:ind w:left="1080" w:hanging="1080"/>
      <w:jc w:val="both"/>
    </w:pPr>
    <w:rPr>
      <w:rFonts w:ascii="Arial" w:eastAsia="SimSun" w:hAnsi="Arial"/>
      <w:sz w:val="24"/>
      <w:szCs w:val="24"/>
      <w:lang w:val="en-US" w:eastAsia="zh-CN" w:bidi="fa-IR"/>
    </w:rPr>
  </w:style>
  <w:style w:type="character" w:customStyle="1" w:styleId="MessageHeaderChar">
    <w:name w:val="Message Header Char"/>
    <w:basedOn w:val="DefaultParagraphFont"/>
    <w:link w:val="MessageHeader"/>
    <w:rsid w:val="00C42C63"/>
    <w:rPr>
      <w:rFonts w:ascii="Arial" w:eastAsia="SimSun" w:hAnsi="Arial"/>
      <w:sz w:val="24"/>
      <w:szCs w:val="24"/>
      <w:shd w:val="pct20" w:color="auto" w:fill="auto"/>
      <w:lang w:eastAsia="zh-CN" w:bidi="fa-IR"/>
    </w:rPr>
  </w:style>
  <w:style w:type="paragraph" w:styleId="NoteHeading">
    <w:name w:val="Note Heading"/>
    <w:basedOn w:val="Normal"/>
    <w:next w:val="Normal"/>
    <w:link w:val="NoteHeadingChar"/>
    <w:rsid w:val="00C42C63"/>
    <w:pPr>
      <w:bidi/>
      <w:spacing w:before="80" w:after="80" w:line="480" w:lineRule="exact"/>
      <w:jc w:val="both"/>
    </w:pPr>
    <w:rPr>
      <w:rFonts w:ascii="Arial" w:eastAsia="SimSun" w:hAnsi="Arial"/>
      <w:sz w:val="24"/>
      <w:szCs w:val="28"/>
      <w:lang w:val="en-US" w:eastAsia="zh-CN" w:bidi="fa-IR"/>
    </w:rPr>
  </w:style>
  <w:style w:type="character" w:customStyle="1" w:styleId="NoteHeadingChar">
    <w:name w:val="Note Heading Char"/>
    <w:basedOn w:val="DefaultParagraphFont"/>
    <w:link w:val="NoteHeading"/>
    <w:rsid w:val="00C42C63"/>
    <w:rPr>
      <w:rFonts w:ascii="Arial" w:eastAsia="SimSun" w:hAnsi="Arial"/>
      <w:sz w:val="24"/>
      <w:szCs w:val="28"/>
      <w:lang w:eastAsia="zh-CN" w:bidi="fa-IR"/>
    </w:rPr>
  </w:style>
  <w:style w:type="paragraph" w:styleId="Salutation">
    <w:name w:val="Salutation"/>
    <w:basedOn w:val="Normal"/>
    <w:next w:val="Normal"/>
    <w:link w:val="SalutationChar"/>
    <w:rsid w:val="00C42C63"/>
    <w:pPr>
      <w:bidi/>
      <w:spacing w:before="80" w:after="80" w:line="480" w:lineRule="exact"/>
      <w:jc w:val="both"/>
    </w:pPr>
    <w:rPr>
      <w:rFonts w:ascii="Arial" w:eastAsia="SimSun" w:hAnsi="Arial"/>
      <w:sz w:val="24"/>
      <w:szCs w:val="28"/>
      <w:lang w:val="en-US" w:eastAsia="zh-CN" w:bidi="fa-IR"/>
    </w:rPr>
  </w:style>
  <w:style w:type="character" w:customStyle="1" w:styleId="SalutationChar">
    <w:name w:val="Salutation Char"/>
    <w:basedOn w:val="DefaultParagraphFont"/>
    <w:link w:val="Salutation"/>
    <w:rsid w:val="00C42C63"/>
    <w:rPr>
      <w:rFonts w:ascii="Arial" w:eastAsia="SimSun" w:hAnsi="Arial"/>
      <w:sz w:val="24"/>
      <w:szCs w:val="28"/>
      <w:lang w:eastAsia="zh-CN" w:bidi="fa-IR"/>
    </w:rPr>
  </w:style>
  <w:style w:type="paragraph" w:styleId="Signature">
    <w:name w:val="Signature"/>
    <w:basedOn w:val="Normal"/>
    <w:link w:val="SignatureChar"/>
    <w:rsid w:val="00C42C63"/>
    <w:pPr>
      <w:bidi/>
      <w:spacing w:before="80" w:after="80" w:line="480" w:lineRule="exact"/>
      <w:ind w:left="4320"/>
      <w:jc w:val="both"/>
    </w:pPr>
    <w:rPr>
      <w:rFonts w:ascii="Arial" w:eastAsia="SimSun" w:hAnsi="Arial"/>
      <w:sz w:val="24"/>
      <w:szCs w:val="28"/>
      <w:lang w:val="en-US" w:eastAsia="zh-CN" w:bidi="fa-IR"/>
    </w:rPr>
  </w:style>
  <w:style w:type="character" w:customStyle="1" w:styleId="SignatureChar">
    <w:name w:val="Signature Char"/>
    <w:basedOn w:val="DefaultParagraphFont"/>
    <w:link w:val="Signature"/>
    <w:rsid w:val="00C42C63"/>
    <w:rPr>
      <w:rFonts w:ascii="Arial" w:eastAsia="SimSun" w:hAnsi="Arial"/>
      <w:sz w:val="24"/>
      <w:szCs w:val="28"/>
      <w:lang w:eastAsia="zh-CN" w:bidi="fa-IR"/>
    </w:rPr>
  </w:style>
  <w:style w:type="table" w:styleId="Table3Deffects3">
    <w:name w:val="Table 3D effects 3"/>
    <w:basedOn w:val="TableNormal"/>
    <w:rsid w:val="00C42C63"/>
    <w:pPr>
      <w:bidi/>
      <w:spacing w:line="520" w:lineRule="exact"/>
      <w:jc w:val="both"/>
    </w:pPr>
    <w:rPr>
      <w:rFonts w:eastAsia="SimSu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aliases w:val="11,TableFuzzy"/>
    <w:basedOn w:val="TableNormal"/>
    <w:rsid w:val="00C42C63"/>
    <w:pPr>
      <w:bidi/>
      <w:spacing w:line="520" w:lineRule="exact"/>
      <w:jc w:val="both"/>
    </w:pPr>
    <w:rPr>
      <w:rFonts w:eastAsia="SimSu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42C63"/>
    <w:pPr>
      <w:bidi/>
      <w:spacing w:line="520" w:lineRule="exact"/>
      <w:jc w:val="both"/>
    </w:pPr>
    <w:rPr>
      <w:rFonts w:eastAsia="SimSu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42C63"/>
    <w:pPr>
      <w:bidi/>
      <w:spacing w:line="520" w:lineRule="exact"/>
      <w:jc w:val="both"/>
    </w:pPr>
    <w:rPr>
      <w:rFonts w:eastAsia="SimSu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42C63"/>
    <w:pPr>
      <w:bidi/>
      <w:spacing w:line="520" w:lineRule="exact"/>
      <w:jc w:val="both"/>
    </w:pPr>
    <w:rPr>
      <w:rFonts w:eastAsia="SimSu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42C63"/>
    <w:pPr>
      <w:bidi/>
      <w:spacing w:line="520" w:lineRule="exact"/>
      <w:jc w:val="both"/>
    </w:pPr>
    <w:rPr>
      <w:rFonts w:eastAsia="SimSu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42C63"/>
    <w:pPr>
      <w:bidi/>
      <w:spacing w:line="520" w:lineRule="exact"/>
      <w:jc w:val="both"/>
    </w:pPr>
    <w:rPr>
      <w:rFonts w:eastAsia="SimSu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42C63"/>
    <w:pPr>
      <w:bidi/>
      <w:spacing w:line="520" w:lineRule="exact"/>
      <w:jc w:val="both"/>
    </w:pPr>
    <w:rPr>
      <w:rFonts w:eastAsia="SimSu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42C63"/>
    <w:pPr>
      <w:bidi/>
      <w:spacing w:line="520" w:lineRule="exact"/>
      <w:jc w:val="both"/>
    </w:pPr>
    <w:rPr>
      <w:rFonts w:eastAsia="SimSu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42C63"/>
    <w:pPr>
      <w:bidi/>
      <w:spacing w:line="520" w:lineRule="exact"/>
      <w:jc w:val="both"/>
    </w:pPr>
    <w:rPr>
      <w:rFonts w:eastAsia="SimSu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42C63"/>
    <w:pPr>
      <w:bidi/>
      <w:spacing w:line="520" w:lineRule="exact"/>
      <w:jc w:val="both"/>
    </w:pPr>
    <w:rPr>
      <w:rFonts w:eastAsia="SimSu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ntemporary">
    <w:name w:val="Table Contemporary"/>
    <w:basedOn w:val="TableNormal"/>
    <w:rsid w:val="00C42C63"/>
    <w:pPr>
      <w:bidi/>
      <w:spacing w:line="520" w:lineRule="exact"/>
      <w:jc w:val="both"/>
    </w:pPr>
    <w:rPr>
      <w:rFonts w:eastAsia="SimSu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42C63"/>
    <w:pPr>
      <w:bidi/>
      <w:spacing w:line="520" w:lineRule="exact"/>
      <w:jc w:val="both"/>
    </w:pPr>
    <w:rPr>
      <w:rFonts w:eastAsia="SimSu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3">
    <w:name w:val="Table Grid 2"/>
    <w:basedOn w:val="TableNormal"/>
    <w:rsid w:val="00C42C63"/>
    <w:pPr>
      <w:bidi/>
      <w:spacing w:line="520" w:lineRule="exact"/>
      <w:jc w:val="both"/>
    </w:pPr>
    <w:rPr>
      <w:rFonts w:eastAsia="SimSu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rsid w:val="00C42C63"/>
    <w:pPr>
      <w:bidi/>
      <w:spacing w:line="520" w:lineRule="exact"/>
      <w:jc w:val="both"/>
    </w:pPr>
    <w:rPr>
      <w:rFonts w:eastAsia="SimSu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rsid w:val="00C42C63"/>
    <w:pPr>
      <w:bidi/>
      <w:spacing w:line="520" w:lineRule="exact"/>
      <w:jc w:val="both"/>
    </w:pPr>
    <w:rPr>
      <w:rFonts w:eastAsia="SimSu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60">
    <w:name w:val="Table Grid 6"/>
    <w:basedOn w:val="TableNormal"/>
    <w:rsid w:val="00C42C63"/>
    <w:pPr>
      <w:bidi/>
      <w:spacing w:line="520" w:lineRule="exact"/>
      <w:jc w:val="both"/>
    </w:pPr>
    <w:rPr>
      <w:rFonts w:eastAsia="SimSu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rsid w:val="00C42C63"/>
    <w:pPr>
      <w:bidi/>
      <w:spacing w:line="520" w:lineRule="exact"/>
      <w:jc w:val="both"/>
    </w:pPr>
    <w:rPr>
      <w:rFonts w:eastAsia="SimSu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rsid w:val="00C42C63"/>
    <w:pPr>
      <w:bidi/>
      <w:spacing w:line="520" w:lineRule="exact"/>
      <w:jc w:val="both"/>
    </w:pPr>
    <w:rPr>
      <w:rFonts w:eastAsia="SimSu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42C63"/>
    <w:pPr>
      <w:bidi/>
      <w:spacing w:line="520" w:lineRule="exact"/>
      <w:jc w:val="both"/>
    </w:pPr>
    <w:rPr>
      <w:rFonts w:eastAsia="SimSu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42C63"/>
    <w:pPr>
      <w:bidi/>
      <w:spacing w:line="520" w:lineRule="exact"/>
      <w:jc w:val="both"/>
    </w:pPr>
    <w:rPr>
      <w:rFonts w:eastAsia="SimSu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42C63"/>
    <w:pPr>
      <w:bidi/>
      <w:spacing w:line="520" w:lineRule="exact"/>
      <w:jc w:val="both"/>
    </w:pPr>
    <w:rPr>
      <w:rFonts w:eastAsia="SimSu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42C63"/>
    <w:pPr>
      <w:bidi/>
      <w:spacing w:line="520" w:lineRule="exact"/>
      <w:jc w:val="both"/>
    </w:pPr>
    <w:rPr>
      <w:rFonts w:eastAsia="SimSu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42C63"/>
    <w:pPr>
      <w:bidi/>
      <w:spacing w:line="520" w:lineRule="exact"/>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42C63"/>
    <w:pPr>
      <w:bidi/>
      <w:spacing w:line="520" w:lineRule="exact"/>
      <w:jc w:val="both"/>
    </w:pPr>
    <w:rPr>
      <w:rFonts w:eastAsia="SimSu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42C63"/>
    <w:pPr>
      <w:bidi/>
      <w:spacing w:line="520" w:lineRule="exact"/>
      <w:jc w:val="both"/>
    </w:pPr>
    <w:rPr>
      <w:rFonts w:eastAsia="SimSu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42C63"/>
    <w:pPr>
      <w:bidi/>
      <w:spacing w:line="520" w:lineRule="exact"/>
      <w:jc w:val="both"/>
    </w:pPr>
    <w:rPr>
      <w:rFonts w:eastAsia="SimSu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C42C63"/>
    <w:pPr>
      <w:bidi/>
      <w:spacing w:line="520" w:lineRule="exact"/>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rsid w:val="00C42C63"/>
    <w:pPr>
      <w:bidi/>
      <w:spacing w:line="520" w:lineRule="exact"/>
      <w:jc w:val="both"/>
    </w:pPr>
    <w:rPr>
      <w:rFonts w:eastAsia="SimSu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42C63"/>
    <w:pPr>
      <w:bidi/>
      <w:spacing w:line="520" w:lineRule="exact"/>
      <w:jc w:val="both"/>
    </w:pPr>
    <w:rPr>
      <w:rFonts w:eastAsia="SimSu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42C63"/>
    <w:pPr>
      <w:bidi/>
      <w:spacing w:line="520" w:lineRule="exact"/>
      <w:jc w:val="both"/>
    </w:pPr>
    <w:rPr>
      <w:rFonts w:eastAsia="SimSu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42C63"/>
    <w:pPr>
      <w:bidi/>
      <w:spacing w:line="520" w:lineRule="exact"/>
      <w:jc w:val="both"/>
    </w:pPr>
    <w:rPr>
      <w:rFonts w:eastAsia="SimSu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42C63"/>
    <w:pPr>
      <w:bidi/>
      <w:spacing w:line="520" w:lineRule="exact"/>
      <w:jc w:val="both"/>
    </w:pPr>
    <w:rPr>
      <w:rFonts w:eastAsia="SimSu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42C63"/>
    <w:pPr>
      <w:bidi/>
      <w:spacing w:line="520" w:lineRule="exact"/>
      <w:jc w:val="both"/>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C42C63"/>
    <w:pPr>
      <w:bidi/>
      <w:spacing w:line="520" w:lineRule="exact"/>
      <w:jc w:val="both"/>
    </w:pPr>
    <w:rPr>
      <w:rFonts w:eastAsia="SimSu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42C63"/>
    <w:pPr>
      <w:bidi/>
      <w:spacing w:line="520" w:lineRule="exact"/>
      <w:jc w:val="both"/>
    </w:pPr>
    <w:rPr>
      <w:rFonts w:eastAsia="SimSu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C42C63"/>
    <w:pPr>
      <w:bidi/>
      <w:spacing w:line="520" w:lineRule="exact"/>
      <w:jc w:val="both"/>
    </w:pPr>
    <w:rPr>
      <w:rFonts w:eastAsia="SimSu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aliases w:val="منبع,عنوان اصلي,پاک نویس,سوم,Title nemoodar,بالت گذاری,adval,هیچ,سر تیتر,زیرفصل,عنوان تیتر,شماره-سوتيتر,جدول1,تصویر,پاک نویÓ,Óæã,negareh,0فهرست تمودار,فهرست شکل"/>
    <w:basedOn w:val="Normal"/>
    <w:link w:val="TitleChar"/>
    <w:uiPriority w:val="10"/>
    <w:qFormat/>
    <w:rsid w:val="00C42C63"/>
    <w:pPr>
      <w:bidi/>
      <w:spacing w:before="240" w:after="60" w:line="480" w:lineRule="exact"/>
      <w:jc w:val="center"/>
      <w:outlineLvl w:val="0"/>
    </w:pPr>
    <w:rPr>
      <w:rFonts w:ascii="Arial" w:eastAsia="SimSun" w:hAnsi="Arial"/>
      <w:b/>
      <w:bCs/>
      <w:kern w:val="28"/>
      <w:sz w:val="32"/>
      <w:szCs w:val="32"/>
      <w:lang w:val="en-US" w:eastAsia="zh-CN" w:bidi="fa-IR"/>
    </w:rPr>
  </w:style>
  <w:style w:type="character" w:customStyle="1" w:styleId="TitleChar">
    <w:name w:val="Title Char"/>
    <w:aliases w:val="منبع Char,عنوان اصلي Char,پاک نویس Char,سوم Char,Title nemoodar Char,بالت گذاری Char,adval Char,هیچ Char,سر تیتر Char,زیرفصل Char,عنوان تیتر Char,شماره-سوتيتر Char,جدول1 Char,تصویر Char,پاک نویÓ Char,Óæã Char,negareh Char,0فهرست تمودار Char"/>
    <w:basedOn w:val="DefaultParagraphFont"/>
    <w:link w:val="Title"/>
    <w:uiPriority w:val="10"/>
    <w:rsid w:val="00C42C63"/>
    <w:rPr>
      <w:rFonts w:ascii="Arial" w:eastAsia="SimSun" w:hAnsi="Arial"/>
      <w:b/>
      <w:bCs/>
      <w:kern w:val="28"/>
      <w:sz w:val="32"/>
      <w:szCs w:val="32"/>
      <w:lang w:eastAsia="zh-CN" w:bidi="fa-IR"/>
    </w:rPr>
  </w:style>
  <w:style w:type="numbering" w:customStyle="1" w:styleId="StyleOutlinenumberedBefore15cmHanging076cm">
    <w:name w:val="Style Outline numbered Before:  1.5 cm Hanging:  0.76 cm"/>
    <w:basedOn w:val="NoList"/>
    <w:rsid w:val="00C42C63"/>
    <w:pPr>
      <w:numPr>
        <w:numId w:val="18"/>
      </w:numPr>
    </w:pPr>
  </w:style>
  <w:style w:type="numbering" w:customStyle="1" w:styleId="StyleBulletedSymbolsymbolBefore135cmHanging063cm">
    <w:name w:val="Style Bulleted Symbol (symbol) Before:  1.35 cm Hanging:  0.63 cm"/>
    <w:basedOn w:val="NoList"/>
    <w:rsid w:val="00C42C63"/>
    <w:pPr>
      <w:numPr>
        <w:numId w:val="19"/>
      </w:numPr>
    </w:pPr>
  </w:style>
  <w:style w:type="numbering" w:customStyle="1" w:styleId="StyleBulletedSymbolsymbol14ptBefore135cmHanging">
    <w:name w:val="Style Bulleted Symbol (symbol) 14 pt Before:  1.35 cm Hanging: ..."/>
    <w:basedOn w:val="NoList"/>
    <w:rsid w:val="00C42C63"/>
    <w:pPr>
      <w:numPr>
        <w:numId w:val="20"/>
      </w:numPr>
    </w:pPr>
  </w:style>
  <w:style w:type="numbering" w:customStyle="1" w:styleId="StyleOutlinenumberedSymbolsymbolComplexTimesNewRoman">
    <w:name w:val="Style Outline numbered Symbol (symbol) (Complex) Times New Roman..."/>
    <w:basedOn w:val="NoList"/>
    <w:rsid w:val="00C42C63"/>
    <w:pPr>
      <w:numPr>
        <w:numId w:val="21"/>
      </w:numPr>
    </w:pPr>
  </w:style>
  <w:style w:type="numbering" w:customStyle="1" w:styleId="StyleBulletedSymbolsymbolBefore07cm">
    <w:name w:val="Style Bulleted Symbol (symbol) Before:  0.7 cm"/>
    <w:basedOn w:val="NoList"/>
    <w:rsid w:val="00C42C63"/>
    <w:pPr>
      <w:numPr>
        <w:numId w:val="22"/>
      </w:numPr>
    </w:pPr>
  </w:style>
  <w:style w:type="numbering" w:customStyle="1" w:styleId="StyleBulletedSymbolsymbol14ptBefore07cm">
    <w:name w:val="Style Bulleted Symbol (symbol) 14 pt Before:  0.7 cm"/>
    <w:basedOn w:val="NoList"/>
    <w:rsid w:val="00C42C63"/>
    <w:pPr>
      <w:numPr>
        <w:numId w:val="23"/>
      </w:numPr>
    </w:pPr>
  </w:style>
  <w:style w:type="paragraph" w:customStyle="1" w:styleId="bulleted-figure">
    <w:name w:val="bulleted - figure"/>
    <w:basedOn w:val="Normal"/>
    <w:link w:val="bulleted-figureCharChar"/>
    <w:rsid w:val="00C42C63"/>
    <w:pPr>
      <w:numPr>
        <w:numId w:val="25"/>
      </w:numPr>
      <w:bidi/>
      <w:spacing w:before="80" w:after="80" w:line="480" w:lineRule="exact"/>
      <w:jc w:val="both"/>
    </w:pPr>
    <w:rPr>
      <w:rFonts w:ascii="Arial" w:eastAsia="SimSun" w:hAnsi="Arial"/>
      <w:sz w:val="24"/>
      <w:szCs w:val="28"/>
      <w:lang w:val="en-US" w:eastAsia="zh-CN" w:bidi="fa-IR"/>
    </w:rPr>
  </w:style>
  <w:style w:type="paragraph" w:customStyle="1" w:styleId="bulleted-number">
    <w:name w:val="bulleted - number"/>
    <w:basedOn w:val="Normal"/>
    <w:link w:val="bulleted-numberChar"/>
    <w:rsid w:val="00C42C63"/>
    <w:pPr>
      <w:numPr>
        <w:numId w:val="24"/>
      </w:numPr>
      <w:bidi/>
      <w:spacing w:before="80" w:after="80" w:line="480" w:lineRule="exact"/>
      <w:jc w:val="both"/>
    </w:pPr>
    <w:rPr>
      <w:rFonts w:ascii="Arial" w:eastAsia="SimSun" w:hAnsi="Arial"/>
      <w:sz w:val="24"/>
      <w:szCs w:val="28"/>
      <w:lang w:val="en-US" w:eastAsia="zh-CN" w:bidi="fa-IR"/>
    </w:rPr>
  </w:style>
  <w:style w:type="character" w:customStyle="1" w:styleId="bulleted-figureCharChar">
    <w:name w:val="bulleted - figure Char Char"/>
    <w:link w:val="bulleted-figure"/>
    <w:rsid w:val="00C42C63"/>
    <w:rPr>
      <w:rFonts w:ascii="Arial" w:eastAsia="SimSun" w:hAnsi="Arial"/>
      <w:sz w:val="24"/>
      <w:szCs w:val="28"/>
      <w:lang w:eastAsia="zh-CN" w:bidi="fa-IR"/>
    </w:rPr>
  </w:style>
  <w:style w:type="character" w:customStyle="1" w:styleId="bulleted-numberChar">
    <w:name w:val="bulleted - number Char"/>
    <w:link w:val="bulleted-number"/>
    <w:rsid w:val="00C42C63"/>
    <w:rPr>
      <w:rFonts w:ascii="Arial" w:eastAsia="SimSun" w:hAnsi="Arial"/>
      <w:sz w:val="24"/>
      <w:szCs w:val="28"/>
      <w:lang w:eastAsia="zh-CN" w:bidi="fa-IR"/>
    </w:rPr>
  </w:style>
  <w:style w:type="paragraph" w:customStyle="1" w:styleId="aff8">
    <w:name w:val="نوشته شکلها"/>
    <w:basedOn w:val="Normal"/>
    <w:link w:val="Charfc"/>
    <w:rsid w:val="00C42C63"/>
    <w:pPr>
      <w:bidi/>
      <w:spacing w:before="80" w:after="80" w:line="480" w:lineRule="exact"/>
      <w:jc w:val="center"/>
    </w:pPr>
    <w:rPr>
      <w:rFonts w:ascii="Arial" w:eastAsia="SimSun" w:hAnsi="Arial"/>
      <w:sz w:val="22"/>
      <w:szCs w:val="22"/>
      <w:lang w:val="en-US" w:eastAsia="zh-CN" w:bidi="fa-IR"/>
    </w:rPr>
  </w:style>
  <w:style w:type="character" w:customStyle="1" w:styleId="Charfc">
    <w:name w:val="نوشته شکلها Char"/>
    <w:link w:val="aff8"/>
    <w:rsid w:val="00C42C63"/>
    <w:rPr>
      <w:rFonts w:ascii="Arial" w:eastAsia="SimSun" w:hAnsi="Arial"/>
      <w:sz w:val="22"/>
      <w:szCs w:val="22"/>
      <w:lang w:eastAsia="zh-CN" w:bidi="fa-IR"/>
    </w:rPr>
  </w:style>
  <w:style w:type="table" w:styleId="TableGrid1a">
    <w:name w:val="Table Grid 1"/>
    <w:basedOn w:val="TableNormal"/>
    <w:rsid w:val="00C42C63"/>
    <w:pPr>
      <w:bidi/>
      <w:spacing w:before="80" w:after="80" w:line="480" w:lineRule="exact"/>
      <w:jc w:val="both"/>
    </w:pPr>
    <w:rPr>
      <w:rFonts w:eastAsia="SimSu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9">
    <w:name w:val="ادئئیئد"/>
    <w:basedOn w:val="Normal"/>
    <w:rsid w:val="00C42C63"/>
    <w:pPr>
      <w:numPr>
        <w:numId w:val="26"/>
      </w:numPr>
      <w:bidi/>
      <w:spacing w:line="240" w:lineRule="atLeast"/>
      <w:jc w:val="both"/>
    </w:pPr>
    <w:rPr>
      <w:rFonts w:ascii="Arial" w:eastAsia="SimSun" w:hAnsi="Arial" w:cs="B Compset"/>
      <w:sz w:val="18"/>
      <w:szCs w:val="18"/>
      <w:lang w:val="en-US" w:eastAsia="zh-CN" w:bidi="fa-IR"/>
    </w:rPr>
  </w:style>
  <w:style w:type="paragraph" w:customStyle="1" w:styleId="inline">
    <w:name w:val="inline"/>
    <w:basedOn w:val="Normal"/>
    <w:qFormat/>
    <w:rsid w:val="00C42C63"/>
    <w:pPr>
      <w:spacing w:before="100" w:beforeAutospacing="1" w:after="100" w:afterAutospacing="1"/>
    </w:pPr>
    <w:rPr>
      <w:sz w:val="24"/>
      <w:szCs w:val="24"/>
      <w:lang w:val="en-US" w:eastAsia="en-US"/>
    </w:rPr>
  </w:style>
  <w:style w:type="character" w:styleId="HTMLAcronym">
    <w:name w:val="HTML Acronym"/>
    <w:basedOn w:val="DefaultParagraphFont"/>
    <w:uiPriority w:val="99"/>
    <w:unhideWhenUsed/>
    <w:rsid w:val="00C42C63"/>
  </w:style>
  <w:style w:type="character" w:customStyle="1" w:styleId="binding4">
    <w:name w:val="binding4"/>
    <w:basedOn w:val="DefaultParagraphFont"/>
    <w:rsid w:val="00C42C63"/>
  </w:style>
  <w:style w:type="character" w:customStyle="1" w:styleId="format4">
    <w:name w:val="format4"/>
    <w:basedOn w:val="DefaultParagraphFont"/>
    <w:rsid w:val="00C42C63"/>
  </w:style>
  <w:style w:type="character" w:customStyle="1" w:styleId="hps">
    <w:name w:val="hps"/>
    <w:basedOn w:val="DefaultParagraphFont"/>
    <w:rsid w:val="00C42C63"/>
  </w:style>
  <w:style w:type="paragraph" w:customStyle="1" w:styleId="aff9">
    <w:name w:val="سمت نویسنده"/>
    <w:basedOn w:val="Normal"/>
    <w:link w:val="Charfd"/>
    <w:qFormat/>
    <w:rsid w:val="00C42C63"/>
    <w:pPr>
      <w:tabs>
        <w:tab w:val="left" w:pos="71"/>
      </w:tabs>
      <w:bidi/>
      <w:spacing w:line="312" w:lineRule="auto"/>
      <w:ind w:left="284" w:right="284"/>
    </w:pPr>
    <w:rPr>
      <w:rFonts w:ascii="Arial" w:eastAsia="Calibri" w:hAnsi="Arial"/>
      <w:i/>
      <w:sz w:val="16"/>
      <w:lang w:val="en-US" w:eastAsia="en-US" w:bidi="fa-IR"/>
    </w:rPr>
  </w:style>
  <w:style w:type="character" w:customStyle="1" w:styleId="Charfd">
    <w:name w:val="سمت نویسنده Char"/>
    <w:link w:val="aff9"/>
    <w:rsid w:val="00C42C63"/>
    <w:rPr>
      <w:rFonts w:ascii="Arial" w:eastAsia="Calibri" w:hAnsi="Arial"/>
      <w:i/>
      <w:sz w:val="16"/>
      <w:lang w:bidi="fa-IR"/>
    </w:rPr>
  </w:style>
  <w:style w:type="paragraph" w:customStyle="1" w:styleId="chekide">
    <w:name w:val="chekide"/>
    <w:basedOn w:val="Normal"/>
    <w:link w:val="chekideChar"/>
    <w:uiPriority w:val="99"/>
    <w:qFormat/>
    <w:rsid w:val="00C42C63"/>
    <w:pPr>
      <w:spacing w:line="276" w:lineRule="auto"/>
      <w:ind w:left="284" w:right="284"/>
      <w:jc w:val="lowKashida"/>
    </w:pPr>
    <w:rPr>
      <w:rFonts w:eastAsia="Calibri"/>
      <w:bCs/>
      <w:iCs/>
      <w:sz w:val="22"/>
      <w:szCs w:val="22"/>
      <w:lang w:val="en-US" w:eastAsia="en-US" w:bidi="fa-IR"/>
    </w:rPr>
  </w:style>
  <w:style w:type="character" w:customStyle="1" w:styleId="chekideChar">
    <w:name w:val="chekide Char"/>
    <w:link w:val="chekide"/>
    <w:rsid w:val="00C42C63"/>
    <w:rPr>
      <w:rFonts w:eastAsia="Calibri"/>
      <w:bCs/>
      <w:iCs/>
      <w:sz w:val="22"/>
      <w:szCs w:val="22"/>
      <w:lang w:bidi="fa-IR"/>
    </w:rPr>
  </w:style>
  <w:style w:type="paragraph" w:customStyle="1" w:styleId="Keyword">
    <w:name w:val="Key word"/>
    <w:basedOn w:val="chekide"/>
    <w:link w:val="KeywordChar"/>
    <w:qFormat/>
    <w:rsid w:val="00C42C63"/>
    <w:pPr>
      <w:spacing w:after="120"/>
      <w:ind w:left="1418" w:hanging="1134"/>
    </w:pPr>
    <w:rPr>
      <w:rFonts w:ascii="Times New Roman Bold" w:hAnsi="Times New Roman Bold"/>
      <w:b/>
      <w:i/>
      <w:sz w:val="18"/>
    </w:rPr>
  </w:style>
  <w:style w:type="character" w:customStyle="1" w:styleId="KeywordChar">
    <w:name w:val="Key word Char"/>
    <w:link w:val="Keyword"/>
    <w:rsid w:val="00C42C63"/>
    <w:rPr>
      <w:rFonts w:ascii="Times New Roman Bold" w:eastAsia="Calibri" w:hAnsi="Times New Roman Bold"/>
      <w:b/>
      <w:bCs/>
      <w:i/>
      <w:iCs/>
      <w:sz w:val="18"/>
      <w:szCs w:val="22"/>
      <w:lang w:bidi="fa-IR"/>
    </w:rPr>
  </w:style>
  <w:style w:type="paragraph" w:customStyle="1" w:styleId="emial">
    <w:name w:val="emial"/>
    <w:basedOn w:val="Normal"/>
    <w:link w:val="emialChar"/>
    <w:qFormat/>
    <w:rsid w:val="00C42C63"/>
    <w:pPr>
      <w:bidi/>
      <w:spacing w:line="276" w:lineRule="auto"/>
      <w:ind w:left="284" w:right="284"/>
      <w:jc w:val="lowKashida"/>
    </w:pPr>
    <w:rPr>
      <w:rFonts w:ascii="Arial" w:eastAsia="Calibri" w:hAnsi="Arial"/>
      <w:i/>
      <w:iCs/>
      <w:sz w:val="16"/>
      <w:szCs w:val="16"/>
      <w:lang w:val="en-US" w:eastAsia="en-US" w:bidi="fa-IR"/>
    </w:rPr>
  </w:style>
  <w:style w:type="character" w:customStyle="1" w:styleId="emialChar">
    <w:name w:val="emial Char"/>
    <w:link w:val="emial"/>
    <w:rsid w:val="00C42C63"/>
    <w:rPr>
      <w:rFonts w:ascii="Arial" w:eastAsia="Calibri" w:hAnsi="Arial"/>
      <w:i/>
      <w:iCs/>
      <w:sz w:val="16"/>
      <w:szCs w:val="16"/>
      <w:lang w:bidi="fa-IR"/>
    </w:rPr>
  </w:style>
  <w:style w:type="paragraph" w:customStyle="1" w:styleId="table0">
    <w:name w:val="table"/>
    <w:basedOn w:val="Normal"/>
    <w:link w:val="tableChar0"/>
    <w:qFormat/>
    <w:rsid w:val="00C42C63"/>
    <w:pPr>
      <w:bidi/>
      <w:spacing w:line="180" w:lineRule="exact"/>
      <w:jc w:val="center"/>
    </w:pPr>
    <w:rPr>
      <w:rFonts w:cs="B Nazanin"/>
      <w:sz w:val="18"/>
      <w:lang w:val="en-US" w:eastAsia="en-US"/>
    </w:rPr>
  </w:style>
  <w:style w:type="character" w:customStyle="1" w:styleId="shorttext">
    <w:name w:val="short_text"/>
    <w:basedOn w:val="DefaultParagraphFont"/>
    <w:rsid w:val="00C42C63"/>
  </w:style>
  <w:style w:type="paragraph" w:customStyle="1" w:styleId="22">
    <w:name w:val="پ. 2"/>
    <w:basedOn w:val="Normal"/>
    <w:link w:val="2Char1"/>
    <w:qFormat/>
    <w:rsid w:val="00C42C63"/>
    <w:pPr>
      <w:bidi/>
      <w:ind w:firstLine="284"/>
      <w:jc w:val="lowKashida"/>
    </w:pPr>
    <w:rPr>
      <w:rFonts w:eastAsia="Calibri" w:cs="B Mitra"/>
      <w:sz w:val="22"/>
      <w:szCs w:val="26"/>
      <w:lang w:val="en-US" w:eastAsia="en-US" w:bidi="fa-IR"/>
    </w:rPr>
  </w:style>
  <w:style w:type="character" w:customStyle="1" w:styleId="2Char1">
    <w:name w:val="پ. 2 Char"/>
    <w:link w:val="22"/>
    <w:rsid w:val="00C42C63"/>
    <w:rPr>
      <w:rFonts w:eastAsia="Calibri" w:cs="B Mitra"/>
      <w:sz w:val="22"/>
      <w:szCs w:val="26"/>
      <w:lang w:bidi="fa-IR"/>
    </w:rPr>
  </w:style>
  <w:style w:type="character" w:customStyle="1" w:styleId="content">
    <w:name w:val="content"/>
    <w:basedOn w:val="DefaultParagraphFont"/>
    <w:rsid w:val="00C42C63"/>
  </w:style>
  <w:style w:type="table" w:customStyle="1" w:styleId="LightGrid-Accent11">
    <w:name w:val="Light Grid - Accent 11"/>
    <w:basedOn w:val="TableNormal"/>
    <w:uiPriority w:val="62"/>
    <w:rsid w:val="00C42C63"/>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F_basmeh" w:eastAsia="Times New Roman" w:hAnsi="F_basmeh"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F_basmeh" w:eastAsia="Times New Roman" w:hAnsi="F_basmeh"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F_basmeh" w:eastAsia="Times New Roman" w:hAnsi="F_basmeh" w:cs="Times New Roman"/>
        <w:b/>
        <w:bCs/>
      </w:rPr>
    </w:tblStylePr>
    <w:tblStylePr w:type="lastCol">
      <w:rPr>
        <w:rFonts w:ascii="F_basmeh" w:eastAsia="Times New Roman" w:hAnsi="F_basmeh"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SubtleEmphasis">
    <w:name w:val="Subtle Emphasis"/>
    <w:aliases w:val="جدول 1,داخل نمودار,کرمان-جداول,سرتیتر 3,Heading 3:,nemoodar"/>
    <w:uiPriority w:val="19"/>
    <w:qFormat/>
    <w:rsid w:val="00C42C63"/>
    <w:rPr>
      <w:i/>
      <w:iCs/>
      <w:color w:val="808080"/>
    </w:rPr>
  </w:style>
  <w:style w:type="paragraph" w:customStyle="1" w:styleId="ParaAttribute0">
    <w:name w:val="ParaAttribute0"/>
    <w:uiPriority w:val="99"/>
    <w:rsid w:val="00C42C63"/>
    <w:pPr>
      <w:widowControl w:val="0"/>
      <w:wordWrap w:val="0"/>
      <w:spacing w:after="200"/>
    </w:pPr>
    <w:rPr>
      <w:rFonts w:eastAsia="Batang"/>
    </w:rPr>
  </w:style>
  <w:style w:type="character" w:customStyle="1" w:styleId="apple-converted-space">
    <w:name w:val="apple-converted-space"/>
    <w:basedOn w:val="DefaultParagraphFont"/>
    <w:qFormat/>
    <w:rsid w:val="00C42C63"/>
  </w:style>
  <w:style w:type="character" w:customStyle="1" w:styleId="dis-page">
    <w:name w:val="dis-page"/>
    <w:basedOn w:val="DefaultParagraphFont"/>
    <w:rsid w:val="00C42C63"/>
  </w:style>
  <w:style w:type="table" w:customStyle="1" w:styleId="LightGrid2">
    <w:name w:val="Light Grid2"/>
    <w:basedOn w:val="TableNormal"/>
    <w:uiPriority w:val="62"/>
    <w:rsid w:val="00C42C63"/>
    <w:pPr>
      <w:jc w:val="both"/>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F_basmeh" w:eastAsia="Times New Roman" w:hAnsi="F_basmeh"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F_basmeh" w:eastAsia="Times New Roman" w:hAnsi="F_basmeh"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F_basmeh" w:eastAsia="Times New Roman" w:hAnsi="F_basmeh" w:cs="Times New Roman"/>
        <w:b/>
        <w:bCs/>
      </w:rPr>
    </w:tblStylePr>
    <w:tblStylePr w:type="lastCol">
      <w:rPr>
        <w:rFonts w:ascii="F_basmeh" w:eastAsia="Times New Roman" w:hAnsi="F_basmeh"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author">
    <w:name w:val="author"/>
    <w:basedOn w:val="DefaultParagraphFont"/>
    <w:rsid w:val="00C42C63"/>
  </w:style>
  <w:style w:type="character" w:customStyle="1" w:styleId="a-declarative">
    <w:name w:val="a-declarative"/>
    <w:basedOn w:val="DefaultParagraphFont"/>
    <w:rsid w:val="00C42C63"/>
  </w:style>
  <w:style w:type="character" w:customStyle="1" w:styleId="a-color-secondary">
    <w:name w:val="a-color-secondary"/>
    <w:basedOn w:val="DefaultParagraphFont"/>
    <w:rsid w:val="00C42C63"/>
  </w:style>
  <w:style w:type="character" w:customStyle="1" w:styleId="a-size-extra-large">
    <w:name w:val="a-size-extra-large"/>
    <w:basedOn w:val="DefaultParagraphFont"/>
    <w:rsid w:val="00C42C63"/>
  </w:style>
  <w:style w:type="character" w:customStyle="1" w:styleId="persian">
    <w:name w:val="persian"/>
    <w:basedOn w:val="DefaultParagraphFont"/>
    <w:rsid w:val="00C42C63"/>
  </w:style>
  <w:style w:type="paragraph" w:customStyle="1" w:styleId="Affiliation">
    <w:name w:val="Affiliation"/>
    <w:basedOn w:val="Normal"/>
    <w:qFormat/>
    <w:rsid w:val="00C42C63"/>
    <w:pPr>
      <w:spacing w:before="240" w:line="360" w:lineRule="auto"/>
    </w:pPr>
    <w:rPr>
      <w:i/>
      <w:sz w:val="24"/>
      <w:szCs w:val="24"/>
      <w:lang w:eastAsia="en-GB"/>
    </w:rPr>
  </w:style>
  <w:style w:type="character" w:customStyle="1" w:styleId="text2">
    <w:name w:val="text2"/>
    <w:basedOn w:val="DefaultParagraphFont"/>
    <w:rsid w:val="00C42C63"/>
  </w:style>
  <w:style w:type="character" w:customStyle="1" w:styleId="author-ref">
    <w:name w:val="author-ref"/>
    <w:basedOn w:val="DefaultParagraphFont"/>
    <w:rsid w:val="00C42C63"/>
  </w:style>
  <w:style w:type="character" w:customStyle="1" w:styleId="title-text">
    <w:name w:val="title-text"/>
    <w:basedOn w:val="DefaultParagraphFont"/>
    <w:rsid w:val="00C42C63"/>
  </w:style>
  <w:style w:type="character" w:customStyle="1" w:styleId="fontstyle21">
    <w:name w:val="fontstyle21"/>
    <w:rsid w:val="00C42C63"/>
    <w:rPr>
      <w:rFonts w:ascii="TimesNewRomanPS-BoldMT" w:hAnsi="TimesNewRomanPS-BoldMT" w:hint="default"/>
      <w:b/>
      <w:bCs/>
      <w:i w:val="0"/>
      <w:iCs w:val="0"/>
      <w:color w:val="000000"/>
      <w:sz w:val="20"/>
      <w:szCs w:val="20"/>
    </w:rPr>
  </w:style>
  <w:style w:type="table" w:customStyle="1" w:styleId="TableGrid0">
    <w:name w:val="TableGrid"/>
    <w:rsid w:val="00C42C63"/>
    <w:rPr>
      <w:rFonts w:ascii="Calibri" w:hAnsi="Calibri" w:cs="Arial"/>
      <w:sz w:val="22"/>
      <w:szCs w:val="22"/>
    </w:rPr>
    <w:tblPr>
      <w:tblCellMar>
        <w:top w:w="0" w:type="dxa"/>
        <w:left w:w="0" w:type="dxa"/>
        <w:bottom w:w="0" w:type="dxa"/>
        <w:right w:w="0" w:type="dxa"/>
      </w:tblCellMar>
    </w:tblPr>
  </w:style>
  <w:style w:type="paragraph" w:customStyle="1" w:styleId="NormalWeb1">
    <w:name w:val="Normal (Web)1"/>
    <w:basedOn w:val="Normal"/>
    <w:next w:val="NormalWeb"/>
    <w:uiPriority w:val="99"/>
    <w:unhideWhenUsed/>
    <w:rsid w:val="00C42C63"/>
    <w:pPr>
      <w:spacing w:before="100" w:beforeAutospacing="1" w:after="100" w:afterAutospacing="1"/>
    </w:pPr>
    <w:rPr>
      <w:sz w:val="24"/>
      <w:szCs w:val="24"/>
      <w:lang w:val="en-US" w:eastAsia="en-US"/>
    </w:rPr>
  </w:style>
  <w:style w:type="table" w:customStyle="1" w:styleId="TableGrid1b">
    <w:name w:val="TableGrid1"/>
    <w:rsid w:val="00C42C63"/>
    <w:rPr>
      <w:rFonts w:ascii="Calibri" w:hAnsi="Calibri" w:cs="Arial"/>
      <w:sz w:val="22"/>
      <w:szCs w:val="22"/>
    </w:rPr>
    <w:tblPr>
      <w:tblCellMar>
        <w:top w:w="0" w:type="dxa"/>
        <w:left w:w="0" w:type="dxa"/>
        <w:bottom w:w="0" w:type="dxa"/>
        <w:right w:w="0" w:type="dxa"/>
      </w:tblCellMar>
    </w:tblPr>
  </w:style>
  <w:style w:type="table" w:customStyle="1" w:styleId="TableGrid31">
    <w:name w:val="Table Grid31"/>
    <w:basedOn w:val="TableNormal"/>
    <w:next w:val="TableGrid"/>
    <w:uiPriority w:val="39"/>
    <w:rsid w:val="00C42C6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1">
    <w:name w:val="Light Grid Accent 1"/>
    <w:basedOn w:val="TableNormal"/>
    <w:uiPriority w:val="62"/>
    <w:rsid w:val="00C42C6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List-Accent3">
    <w:name w:val="Light List Accent 3"/>
    <w:basedOn w:val="TableNormal"/>
    <w:uiPriority w:val="61"/>
    <w:rsid w:val="00C42C6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Grid-Accent12">
    <w:name w:val="Light Grid - Accent 12"/>
    <w:basedOn w:val="TableNormal"/>
    <w:uiPriority w:val="62"/>
    <w:rsid w:val="00C42C63"/>
    <w:rPr>
      <w:rFonts w:ascii="Calibri" w:eastAsia="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Desc">
    <w:name w:val="Desc"/>
    <w:basedOn w:val="Normal"/>
    <w:qFormat/>
    <w:rsid w:val="00C42C63"/>
    <w:pPr>
      <w:bidi/>
      <w:ind w:firstLine="288"/>
      <w:jc w:val="center"/>
    </w:pPr>
    <w:rPr>
      <w:rFonts w:cs="B Mitra"/>
      <w:sz w:val="18"/>
      <w:lang w:val="en-CA" w:eastAsia="en-US" w:bidi="fa-IR"/>
    </w:rPr>
  </w:style>
  <w:style w:type="table" w:styleId="LightList-Accent1">
    <w:name w:val="Light List Accent 1"/>
    <w:basedOn w:val="TableNormal"/>
    <w:uiPriority w:val="61"/>
    <w:rsid w:val="00C42C6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2-Accent32">
    <w:name w:val="Grid Table 2 - Accent 32"/>
    <w:basedOn w:val="TableNormal"/>
    <w:uiPriority w:val="47"/>
    <w:rsid w:val="00C42C63"/>
    <w:rPr>
      <w:rFonts w:ascii="Calibri" w:eastAsia="Calibri" w:hAnsi="Calibri" w:cs="Arial"/>
      <w:sz w:val="22"/>
      <w:szCs w:val="22"/>
    </w:rPr>
    <w:tblPr>
      <w:tblStyleRowBandSize w:val="1"/>
      <w:tblStyleColBandSize w:val="1"/>
      <w:tblBorders>
        <w:top w:val="single" w:sz="2" w:space="0" w:color="C2D69B"/>
        <w:bottom w:val="single" w:sz="2" w:space="0" w:color="C2D69B"/>
        <w:insideH w:val="single" w:sz="2" w:space="0" w:color="C2D69B"/>
        <w:insideV w:val="single" w:sz="2" w:space="0" w:color="C2D69B"/>
      </w:tblBorders>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customStyle="1" w:styleId="666">
    <w:name w:val="666"/>
    <w:basedOn w:val="Normal"/>
    <w:link w:val="666Char"/>
    <w:qFormat/>
    <w:rsid w:val="00C42C63"/>
    <w:pPr>
      <w:bidi/>
      <w:spacing w:after="160" w:line="360" w:lineRule="auto"/>
      <w:jc w:val="center"/>
    </w:pPr>
    <w:rPr>
      <w:rFonts w:ascii="Calibri" w:eastAsia="Calibri" w:hAnsi="Calibri" w:cs="B Nazanin"/>
      <w:bCs/>
      <w:color w:val="000000"/>
      <w:sz w:val="24"/>
      <w:szCs w:val="24"/>
      <w:lang w:val="en-US" w:eastAsia="en-US" w:bidi="fa-IR"/>
    </w:rPr>
  </w:style>
  <w:style w:type="character" w:customStyle="1" w:styleId="666Char">
    <w:name w:val="666 Char"/>
    <w:link w:val="666"/>
    <w:rsid w:val="00C42C63"/>
    <w:rPr>
      <w:rFonts w:ascii="Calibri" w:eastAsia="Calibri" w:hAnsi="Calibri" w:cs="B Nazanin"/>
      <w:bCs/>
      <w:color w:val="000000"/>
      <w:sz w:val="24"/>
      <w:szCs w:val="24"/>
      <w:lang w:bidi="fa-IR"/>
    </w:rPr>
  </w:style>
  <w:style w:type="table" w:customStyle="1" w:styleId="PlainTable12">
    <w:name w:val="Plain Table 12"/>
    <w:basedOn w:val="TableNormal"/>
    <w:uiPriority w:val="41"/>
    <w:rsid w:val="00C42C63"/>
    <w:rPr>
      <w:rFonts w:ascii="Calibri" w:eastAsia="Calibri" w:hAnsi="Calibri" w:cs="Arial"/>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333">
    <w:name w:val="333"/>
    <w:basedOn w:val="Normal"/>
    <w:link w:val="333Char"/>
    <w:qFormat/>
    <w:rsid w:val="00C42C63"/>
    <w:pPr>
      <w:tabs>
        <w:tab w:val="left" w:pos="5110"/>
      </w:tabs>
      <w:bidi/>
      <w:spacing w:after="160" w:line="276" w:lineRule="auto"/>
      <w:jc w:val="both"/>
    </w:pPr>
    <w:rPr>
      <w:rFonts w:eastAsia="Calibri" w:cs="B Nazanin"/>
      <w:bCs/>
      <w:color w:val="000000"/>
      <w:sz w:val="28"/>
      <w:szCs w:val="28"/>
      <w:lang w:val="en-US" w:eastAsia="en-US" w:bidi="fa-IR"/>
    </w:rPr>
  </w:style>
  <w:style w:type="character" w:customStyle="1" w:styleId="333Char">
    <w:name w:val="333 Char"/>
    <w:link w:val="333"/>
    <w:rsid w:val="00C42C63"/>
    <w:rPr>
      <w:rFonts w:eastAsia="Calibri" w:cs="B Nazanin"/>
      <w:bCs/>
      <w:color w:val="000000"/>
      <w:sz w:val="28"/>
      <w:szCs w:val="28"/>
      <w:lang w:bidi="fa-IR"/>
    </w:rPr>
  </w:style>
  <w:style w:type="character" w:customStyle="1" w:styleId="longtext1">
    <w:name w:val="long_text1"/>
    <w:rsid w:val="00C42C63"/>
    <w:rPr>
      <w:sz w:val="28"/>
      <w:szCs w:val="28"/>
    </w:rPr>
  </w:style>
  <w:style w:type="character" w:customStyle="1" w:styleId="shorttext1">
    <w:name w:val="short_text1"/>
    <w:rsid w:val="00C42C63"/>
    <w:rPr>
      <w:sz w:val="29"/>
      <w:szCs w:val="29"/>
    </w:rPr>
  </w:style>
  <w:style w:type="paragraph" w:customStyle="1" w:styleId="4D3FC6A7267447BDB5359E4E033ED01D">
    <w:name w:val="4D3FC6A7267447BDB5359E4E033ED01D"/>
    <w:uiPriority w:val="99"/>
    <w:rsid w:val="00C42C63"/>
    <w:pPr>
      <w:spacing w:before="100" w:beforeAutospacing="1" w:after="200" w:line="276" w:lineRule="auto"/>
      <w:jc w:val="lowKashida"/>
    </w:pPr>
    <w:rPr>
      <w:rFonts w:ascii="Calibri" w:hAnsi="Calibri" w:cs="Arial"/>
      <w:sz w:val="22"/>
      <w:szCs w:val="22"/>
    </w:rPr>
  </w:style>
  <w:style w:type="character" w:customStyle="1" w:styleId="Style1Char">
    <w:name w:val="Style1 Char"/>
    <w:rsid w:val="00C42C63"/>
    <w:rPr>
      <w:rFonts w:ascii="Arial" w:eastAsia="SimSun" w:hAnsi="Arial" w:cs="B Compset"/>
      <w:sz w:val="24"/>
      <w:szCs w:val="28"/>
      <w:lang w:eastAsia="zh-CN" w:bidi="fa-IR"/>
    </w:rPr>
  </w:style>
  <w:style w:type="character" w:customStyle="1" w:styleId="google-src-text1">
    <w:name w:val="google-src-text1"/>
    <w:rsid w:val="00C42C63"/>
    <w:rPr>
      <w:vanish/>
      <w:webHidden w:val="0"/>
      <w:specVanish w:val="0"/>
    </w:rPr>
  </w:style>
  <w:style w:type="table" w:styleId="MediumList2-Accent1">
    <w:name w:val="Medium List 2 Accent 1"/>
    <w:basedOn w:val="TableNormal"/>
    <w:uiPriority w:val="66"/>
    <w:rsid w:val="00C42C63"/>
    <w:rPr>
      <w:rFonts w:ascii="Cambria" w:hAnsi="Cambria"/>
      <w:color w:val="000000"/>
      <w:sz w:val="22"/>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authors">
    <w:name w:val="authors"/>
    <w:basedOn w:val="Normal"/>
    <w:rsid w:val="00C42C63"/>
    <w:pPr>
      <w:spacing w:before="100" w:beforeAutospacing="1" w:after="100" w:afterAutospacing="1"/>
    </w:pPr>
    <w:rPr>
      <w:sz w:val="24"/>
      <w:szCs w:val="24"/>
      <w:lang w:val="en-US" w:eastAsia="en-US" w:bidi="fa-IR"/>
    </w:rPr>
  </w:style>
  <w:style w:type="character" w:customStyle="1" w:styleId="atn">
    <w:name w:val="atn"/>
    <w:basedOn w:val="DefaultParagraphFont"/>
    <w:rsid w:val="00C42C63"/>
  </w:style>
  <w:style w:type="paragraph" w:customStyle="1" w:styleId="4">
    <w:name w:val="4"/>
    <w:basedOn w:val="Normal"/>
    <w:uiPriority w:val="99"/>
    <w:qFormat/>
    <w:rsid w:val="00C42C63"/>
    <w:pPr>
      <w:bidi/>
      <w:spacing w:before="20" w:after="100" w:afterAutospacing="1" w:line="340" w:lineRule="atLeast"/>
      <w:ind w:right="1400"/>
      <w:jc w:val="both"/>
    </w:pPr>
    <w:rPr>
      <w:rFonts w:ascii="Nazanin" w:hAnsi="Nazanin"/>
      <w:color w:val="003366"/>
      <w:sz w:val="24"/>
      <w:szCs w:val="24"/>
      <w:lang w:val="en-US" w:eastAsia="en-US"/>
    </w:rPr>
  </w:style>
  <w:style w:type="paragraph" w:customStyle="1" w:styleId="Author0">
    <w:name w:val="Author"/>
    <w:basedOn w:val="Default"/>
    <w:next w:val="Default"/>
    <w:link w:val="AuthorChar"/>
    <w:uiPriority w:val="9"/>
    <w:qFormat/>
    <w:rsid w:val="00C42C63"/>
  </w:style>
  <w:style w:type="character" w:customStyle="1" w:styleId="externallink">
    <w:name w:val="externallink"/>
    <w:basedOn w:val="DefaultParagraphFont"/>
    <w:rsid w:val="00C42C63"/>
  </w:style>
  <w:style w:type="table" w:styleId="MediumShading1-Accent3">
    <w:name w:val="Medium Shading 1 Accent 3"/>
    <w:basedOn w:val="TableNormal"/>
    <w:uiPriority w:val="63"/>
    <w:rsid w:val="00C42C63"/>
    <w:rPr>
      <w:rFonts w:ascii="Calibri" w:eastAsia="Calibri" w:hAnsi="Calibri" w:cs="Arial"/>
      <w:sz w:val="22"/>
      <w:szCs w:val="22"/>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ghtGrid-Accent3">
    <w:name w:val="Light Grid Accent 3"/>
    <w:basedOn w:val="TableNormal"/>
    <w:uiPriority w:val="62"/>
    <w:rsid w:val="00C42C6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Standard">
    <w:name w:val="Standard"/>
    <w:rsid w:val="00C42C63"/>
    <w:pPr>
      <w:widowControl w:val="0"/>
      <w:suppressAutoHyphens/>
      <w:autoSpaceDN w:val="0"/>
    </w:pPr>
    <w:rPr>
      <w:rFonts w:eastAsia="Arial" w:cs="Tahoma"/>
      <w:kern w:val="3"/>
      <w:sz w:val="24"/>
      <w:szCs w:val="24"/>
      <w:lang w:val="fr-FR" w:bidi="fa-IR"/>
    </w:rPr>
  </w:style>
  <w:style w:type="character" w:customStyle="1" w:styleId="harvardtitle">
    <w:name w:val="harvard_title"/>
    <w:basedOn w:val="DefaultParagraphFont"/>
    <w:rsid w:val="00C42C63"/>
  </w:style>
  <w:style w:type="table" w:styleId="LightGrid-Accent5">
    <w:name w:val="Light Grid Accent 5"/>
    <w:basedOn w:val="TableNormal"/>
    <w:uiPriority w:val="62"/>
    <w:rsid w:val="00C42C63"/>
    <w:rPr>
      <w:rFonts w:ascii="Calibri" w:eastAsia="Calibri" w:hAnsi="Calibri" w:cs="Arial"/>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affa">
    <w:name w:val="منابع لاتین"/>
    <w:basedOn w:val="Normal"/>
    <w:link w:val="Charfe"/>
    <w:qFormat/>
    <w:rsid w:val="00C42C63"/>
    <w:pPr>
      <w:bidi/>
      <w:spacing w:before="120" w:after="120" w:line="259" w:lineRule="auto"/>
      <w:ind w:firstLine="288"/>
      <w:contextualSpacing/>
      <w:jc w:val="right"/>
    </w:pPr>
    <w:rPr>
      <w:rFonts w:ascii="Tahoma" w:eastAsia="Calibri" w:hAnsi="Tahoma"/>
      <w:sz w:val="22"/>
      <w:szCs w:val="24"/>
      <w:lang w:val="en-US" w:eastAsia="en-US"/>
    </w:rPr>
  </w:style>
  <w:style w:type="character" w:customStyle="1" w:styleId="Charfe">
    <w:name w:val="منابع لاتین Char"/>
    <w:link w:val="affa"/>
    <w:rsid w:val="00C42C63"/>
    <w:rPr>
      <w:rFonts w:ascii="Tahoma" w:eastAsia="Calibri" w:hAnsi="Tahoma"/>
      <w:sz w:val="22"/>
      <w:szCs w:val="24"/>
    </w:rPr>
  </w:style>
  <w:style w:type="paragraph" w:customStyle="1" w:styleId="affb">
    <w:name w:val="پاورقي فارسی"/>
    <w:basedOn w:val="Normal"/>
    <w:link w:val="Charff"/>
    <w:qFormat/>
    <w:rsid w:val="00C42C63"/>
    <w:pPr>
      <w:bidi/>
      <w:ind w:firstLine="288"/>
      <w:contextualSpacing/>
      <w:jc w:val="both"/>
    </w:pPr>
    <w:rPr>
      <w:rFonts w:eastAsia="Calibri"/>
      <w:color w:val="000000"/>
      <w:sz w:val="24"/>
      <w:szCs w:val="24"/>
      <w:lang w:val="en-US" w:eastAsia="en-US"/>
    </w:rPr>
  </w:style>
  <w:style w:type="paragraph" w:customStyle="1" w:styleId="affc">
    <w:name w:val="فرم جدول"/>
    <w:basedOn w:val="Normal"/>
    <w:link w:val="Charff0"/>
    <w:rsid w:val="00C42C63"/>
    <w:pPr>
      <w:bidi/>
      <w:ind w:firstLine="288"/>
      <w:contextualSpacing/>
      <w:jc w:val="both"/>
    </w:pPr>
    <w:rPr>
      <w:rFonts w:ascii="Calibri" w:eastAsia="Calibri" w:hAnsi="Calibri"/>
      <w:sz w:val="22"/>
      <w:szCs w:val="24"/>
      <w:lang w:val="en-US" w:eastAsia="en-US"/>
    </w:rPr>
  </w:style>
  <w:style w:type="paragraph" w:customStyle="1" w:styleId="affd">
    <w:name w:val="اعداد جدول"/>
    <w:basedOn w:val="affc"/>
    <w:rsid w:val="00C42C63"/>
    <w:pPr>
      <w:spacing w:after="100"/>
      <w:jc w:val="center"/>
    </w:pPr>
    <w:rPr>
      <w:rFonts w:cs="B Mitra"/>
    </w:rPr>
  </w:style>
  <w:style w:type="paragraph" w:customStyle="1" w:styleId="affe">
    <w:name w:val="تيتر رديف اول جداول"/>
    <w:basedOn w:val="affd"/>
    <w:rsid w:val="00C42C63"/>
    <w:rPr>
      <w:rFonts w:ascii="Tahoma" w:hAnsi="Tahoma" w:cs="B Titr"/>
      <w:bCs/>
    </w:rPr>
  </w:style>
  <w:style w:type="paragraph" w:customStyle="1" w:styleId="questionair12CharChar">
    <w:name w:val="questionair12 Char Char"/>
    <w:basedOn w:val="Normal"/>
    <w:link w:val="questionair12CharCharChar"/>
    <w:autoRedefine/>
    <w:semiHidden/>
    <w:rsid w:val="00C42C63"/>
    <w:pPr>
      <w:tabs>
        <w:tab w:val="num" w:pos="0"/>
      </w:tabs>
      <w:bidi/>
      <w:spacing w:before="100" w:beforeAutospacing="1" w:after="100" w:afterAutospacing="1" w:line="259" w:lineRule="auto"/>
      <w:ind w:firstLine="288"/>
      <w:contextualSpacing/>
      <w:jc w:val="both"/>
    </w:pPr>
    <w:rPr>
      <w:rFonts w:ascii="Tahoma" w:hAnsi="Tahoma" w:cs="2  Lotus"/>
      <w:b/>
      <w:i/>
      <w:sz w:val="32"/>
      <w:szCs w:val="24"/>
      <w:lang w:val="en-US" w:eastAsia="en-US" w:bidi="fa-IR"/>
    </w:rPr>
  </w:style>
  <w:style w:type="character" w:customStyle="1" w:styleId="questionair12CharCharChar">
    <w:name w:val="questionair12 Char Char Char"/>
    <w:link w:val="questionair12CharChar"/>
    <w:semiHidden/>
    <w:rsid w:val="00C42C63"/>
    <w:rPr>
      <w:rFonts w:ascii="Tahoma" w:hAnsi="Tahoma" w:cs="2  Lotus"/>
      <w:b/>
      <w:i/>
      <w:sz w:val="32"/>
      <w:szCs w:val="24"/>
      <w:lang w:bidi="fa-IR"/>
    </w:rPr>
  </w:style>
  <w:style w:type="table" w:customStyle="1" w:styleId="StyleBold">
    <w:name w:val="Style Bold"/>
    <w:basedOn w:val="TableContemporary"/>
    <w:rsid w:val="00C42C63"/>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3Deffects1">
    <w:name w:val="Table 3D effects 1"/>
    <w:basedOn w:val="TableNormal"/>
    <w:rsid w:val="00C42C63"/>
    <w:pPr>
      <w:widowControl w:val="0"/>
      <w:bidi/>
      <w:spacing w:line="288" w:lineRule="auto"/>
      <w:ind w:firstLine="284"/>
      <w:jc w:val="lowKashida"/>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42C63"/>
    <w:pPr>
      <w:widowControl w:val="0"/>
      <w:bidi/>
      <w:spacing w:line="288" w:lineRule="auto"/>
      <w:ind w:firstLine="284"/>
      <w:jc w:val="lowKashida"/>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f">
    <w:name w:val="فهرست (لایه اولیه)"/>
    <w:basedOn w:val="Normal"/>
    <w:rsid w:val="00C42C63"/>
    <w:pPr>
      <w:bidi/>
      <w:spacing w:line="360" w:lineRule="auto"/>
      <w:ind w:firstLine="288"/>
      <w:contextualSpacing/>
      <w:jc w:val="both"/>
    </w:pPr>
    <w:rPr>
      <w:rFonts w:eastAsia="Calibri" w:cs="B Mitra"/>
      <w:sz w:val="28"/>
      <w:szCs w:val="28"/>
      <w:u w:val="single"/>
      <w:lang w:val="en-US" w:eastAsia="en-US" w:bidi="fa-IR"/>
    </w:rPr>
  </w:style>
  <w:style w:type="paragraph" w:customStyle="1" w:styleId="afff0">
    <w:name w:val="تيتر فهرستها"/>
    <w:basedOn w:val="Normal"/>
    <w:qFormat/>
    <w:rsid w:val="00C42C63"/>
    <w:pPr>
      <w:bidi/>
      <w:spacing w:line="259" w:lineRule="auto"/>
      <w:ind w:firstLine="288"/>
      <w:contextualSpacing/>
      <w:jc w:val="center"/>
    </w:pPr>
    <w:rPr>
      <w:rFonts w:eastAsia="Calibri" w:cs="B Titr"/>
      <w:sz w:val="28"/>
      <w:szCs w:val="28"/>
      <w:lang w:val="en-US" w:eastAsia="en-US" w:bidi="fa-IR"/>
    </w:rPr>
  </w:style>
  <w:style w:type="paragraph" w:customStyle="1" w:styleId="afff1">
    <w:name w:val="متن گزارش"/>
    <w:basedOn w:val="Normal"/>
    <w:link w:val="Charff1"/>
    <w:uiPriority w:val="99"/>
    <w:qFormat/>
    <w:rsid w:val="00C42C63"/>
    <w:pPr>
      <w:keepNext/>
      <w:bidi/>
      <w:ind w:firstLine="288"/>
      <w:contextualSpacing/>
      <w:jc w:val="both"/>
    </w:pPr>
    <w:rPr>
      <w:rFonts w:eastAsia="Calibri"/>
      <w:sz w:val="28"/>
      <w:szCs w:val="32"/>
      <w:lang w:val="en-US" w:eastAsia="en-US"/>
    </w:rPr>
  </w:style>
  <w:style w:type="paragraph" w:customStyle="1" w:styleId="afff2">
    <w:name w:val="عنوان شکل"/>
    <w:basedOn w:val="Normal"/>
    <w:link w:val="Charff2"/>
    <w:uiPriority w:val="99"/>
    <w:qFormat/>
    <w:rsid w:val="00C42C63"/>
    <w:pPr>
      <w:bidi/>
      <w:spacing w:before="120" w:after="120" w:line="259" w:lineRule="auto"/>
      <w:ind w:firstLine="288"/>
      <w:contextualSpacing/>
      <w:jc w:val="center"/>
    </w:pPr>
    <w:rPr>
      <w:rFonts w:eastAsia="Calibri"/>
      <w:b/>
      <w:bCs/>
      <w:szCs w:val="24"/>
      <w:lang w:val="en-US" w:eastAsia="en-US"/>
    </w:rPr>
  </w:style>
  <w:style w:type="paragraph" w:customStyle="1" w:styleId="afff3">
    <w:name w:val="عنوان جدول"/>
    <w:basedOn w:val="afff2"/>
    <w:link w:val="Charff3"/>
    <w:qFormat/>
    <w:rsid w:val="00C42C63"/>
  </w:style>
  <w:style w:type="paragraph" w:customStyle="1" w:styleId="afff4">
    <w:name w:val="عنوان های جداول"/>
    <w:basedOn w:val="Normal"/>
    <w:rsid w:val="00C42C63"/>
    <w:pPr>
      <w:bidi/>
      <w:spacing w:line="259" w:lineRule="auto"/>
      <w:ind w:firstLine="288"/>
      <w:contextualSpacing/>
      <w:jc w:val="center"/>
    </w:pPr>
    <w:rPr>
      <w:rFonts w:ascii="Tahoma" w:eastAsia="Calibri" w:hAnsi="Tahoma" w:cs="B Mitra"/>
      <w:bCs/>
      <w:i/>
      <w:sz w:val="28"/>
      <w:szCs w:val="24"/>
      <w:lang w:val="en-US" w:eastAsia="en-US" w:bidi="fa-IR"/>
    </w:rPr>
  </w:style>
  <w:style w:type="paragraph" w:customStyle="1" w:styleId="afff5">
    <w:name w:val="منابع فارسی"/>
    <w:basedOn w:val="Normal"/>
    <w:link w:val="Charff4"/>
    <w:uiPriority w:val="99"/>
    <w:qFormat/>
    <w:rsid w:val="00C42C63"/>
    <w:pPr>
      <w:bidi/>
      <w:spacing w:before="120" w:after="120" w:line="259" w:lineRule="auto"/>
      <w:ind w:firstLine="288"/>
      <w:contextualSpacing/>
      <w:jc w:val="both"/>
    </w:pPr>
    <w:rPr>
      <w:rFonts w:ascii="Tahoma" w:eastAsia="Calibri" w:hAnsi="Tahoma"/>
      <w:smallCaps/>
      <w:sz w:val="24"/>
      <w:szCs w:val="28"/>
      <w:lang w:val="en-US" w:eastAsia="en-US"/>
    </w:rPr>
  </w:style>
  <w:style w:type="paragraph" w:customStyle="1" w:styleId="a0">
    <w:name w:val="فرمول"/>
    <w:basedOn w:val="afff1"/>
    <w:link w:val="Charff5"/>
    <w:qFormat/>
    <w:rsid w:val="00C42C63"/>
    <w:pPr>
      <w:numPr>
        <w:numId w:val="27"/>
      </w:numPr>
      <w:tabs>
        <w:tab w:val="num" w:pos="1440"/>
        <w:tab w:val="num" w:pos="1800"/>
      </w:tabs>
      <w:ind w:left="0" w:firstLine="0"/>
    </w:pPr>
  </w:style>
  <w:style w:type="paragraph" w:customStyle="1" w:styleId="Caption0">
    <w:name w:val="Caption شکل"/>
    <w:basedOn w:val="Caption2"/>
    <w:rsid w:val="00C42C63"/>
    <w:pPr>
      <w:numPr>
        <w:numId w:val="29"/>
      </w:numPr>
      <w:ind w:left="0" w:firstLine="0"/>
    </w:pPr>
  </w:style>
  <w:style w:type="paragraph" w:customStyle="1" w:styleId="Caption1">
    <w:name w:val="Caption جدول"/>
    <w:basedOn w:val="Normal"/>
    <w:rsid w:val="00C42C63"/>
    <w:pPr>
      <w:numPr>
        <w:numId w:val="31"/>
      </w:numPr>
      <w:bidi/>
      <w:contextualSpacing/>
      <w:jc w:val="both"/>
    </w:pPr>
    <w:rPr>
      <w:rFonts w:eastAsia="Calibri" w:cs="B Zar"/>
      <w:b/>
      <w:szCs w:val="24"/>
      <w:lang w:val="en-US" w:eastAsia="en-US" w:bidi="fa-IR"/>
    </w:rPr>
  </w:style>
  <w:style w:type="paragraph" w:customStyle="1" w:styleId="Caption">
    <w:name w:val="Caption نمودار"/>
    <w:basedOn w:val="Caption1"/>
    <w:rsid w:val="00C42C63"/>
    <w:pPr>
      <w:numPr>
        <w:numId w:val="30"/>
      </w:numPr>
      <w:jc w:val="center"/>
    </w:pPr>
  </w:style>
  <w:style w:type="paragraph" w:customStyle="1" w:styleId="StyleCaption">
    <w:name w:val="Style Caption جدول +"/>
    <w:basedOn w:val="Normal"/>
    <w:rsid w:val="00C42C63"/>
    <w:pPr>
      <w:numPr>
        <w:numId w:val="28"/>
      </w:numPr>
      <w:bidi/>
      <w:contextualSpacing/>
      <w:jc w:val="center"/>
    </w:pPr>
    <w:rPr>
      <w:rFonts w:cs="B Zar"/>
      <w:b/>
      <w:szCs w:val="24"/>
      <w:lang w:val="en-US" w:eastAsia="en-US" w:bidi="fa-IR"/>
    </w:rPr>
  </w:style>
  <w:style w:type="paragraph" w:customStyle="1" w:styleId="caption3">
    <w:name w:val="caption جدول"/>
    <w:basedOn w:val="StyleCaption"/>
    <w:rsid w:val="00C42C63"/>
  </w:style>
  <w:style w:type="table" w:customStyle="1" w:styleId="afff6">
    <w:name w:val="شکل جدول"/>
    <w:basedOn w:val="TableNormal"/>
    <w:uiPriority w:val="99"/>
    <w:qFormat/>
    <w:rsid w:val="00C42C63"/>
    <w:pPr>
      <w:jc w:val="center"/>
    </w:pPr>
    <w:rPr>
      <w:rFonts w:cs="B Lotus"/>
      <w:bCs/>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rPr>
        <w:rFonts w:cs="F_mahboob"/>
        <w:szCs w:val="24"/>
      </w:rPr>
    </w:tblStylePr>
  </w:style>
  <w:style w:type="paragraph" w:customStyle="1" w:styleId="afff7">
    <w:name w:val="نقل قول"/>
    <w:basedOn w:val="Normal"/>
    <w:qFormat/>
    <w:rsid w:val="00C42C63"/>
    <w:pPr>
      <w:bidi/>
      <w:spacing w:before="100" w:beforeAutospacing="1" w:after="100" w:afterAutospacing="1"/>
      <w:ind w:left="1134" w:right="1134" w:firstLine="288"/>
      <w:contextualSpacing/>
      <w:jc w:val="both"/>
    </w:pPr>
    <w:rPr>
      <w:rFonts w:eastAsia="Calibri" w:cs="B Mitra"/>
      <w:iCs/>
      <w:sz w:val="24"/>
      <w:szCs w:val="28"/>
      <w:lang w:val="en-US" w:eastAsia="en-US" w:bidi="fa-IR"/>
    </w:rPr>
  </w:style>
  <w:style w:type="paragraph" w:customStyle="1" w:styleId="afff8">
    <w:name w:val="فهرست (لایه دوم)"/>
    <w:basedOn w:val="afff1"/>
    <w:link w:val="Charff6"/>
    <w:rsid w:val="00C42C63"/>
    <w:rPr>
      <w:szCs w:val="24"/>
      <w:u w:val="single"/>
    </w:rPr>
  </w:style>
  <w:style w:type="character" w:customStyle="1" w:styleId="Charff1">
    <w:name w:val="متن گزارش Char"/>
    <w:link w:val="afff1"/>
    <w:rsid w:val="00C42C63"/>
    <w:rPr>
      <w:rFonts w:eastAsia="Calibri"/>
      <w:sz w:val="28"/>
      <w:szCs w:val="32"/>
    </w:rPr>
  </w:style>
  <w:style w:type="character" w:customStyle="1" w:styleId="Charff6">
    <w:name w:val="فهرست (لایه دوم) Char"/>
    <w:link w:val="afff8"/>
    <w:rsid w:val="00C42C63"/>
    <w:rPr>
      <w:rFonts w:eastAsia="Calibri"/>
      <w:sz w:val="28"/>
      <w:szCs w:val="24"/>
      <w:u w:val="single"/>
    </w:rPr>
  </w:style>
  <w:style w:type="paragraph" w:customStyle="1" w:styleId="afff9">
    <w:name w:val="سرستون و سر سطر ها در جدول"/>
    <w:basedOn w:val="af4"/>
    <w:link w:val="Charff7"/>
    <w:qFormat/>
    <w:rsid w:val="00C42C63"/>
    <w:pPr>
      <w:framePr w:hSpace="0" w:wrap="auto" w:vAnchor="margin" w:hAnchor="text" w:xAlign="left" w:yAlign="inline"/>
      <w:spacing w:line="240" w:lineRule="auto"/>
      <w:ind w:left="0" w:right="0" w:firstLine="288"/>
      <w:contextualSpacing/>
    </w:pPr>
    <w:rPr>
      <w:rFonts w:ascii="Tahoma" w:hAnsi="Tahoma" w:cs="Times New Roman"/>
      <w:sz w:val="22"/>
      <w:szCs w:val="24"/>
      <w:lang w:bidi="ar-SA"/>
    </w:rPr>
  </w:style>
  <w:style w:type="character" w:customStyle="1" w:styleId="Charff0">
    <w:name w:val="فرم جدول Char"/>
    <w:link w:val="affc"/>
    <w:rsid w:val="00C42C63"/>
    <w:rPr>
      <w:rFonts w:ascii="Calibri" w:eastAsia="Calibri" w:hAnsi="Calibri"/>
      <w:sz w:val="22"/>
      <w:szCs w:val="24"/>
    </w:rPr>
  </w:style>
  <w:style w:type="character" w:customStyle="1" w:styleId="Charff7">
    <w:name w:val="سرستون و سر سطر ها در جدول Char"/>
    <w:link w:val="afff9"/>
    <w:rsid w:val="00C42C63"/>
    <w:rPr>
      <w:rFonts w:ascii="Tahoma" w:eastAsia="Calibri" w:hAnsi="Tahoma"/>
      <w:sz w:val="22"/>
      <w:szCs w:val="24"/>
    </w:rPr>
  </w:style>
  <w:style w:type="paragraph" w:styleId="Quote">
    <w:name w:val="Quote"/>
    <w:aliases w:val="Quoteتیتر شکل,شکل هاااا,heading4,QuoteتیÊÑ Ô˜á,عنوان اصلی -خوراسگان"/>
    <w:basedOn w:val="Normal"/>
    <w:next w:val="Normal"/>
    <w:link w:val="QuoteChar"/>
    <w:uiPriority w:val="29"/>
    <w:qFormat/>
    <w:rsid w:val="00C42C63"/>
    <w:pPr>
      <w:bidi/>
      <w:spacing w:before="200" w:line="259" w:lineRule="auto"/>
      <w:ind w:left="864" w:right="864" w:firstLine="288"/>
      <w:contextualSpacing/>
      <w:jc w:val="center"/>
    </w:pPr>
    <w:rPr>
      <w:rFonts w:ascii="Calibri" w:eastAsia="Calibri" w:hAnsi="Calibri"/>
      <w:i/>
      <w:iCs/>
      <w:color w:val="404040"/>
      <w:sz w:val="22"/>
      <w:szCs w:val="22"/>
      <w:lang w:val="en-US" w:eastAsia="en-US"/>
    </w:rPr>
  </w:style>
  <w:style w:type="character" w:customStyle="1" w:styleId="QuoteChar">
    <w:name w:val="Quote Char"/>
    <w:aliases w:val="Quoteتیتر شکل Char,شکل هاااا Char,heading4 Char,QuoteتیÊÑ Ô˜á Char,عنوان اصلی -خوراسگان Char"/>
    <w:basedOn w:val="DefaultParagraphFont"/>
    <w:link w:val="Quote"/>
    <w:uiPriority w:val="29"/>
    <w:rsid w:val="00C42C63"/>
    <w:rPr>
      <w:rFonts w:ascii="Calibri" w:eastAsia="Calibri" w:hAnsi="Calibri"/>
      <w:i/>
      <w:iCs/>
      <w:color w:val="404040"/>
      <w:sz w:val="22"/>
      <w:szCs w:val="22"/>
    </w:rPr>
  </w:style>
  <w:style w:type="character" w:customStyle="1" w:styleId="Charff2">
    <w:name w:val="عنوان شکل Char"/>
    <w:link w:val="afff2"/>
    <w:rsid w:val="00C42C63"/>
    <w:rPr>
      <w:rFonts w:eastAsia="Calibri"/>
      <w:b/>
      <w:bCs/>
      <w:szCs w:val="24"/>
    </w:rPr>
  </w:style>
  <w:style w:type="paragraph" w:customStyle="1" w:styleId="afffa">
    <w:name w:val="پاورقی لاتین"/>
    <w:basedOn w:val="Normal"/>
    <w:link w:val="Charff8"/>
    <w:uiPriority w:val="99"/>
    <w:qFormat/>
    <w:rsid w:val="00C42C63"/>
    <w:pPr>
      <w:bidi/>
      <w:spacing w:before="120" w:after="120" w:line="259" w:lineRule="auto"/>
      <w:ind w:firstLine="288"/>
      <w:contextualSpacing/>
      <w:jc w:val="right"/>
    </w:pPr>
    <w:rPr>
      <w:rFonts w:ascii="Calibri" w:eastAsia="Calibri" w:hAnsi="Calibri"/>
      <w:color w:val="000000"/>
      <w:sz w:val="24"/>
      <w:szCs w:val="24"/>
      <w:lang w:val="en-US" w:eastAsia="en-US"/>
    </w:rPr>
  </w:style>
  <w:style w:type="character" w:customStyle="1" w:styleId="Charff3">
    <w:name w:val="عنوان جدول Char"/>
    <w:link w:val="afff3"/>
    <w:rsid w:val="00C42C63"/>
    <w:rPr>
      <w:rFonts w:eastAsia="Calibri"/>
      <w:b/>
      <w:bCs/>
      <w:szCs w:val="24"/>
    </w:rPr>
  </w:style>
  <w:style w:type="character" w:customStyle="1" w:styleId="Charff">
    <w:name w:val="پاورقي فارسی Char"/>
    <w:link w:val="affb"/>
    <w:rsid w:val="00C42C63"/>
    <w:rPr>
      <w:rFonts w:eastAsia="Calibri"/>
      <w:color w:val="000000"/>
      <w:sz w:val="24"/>
      <w:szCs w:val="24"/>
    </w:rPr>
  </w:style>
  <w:style w:type="character" w:customStyle="1" w:styleId="Charff8">
    <w:name w:val="پاورقی لاتین Char"/>
    <w:link w:val="afffa"/>
    <w:rsid w:val="00C42C63"/>
    <w:rPr>
      <w:rFonts w:ascii="Calibri" w:eastAsia="Calibri" w:hAnsi="Calibri"/>
      <w:color w:val="000000"/>
      <w:sz w:val="24"/>
      <w:szCs w:val="24"/>
    </w:rPr>
  </w:style>
  <w:style w:type="character" w:customStyle="1" w:styleId="Charff4">
    <w:name w:val="منابع فارسی Char"/>
    <w:link w:val="afff5"/>
    <w:rsid w:val="00C42C63"/>
    <w:rPr>
      <w:rFonts w:ascii="Tahoma" w:eastAsia="Calibri" w:hAnsi="Tahoma"/>
      <w:smallCaps/>
      <w:sz w:val="24"/>
      <w:szCs w:val="28"/>
    </w:rPr>
  </w:style>
  <w:style w:type="paragraph" w:customStyle="1" w:styleId="a8">
    <w:name w:val="تیک"/>
    <w:basedOn w:val="Normal"/>
    <w:link w:val="Charff9"/>
    <w:qFormat/>
    <w:rsid w:val="00C42C63"/>
    <w:pPr>
      <w:numPr>
        <w:numId w:val="32"/>
      </w:numPr>
      <w:bidi/>
      <w:spacing w:line="259" w:lineRule="auto"/>
      <w:ind w:left="1080"/>
      <w:contextualSpacing/>
      <w:jc w:val="both"/>
    </w:pPr>
    <w:rPr>
      <w:rFonts w:eastAsia="Calibri"/>
      <w:sz w:val="28"/>
      <w:szCs w:val="32"/>
      <w:lang w:val="en-US" w:eastAsia="en-US"/>
    </w:rPr>
  </w:style>
  <w:style w:type="character" w:customStyle="1" w:styleId="Charff9">
    <w:name w:val="تیک Char"/>
    <w:link w:val="a8"/>
    <w:rsid w:val="00C42C63"/>
    <w:rPr>
      <w:rFonts w:eastAsia="Calibri"/>
      <w:sz w:val="28"/>
      <w:szCs w:val="32"/>
    </w:rPr>
  </w:style>
  <w:style w:type="paragraph" w:customStyle="1" w:styleId="a3">
    <w:name w:val="متن با شماره"/>
    <w:basedOn w:val="a8"/>
    <w:link w:val="Charffa"/>
    <w:qFormat/>
    <w:rsid w:val="00C42C63"/>
    <w:pPr>
      <w:numPr>
        <w:numId w:val="33"/>
      </w:numPr>
    </w:pPr>
  </w:style>
  <w:style w:type="character" w:customStyle="1" w:styleId="Charffa">
    <w:name w:val="متن با شماره Char"/>
    <w:link w:val="a3"/>
    <w:rsid w:val="00C42C63"/>
    <w:rPr>
      <w:rFonts w:eastAsia="Calibri"/>
      <w:sz w:val="28"/>
      <w:szCs w:val="32"/>
    </w:rPr>
  </w:style>
  <w:style w:type="table" w:styleId="LightGrid-Accent4">
    <w:name w:val="Light Grid Accent 4"/>
    <w:basedOn w:val="TableNormal"/>
    <w:uiPriority w:val="62"/>
    <w:rsid w:val="00C42C63"/>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A00">
    <w:name w:val="A0"/>
    <w:rsid w:val="00C42C63"/>
    <w:rPr>
      <w:rFonts w:cs="HelveticaNeueLT Std Lt"/>
      <w:color w:val="000000"/>
      <w:sz w:val="90"/>
      <w:szCs w:val="90"/>
    </w:rPr>
  </w:style>
  <w:style w:type="character" w:customStyle="1" w:styleId="slink">
    <w:name w:val="slink"/>
    <w:basedOn w:val="DefaultParagraphFont"/>
    <w:rsid w:val="00C42C63"/>
  </w:style>
  <w:style w:type="paragraph" w:customStyle="1" w:styleId="Titrs">
    <w:name w:val="Titrs"/>
    <w:basedOn w:val="Normal"/>
    <w:rsid w:val="00C42C63"/>
    <w:pPr>
      <w:bidi/>
      <w:jc w:val="both"/>
    </w:pPr>
    <w:rPr>
      <w:rFonts w:cs="B Titr"/>
      <w:bCs/>
      <w:sz w:val="24"/>
      <w:szCs w:val="28"/>
      <w:lang w:val="en-US" w:eastAsia="en-US"/>
    </w:rPr>
  </w:style>
  <w:style w:type="paragraph" w:customStyle="1" w:styleId="MainTitrs">
    <w:name w:val="Main Titrs"/>
    <w:basedOn w:val="Titrs"/>
    <w:rsid w:val="00C42C63"/>
    <w:rPr>
      <w:rFonts w:cs="B Homa"/>
      <w:bCs w:val="0"/>
      <w:szCs w:val="32"/>
      <w:u w:val="single"/>
    </w:rPr>
  </w:style>
  <w:style w:type="paragraph" w:customStyle="1" w:styleId="OtherParagraphs-Naz14">
    <w:name w:val="Other Paragraphs-Naz 14"/>
    <w:basedOn w:val="Normal"/>
    <w:rsid w:val="00C42C63"/>
    <w:pPr>
      <w:bidi/>
      <w:ind w:firstLine="284"/>
      <w:jc w:val="both"/>
    </w:pPr>
    <w:rPr>
      <w:rFonts w:cs="B Nazanin"/>
      <w:sz w:val="24"/>
      <w:szCs w:val="28"/>
      <w:lang w:val="en-US" w:eastAsia="en-US"/>
    </w:rPr>
  </w:style>
  <w:style w:type="paragraph" w:customStyle="1" w:styleId="FirstParagraph-Naz14">
    <w:name w:val="First Paragraph-Naz 14"/>
    <w:link w:val="FirstParagraph-Naz14Char"/>
    <w:rsid w:val="00C42C63"/>
    <w:pPr>
      <w:bidi/>
      <w:jc w:val="both"/>
    </w:pPr>
    <w:rPr>
      <w:rFonts w:cs="B Nazanin"/>
      <w:sz w:val="24"/>
      <w:szCs w:val="28"/>
    </w:rPr>
  </w:style>
  <w:style w:type="character" w:customStyle="1" w:styleId="FirstParagraph-Naz14Char">
    <w:name w:val="First Paragraph-Naz 14 Char"/>
    <w:link w:val="FirstParagraph-Naz14"/>
    <w:rsid w:val="00C42C63"/>
    <w:rPr>
      <w:rFonts w:cs="B Nazanin"/>
      <w:sz w:val="24"/>
      <w:szCs w:val="28"/>
    </w:rPr>
  </w:style>
  <w:style w:type="table" w:styleId="LightGrid">
    <w:name w:val="Light Grid"/>
    <w:basedOn w:val="TableNormal"/>
    <w:uiPriority w:val="62"/>
    <w:rsid w:val="00C42C6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skypec2ctextspan">
    <w:name w:val="skype_c2c_text_span"/>
    <w:basedOn w:val="DefaultParagraphFont"/>
    <w:rsid w:val="00C42C63"/>
  </w:style>
  <w:style w:type="table" w:customStyle="1" w:styleId="LightGrid1">
    <w:name w:val="Light Grid1"/>
    <w:basedOn w:val="TableNormal"/>
    <w:uiPriority w:val="62"/>
    <w:rsid w:val="00C42C63"/>
    <w:rPr>
      <w:rFonts w:ascii="Calibri" w:eastAsia="Calibri" w:hAnsi="Calibri" w:cs="Arial"/>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11">
    <w:name w:val="Light Grid11"/>
    <w:basedOn w:val="TableNormal"/>
    <w:uiPriority w:val="62"/>
    <w:rsid w:val="00C42C63"/>
    <w:rPr>
      <w:rFonts w:ascii="Calibri" w:eastAsia="Calibri" w:hAnsi="Calibri" w:cs="Arial"/>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Shading1-Accent4">
    <w:name w:val="Medium Shading 1 Accent 4"/>
    <w:basedOn w:val="TableNormal"/>
    <w:uiPriority w:val="63"/>
    <w:rsid w:val="00C42C63"/>
    <w:rPr>
      <w:rFonts w:cs="Traditional Arabic"/>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character" w:customStyle="1" w:styleId="hlfld-title">
    <w:name w:val="hlfld-title"/>
    <w:basedOn w:val="DefaultParagraphFont"/>
    <w:rsid w:val="00C42C63"/>
  </w:style>
  <w:style w:type="table" w:customStyle="1" w:styleId="GridTable6Colorful-Accent11">
    <w:name w:val="Grid Table 6 Colorful - Accent 11"/>
    <w:basedOn w:val="TableNormal"/>
    <w:uiPriority w:val="51"/>
    <w:rsid w:val="00C42C63"/>
    <w:rPr>
      <w:rFonts w:ascii="Calibri" w:eastAsia="Calibri" w:hAnsi="Calibri" w:cs="Arial"/>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MediumGrid3">
    <w:name w:val="Medium Grid 3"/>
    <w:basedOn w:val="TableNormal"/>
    <w:uiPriority w:val="69"/>
    <w:rsid w:val="00C42C63"/>
    <w:pPr>
      <w:spacing w:after="200" w:line="276" w:lineRule="auto"/>
    </w:pPr>
    <w:rPr>
      <w:rFonts w:ascii="Calibri" w:eastAsia="Calibri" w:hAnsi="Calibri" w:cs="Arial"/>
      <w:sz w:val="22"/>
      <w:szCs w:val="22"/>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style>
  <w:style w:type="table" w:styleId="MediumGrid3-Accent1">
    <w:name w:val="Medium Grid 3 Accent 1"/>
    <w:basedOn w:val="TableNormal"/>
    <w:uiPriority w:val="69"/>
    <w:rsid w:val="00C42C63"/>
    <w:pPr>
      <w:spacing w:after="200" w:line="276" w:lineRule="auto"/>
    </w:pPr>
    <w:rPr>
      <w:rFonts w:ascii="Calibri" w:eastAsia="Calibri" w:hAnsi="Calibri" w:cs="Arial"/>
      <w:sz w:val="22"/>
      <w:szCs w:val="22"/>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style>
  <w:style w:type="table" w:styleId="MediumGrid3-Accent2">
    <w:name w:val="Medium Grid 3 Accent 2"/>
    <w:basedOn w:val="TableNormal"/>
    <w:uiPriority w:val="69"/>
    <w:rsid w:val="00C42C63"/>
    <w:pPr>
      <w:spacing w:after="200" w:line="276" w:lineRule="auto"/>
    </w:pPr>
    <w:rPr>
      <w:rFonts w:ascii="Calibri" w:eastAsia="Calibri" w:hAnsi="Calibri" w:cs="Arial"/>
      <w:sz w:val="22"/>
      <w:szCs w:val="22"/>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style>
  <w:style w:type="table" w:styleId="MediumGrid3-Accent3">
    <w:name w:val="Medium Grid 3 Accent 3"/>
    <w:basedOn w:val="TableNormal"/>
    <w:uiPriority w:val="69"/>
    <w:rsid w:val="00C42C63"/>
    <w:pPr>
      <w:spacing w:after="200" w:line="276" w:lineRule="auto"/>
    </w:pPr>
    <w:rPr>
      <w:rFonts w:ascii="Calibri" w:eastAsia="Calibri" w:hAnsi="Calibri" w:cs="Arial"/>
      <w:sz w:val="22"/>
      <w:szCs w:val="22"/>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style>
  <w:style w:type="table" w:styleId="MediumGrid3-Accent4">
    <w:name w:val="Medium Grid 3 Accent 4"/>
    <w:basedOn w:val="TableNormal"/>
    <w:uiPriority w:val="69"/>
    <w:rsid w:val="00C42C63"/>
    <w:pPr>
      <w:spacing w:after="200" w:line="276" w:lineRule="auto"/>
    </w:pPr>
    <w:rPr>
      <w:rFonts w:ascii="Calibri" w:eastAsia="Calibri" w:hAnsi="Calibri" w:cs="Arial"/>
      <w:sz w:val="22"/>
      <w:szCs w:val="22"/>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style>
  <w:style w:type="table" w:styleId="MediumGrid3-Accent5">
    <w:name w:val="Medium Grid 3 Accent 5"/>
    <w:basedOn w:val="TableNormal"/>
    <w:uiPriority w:val="69"/>
    <w:rsid w:val="00C42C63"/>
    <w:pPr>
      <w:spacing w:after="200" w:line="276" w:lineRule="auto"/>
    </w:pPr>
    <w:rPr>
      <w:rFonts w:ascii="Calibri" w:eastAsia="Calibri" w:hAnsi="Calibri" w:cs="Arial"/>
      <w:sz w:val="22"/>
      <w:szCs w:val="22"/>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style>
  <w:style w:type="table" w:styleId="MediumGrid3-Accent6">
    <w:name w:val="Medium Grid 3 Accent 6"/>
    <w:basedOn w:val="TableNormal"/>
    <w:uiPriority w:val="69"/>
    <w:rsid w:val="00C42C63"/>
    <w:pPr>
      <w:spacing w:after="200" w:line="276" w:lineRule="auto"/>
    </w:pPr>
    <w:rPr>
      <w:rFonts w:ascii="Calibri" w:eastAsia="Calibri" w:hAnsi="Calibri" w:cs="Arial"/>
      <w:sz w:val="22"/>
      <w:szCs w:val="22"/>
    </w:rPr>
    <w:tblPr>
      <w:tblStyleRowBandSize w:val="1"/>
      <w:tblStyleColBandSize w:val="1"/>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style>
  <w:style w:type="paragraph" w:customStyle="1" w:styleId="444">
    <w:name w:val="444"/>
    <w:basedOn w:val="Normal"/>
    <w:link w:val="444Char"/>
    <w:qFormat/>
    <w:rsid w:val="00C42C63"/>
    <w:pPr>
      <w:tabs>
        <w:tab w:val="left" w:pos="5110"/>
      </w:tabs>
      <w:bidi/>
      <w:spacing w:after="160" w:line="276" w:lineRule="auto"/>
      <w:jc w:val="both"/>
    </w:pPr>
    <w:rPr>
      <w:rFonts w:eastAsia="Calibri" w:cs="B Nazanin"/>
      <w:bCs/>
      <w:color w:val="000000"/>
      <w:sz w:val="28"/>
      <w:szCs w:val="28"/>
      <w:lang w:val="en-US" w:eastAsia="en-US" w:bidi="fa-IR"/>
    </w:rPr>
  </w:style>
  <w:style w:type="character" w:customStyle="1" w:styleId="444Char">
    <w:name w:val="444 Char"/>
    <w:link w:val="444"/>
    <w:rsid w:val="00C42C63"/>
    <w:rPr>
      <w:rFonts w:eastAsia="Calibri" w:cs="B Nazanin"/>
      <w:bCs/>
      <w:color w:val="000000"/>
      <w:sz w:val="28"/>
      <w:szCs w:val="28"/>
      <w:lang w:bidi="fa-IR"/>
    </w:rPr>
  </w:style>
  <w:style w:type="paragraph" w:customStyle="1" w:styleId="777">
    <w:name w:val="777"/>
    <w:basedOn w:val="Normal"/>
    <w:link w:val="777Char"/>
    <w:qFormat/>
    <w:rsid w:val="00C42C63"/>
    <w:pPr>
      <w:autoSpaceDE w:val="0"/>
      <w:autoSpaceDN w:val="0"/>
      <w:bidi/>
      <w:adjustRightInd w:val="0"/>
      <w:spacing w:line="360" w:lineRule="auto"/>
      <w:jc w:val="center"/>
    </w:pPr>
    <w:rPr>
      <w:rFonts w:ascii="BZar" w:eastAsia="Calibri" w:hAnsi="Calibri" w:cs="B Nazanin"/>
      <w:bCs/>
      <w:color w:val="000000"/>
      <w:sz w:val="24"/>
      <w:szCs w:val="24"/>
      <w:lang w:val="en-US" w:eastAsia="en-US" w:bidi="fa-IR"/>
    </w:rPr>
  </w:style>
  <w:style w:type="character" w:customStyle="1" w:styleId="777Char">
    <w:name w:val="777 Char"/>
    <w:link w:val="777"/>
    <w:rsid w:val="00C42C63"/>
    <w:rPr>
      <w:rFonts w:ascii="BZar" w:eastAsia="Calibri" w:hAnsi="Calibri" w:cs="B Nazanin"/>
      <w:bCs/>
      <w:color w:val="000000"/>
      <w:sz w:val="24"/>
      <w:szCs w:val="24"/>
      <w:lang w:bidi="fa-IR"/>
    </w:rPr>
  </w:style>
  <w:style w:type="paragraph" w:customStyle="1" w:styleId="Bort">
    <w:name w:val="Bort"/>
    <w:basedOn w:val="Normal"/>
    <w:next w:val="Normal"/>
    <w:link w:val="BortChar"/>
    <w:qFormat/>
    <w:rsid w:val="00C42C63"/>
    <w:pPr>
      <w:bidi/>
      <w:jc w:val="both"/>
    </w:pPr>
    <w:rPr>
      <w:rFonts w:cs="B Nazanin"/>
      <w:szCs w:val="24"/>
      <w:lang w:val="en-US" w:eastAsia="en-US" w:bidi="fa-IR"/>
    </w:rPr>
  </w:style>
  <w:style w:type="table" w:customStyle="1" w:styleId="GridTable4-Accent11">
    <w:name w:val="Grid Table 4 - Accent 11"/>
    <w:basedOn w:val="TableNormal"/>
    <w:uiPriority w:val="49"/>
    <w:rsid w:val="00C42C63"/>
    <w:rPr>
      <w:rFonts w:eastAsia="MS Mincho"/>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mataleb2021">
    <w:name w:val="mataleb2021"/>
    <w:basedOn w:val="Normal"/>
    <w:link w:val="mataleb2021Char"/>
    <w:qFormat/>
    <w:rsid w:val="00C42C63"/>
    <w:pPr>
      <w:tabs>
        <w:tab w:val="left" w:pos="5110"/>
      </w:tabs>
      <w:bidi/>
      <w:spacing w:after="160" w:line="276" w:lineRule="auto"/>
      <w:jc w:val="both"/>
    </w:pPr>
    <w:rPr>
      <w:rFonts w:eastAsia="Calibri" w:cs="B Nazanin"/>
      <w:bCs/>
      <w:color w:val="000000"/>
      <w:sz w:val="28"/>
      <w:szCs w:val="28"/>
      <w:lang w:val="en-US" w:eastAsia="en-US" w:bidi="fa-IR"/>
    </w:rPr>
  </w:style>
  <w:style w:type="character" w:customStyle="1" w:styleId="mataleb2021Char">
    <w:name w:val="mataleb2021 Char"/>
    <w:link w:val="mataleb2021"/>
    <w:rsid w:val="00C42C63"/>
    <w:rPr>
      <w:rFonts w:eastAsia="Calibri" w:cs="B Nazanin"/>
      <w:bCs/>
      <w:color w:val="000000"/>
      <w:sz w:val="28"/>
      <w:szCs w:val="28"/>
      <w:lang w:bidi="fa-IR"/>
    </w:rPr>
  </w:style>
  <w:style w:type="table" w:customStyle="1" w:styleId="StyleBold1">
    <w:name w:val="Style Bold1"/>
    <w:basedOn w:val="TableContemporary"/>
    <w:rsid w:val="00C42C63"/>
    <w:pPr>
      <w:spacing w:line="192" w:lineRule="auto"/>
      <w:jc w:val="lowKashida"/>
    </w:pPr>
    <w:rPr>
      <w:rFonts w:eastAsia="Times New Roman"/>
    </w:rPr>
    <w:tblPr/>
    <w:tblStylePr w:type="firstRow">
      <w:rPr>
        <w:rFonts w:cs="@NSimSun"/>
        <w:b/>
        <w:bCs/>
        <w:color w:val="auto"/>
        <w:szCs w:val="24"/>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hwtze">
    <w:name w:val="hwtze"/>
    <w:basedOn w:val="DefaultParagraphFont"/>
    <w:rsid w:val="00C42C63"/>
  </w:style>
  <w:style w:type="character" w:customStyle="1" w:styleId="rynqvb">
    <w:name w:val="rynqvb"/>
    <w:basedOn w:val="DefaultParagraphFont"/>
    <w:rsid w:val="00C42C63"/>
  </w:style>
  <w:style w:type="table" w:customStyle="1" w:styleId="GridTable1Light1">
    <w:name w:val="Grid Table 1 Light1"/>
    <w:basedOn w:val="TableNormal"/>
    <w:next w:val="GridTable1Light2"/>
    <w:uiPriority w:val="46"/>
    <w:rsid w:val="000467BE"/>
    <w:rPr>
      <w:rFonts w:asciiTheme="minorHAnsi" w:eastAsiaTheme="minorHAnsi" w:hAnsiTheme="minorHAnsi" w:cstheme="minorBid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2">
    <w:name w:val="Grid Table 1 Light2"/>
    <w:basedOn w:val="TableNormal"/>
    <w:uiPriority w:val="46"/>
    <w:rsid w:val="000467BE"/>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11">
    <w:name w:val="Plain Table 11"/>
    <w:basedOn w:val="TableNormal"/>
    <w:next w:val="PlainTable12"/>
    <w:uiPriority w:val="41"/>
    <w:rsid w:val="000467BE"/>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footnot">
    <w:name w:val="footnot"/>
    <w:link w:val="footnotChar"/>
    <w:qFormat/>
    <w:rsid w:val="000467BE"/>
    <w:pPr>
      <w:jc w:val="both"/>
    </w:pPr>
    <w:rPr>
      <w:rFonts w:eastAsiaTheme="minorHAnsi" w:cs="Arial"/>
      <w:sz w:val="18"/>
      <w:szCs w:val="16"/>
      <w:lang w:bidi="fa-IR"/>
    </w:rPr>
  </w:style>
  <w:style w:type="character" w:customStyle="1" w:styleId="footnotChar">
    <w:name w:val="footnot Char"/>
    <w:basedOn w:val="DefaultParagraphFont"/>
    <w:link w:val="footnot"/>
    <w:rsid w:val="000467BE"/>
    <w:rPr>
      <w:rFonts w:eastAsiaTheme="minorHAnsi" w:cs="Arial"/>
      <w:sz w:val="18"/>
      <w:szCs w:val="16"/>
      <w:lang w:bidi="fa-IR"/>
    </w:rPr>
  </w:style>
  <w:style w:type="table" w:customStyle="1" w:styleId="GridTable1Light11">
    <w:name w:val="Grid Table 1 Light11"/>
    <w:basedOn w:val="TableNormal"/>
    <w:uiPriority w:val="46"/>
    <w:rsid w:val="000467BE"/>
    <w:rPr>
      <w:rFonts w:asciiTheme="minorHAnsi" w:eastAsiaTheme="minorHAnsi" w:hAnsiTheme="minorHAnsi" w:cstheme="minorBid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fffb">
    <w:name w:val="جدوللللل"/>
    <w:basedOn w:val="Normal"/>
    <w:autoRedefine/>
    <w:qFormat/>
    <w:rsid w:val="000467BE"/>
    <w:pPr>
      <w:bidi/>
      <w:spacing w:after="160" w:line="276" w:lineRule="auto"/>
      <w:ind w:left="48"/>
      <w:jc w:val="center"/>
    </w:pPr>
    <w:rPr>
      <w:rFonts w:eastAsia="Calibri" w:cs="B Lotus"/>
      <w:noProof/>
      <w:sz w:val="28"/>
      <w:szCs w:val="24"/>
      <w:lang w:val="en-US" w:eastAsia="en-US" w:bidi="fa-IR"/>
    </w:rPr>
  </w:style>
  <w:style w:type="paragraph" w:customStyle="1" w:styleId="matn">
    <w:name w:val="matn"/>
    <w:basedOn w:val="Normal"/>
    <w:link w:val="matnChar"/>
    <w:qFormat/>
    <w:rsid w:val="00725312"/>
    <w:pPr>
      <w:widowControl w:val="0"/>
      <w:bidi/>
      <w:spacing w:line="228" w:lineRule="auto"/>
      <w:ind w:firstLine="284"/>
      <w:jc w:val="lowKashida"/>
    </w:pPr>
    <w:rPr>
      <w:rFonts w:cs="B Zar"/>
      <w:sz w:val="22"/>
      <w:szCs w:val="26"/>
      <w:lang w:val="en-US" w:eastAsia="en-US" w:bidi="fa-IR"/>
    </w:rPr>
  </w:style>
  <w:style w:type="character" w:customStyle="1" w:styleId="matnChar">
    <w:name w:val="matn Char"/>
    <w:link w:val="matn"/>
    <w:rsid w:val="00725312"/>
    <w:rPr>
      <w:rFonts w:cs="B Zar"/>
      <w:sz w:val="22"/>
      <w:szCs w:val="26"/>
      <w:lang w:bidi="fa-IR"/>
    </w:rPr>
  </w:style>
  <w:style w:type="character" w:customStyle="1" w:styleId="text0">
    <w:name w:val="text"/>
    <w:rsid w:val="00725312"/>
  </w:style>
  <w:style w:type="character" w:customStyle="1" w:styleId="CommentTextChar1">
    <w:name w:val="Comment Text Char1"/>
    <w:aliases w:val="Char2 Char1,Char2 Char2"/>
    <w:basedOn w:val="DefaultParagraphFont"/>
    <w:uiPriority w:val="99"/>
    <w:rsid w:val="00725312"/>
    <w:rPr>
      <w:rFonts w:ascii="Times New Roman" w:hAnsi="Times New Roman" w:cs="B Nazanin"/>
      <w:sz w:val="20"/>
      <w:szCs w:val="20"/>
    </w:rPr>
  </w:style>
  <w:style w:type="character" w:customStyle="1" w:styleId="CommentSubjectChar1">
    <w:name w:val="Comment Subject Char1"/>
    <w:basedOn w:val="CommentTextChar1"/>
    <w:uiPriority w:val="99"/>
    <w:rsid w:val="00725312"/>
    <w:rPr>
      <w:rFonts w:ascii="Times New Roman" w:hAnsi="Times New Roman" w:cs="B Nazanin"/>
      <w:sz w:val="20"/>
      <w:szCs w:val="20"/>
    </w:rPr>
  </w:style>
  <w:style w:type="paragraph" w:customStyle="1" w:styleId="footnotedescription">
    <w:name w:val="footnote description"/>
    <w:next w:val="Normal"/>
    <w:link w:val="footnotedescriptionChar"/>
    <w:hidden/>
    <w:rsid w:val="00725312"/>
    <w:pPr>
      <w:spacing w:after="19" w:line="259" w:lineRule="auto"/>
      <w:ind w:left="5"/>
    </w:pPr>
    <w:rPr>
      <w:color w:val="000000"/>
      <w:sz w:val="24"/>
      <w:szCs w:val="22"/>
    </w:rPr>
  </w:style>
  <w:style w:type="character" w:customStyle="1" w:styleId="footnotedescriptionChar">
    <w:name w:val="footnote description Char"/>
    <w:link w:val="footnotedescription"/>
    <w:rsid w:val="00725312"/>
    <w:rPr>
      <w:color w:val="000000"/>
      <w:sz w:val="24"/>
      <w:szCs w:val="22"/>
    </w:rPr>
  </w:style>
  <w:style w:type="character" w:customStyle="1" w:styleId="footnotemark">
    <w:name w:val="footnote mark"/>
    <w:hidden/>
    <w:rsid w:val="00725312"/>
    <w:rPr>
      <w:rFonts w:ascii="Times New Roman" w:eastAsia="Times New Roman" w:hAnsi="Times New Roman" w:cs="Times New Roman"/>
      <w:color w:val="000000"/>
      <w:sz w:val="24"/>
      <w:vertAlign w:val="superscript"/>
    </w:rPr>
  </w:style>
  <w:style w:type="paragraph" w:customStyle="1" w:styleId="first-child">
    <w:name w:val="first-child"/>
    <w:basedOn w:val="Normal"/>
    <w:rsid w:val="00725312"/>
    <w:pPr>
      <w:bidi/>
      <w:spacing w:before="100" w:beforeAutospacing="1" w:after="100" w:afterAutospacing="1"/>
      <w:ind w:firstLine="284"/>
      <w:jc w:val="both"/>
    </w:pPr>
    <w:rPr>
      <w:sz w:val="24"/>
      <w:szCs w:val="24"/>
      <w:lang w:val="en-US" w:eastAsia="en-US"/>
    </w:rPr>
  </w:style>
  <w:style w:type="paragraph" w:customStyle="1" w:styleId="last-child">
    <w:name w:val="last-child"/>
    <w:basedOn w:val="Normal"/>
    <w:rsid w:val="00725312"/>
    <w:pPr>
      <w:bidi/>
      <w:spacing w:before="100" w:beforeAutospacing="1" w:after="100" w:afterAutospacing="1"/>
      <w:ind w:firstLine="284"/>
      <w:jc w:val="both"/>
    </w:pPr>
    <w:rPr>
      <w:sz w:val="24"/>
      <w:szCs w:val="24"/>
      <w:lang w:val="en-US" w:eastAsia="en-US"/>
    </w:rPr>
  </w:style>
  <w:style w:type="paragraph" w:customStyle="1" w:styleId="xl65">
    <w:name w:val="xl65"/>
    <w:basedOn w:val="Normal"/>
    <w:qFormat/>
    <w:rsid w:val="00725312"/>
    <w:pPr>
      <w:bidi/>
      <w:spacing w:before="100" w:beforeAutospacing="1" w:after="100" w:afterAutospacing="1"/>
      <w:ind w:firstLine="284"/>
      <w:jc w:val="both"/>
    </w:pPr>
    <w:rPr>
      <w:rFonts w:ascii="Arial" w:hAnsi="Arial" w:cs="B Nazanin"/>
      <w:b/>
      <w:bCs/>
      <w:sz w:val="24"/>
      <w:szCs w:val="24"/>
      <w:lang w:val="en-US" w:eastAsia="en-US" w:bidi="fa-IR"/>
    </w:rPr>
  </w:style>
  <w:style w:type="paragraph" w:customStyle="1" w:styleId="xl66">
    <w:name w:val="xl66"/>
    <w:basedOn w:val="Normal"/>
    <w:qFormat/>
    <w:rsid w:val="00725312"/>
    <w:pPr>
      <w:bidi/>
      <w:spacing w:before="100" w:beforeAutospacing="1" w:after="100" w:afterAutospacing="1"/>
      <w:ind w:firstLine="284"/>
      <w:jc w:val="both"/>
    </w:pPr>
    <w:rPr>
      <w:rFonts w:ascii="Arial" w:hAnsi="Arial" w:cs="B Nazanin"/>
      <w:sz w:val="24"/>
      <w:szCs w:val="24"/>
      <w:lang w:val="en-US" w:eastAsia="en-US" w:bidi="fa-IR"/>
    </w:rPr>
  </w:style>
  <w:style w:type="paragraph" w:customStyle="1" w:styleId="xl68">
    <w:name w:val="xl68"/>
    <w:basedOn w:val="Normal"/>
    <w:qFormat/>
    <w:rsid w:val="00725312"/>
    <w:pPr>
      <w:bidi/>
      <w:spacing w:before="100" w:beforeAutospacing="1" w:after="100" w:afterAutospacing="1"/>
      <w:ind w:firstLine="284"/>
      <w:jc w:val="right"/>
    </w:pPr>
    <w:rPr>
      <w:rFonts w:ascii="Arial" w:hAnsi="Arial" w:cs="B Nazanin"/>
      <w:sz w:val="24"/>
      <w:szCs w:val="24"/>
      <w:lang w:val="en-US" w:eastAsia="en-US" w:bidi="fa-IR"/>
    </w:rPr>
  </w:style>
  <w:style w:type="paragraph" w:customStyle="1" w:styleId="xl69">
    <w:name w:val="xl69"/>
    <w:basedOn w:val="Normal"/>
    <w:qFormat/>
    <w:rsid w:val="00725312"/>
    <w:pPr>
      <w:bidi/>
      <w:spacing w:before="100" w:beforeAutospacing="1" w:after="100" w:afterAutospacing="1"/>
      <w:ind w:firstLine="284"/>
      <w:jc w:val="center"/>
    </w:pPr>
    <w:rPr>
      <w:rFonts w:ascii="Arial" w:hAnsi="Arial" w:cs="B Nazanin"/>
      <w:b/>
      <w:bCs/>
      <w:sz w:val="24"/>
      <w:szCs w:val="24"/>
      <w:lang w:val="en-US" w:eastAsia="en-US" w:bidi="fa-IR"/>
    </w:rPr>
  </w:style>
  <w:style w:type="table" w:styleId="LightShading-Accent5">
    <w:name w:val="Light Shading Accent 5"/>
    <w:basedOn w:val="TableNormal"/>
    <w:uiPriority w:val="60"/>
    <w:rsid w:val="00725312"/>
    <w:rPr>
      <w:rFonts w:ascii="Calibri" w:eastAsia="Calibri" w:hAnsi="Calibri" w:cs="Arial"/>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MediumShading1-Accent5">
    <w:name w:val="Medium Shading 1 Accent 5"/>
    <w:basedOn w:val="TableNormal"/>
    <w:uiPriority w:val="63"/>
    <w:unhideWhenUsed/>
    <w:rsid w:val="00725312"/>
    <w:rPr>
      <w:rFonts w:asciiTheme="minorHAnsi" w:eastAsiaTheme="minorHAnsi" w:hAnsiTheme="minorHAnsi" w:cstheme="minorBidi"/>
      <w:sz w:val="22"/>
      <w:szCs w:val="22"/>
      <w:lang w:bidi="fa-IR"/>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LightShading-Accent51">
    <w:name w:val="Light Shading - Accent 51"/>
    <w:basedOn w:val="TableNormal"/>
    <w:next w:val="LightShading-Accent5"/>
    <w:uiPriority w:val="60"/>
    <w:rsid w:val="00725312"/>
    <w:rPr>
      <w:rFonts w:ascii="Calibri" w:eastAsia="Calibri" w:hAnsi="Calibri" w:cs="Arial"/>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1mygreentable">
    <w:name w:val="1 my green table"/>
    <w:basedOn w:val="TableNormal"/>
    <w:uiPriority w:val="49"/>
    <w:rsid w:val="00725312"/>
    <w:pPr>
      <w:contextualSpacing/>
      <w:jc w:val="center"/>
    </w:pPr>
    <w:rPr>
      <w:rFonts w:ascii="Calibri" w:eastAsia="Calibri" w:hAnsi="Calibri" w:cs="B Mitra"/>
      <w:sz w:val="22"/>
      <w:szCs w:val="26"/>
    </w:rPr>
    <w:tblPr>
      <w:tblStyleRowBandSize w:val="1"/>
      <w:tblStyleColBandSize w:val="1"/>
      <w:jc w:val="center"/>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rPr>
      <w:jc w:val="center"/>
    </w:trPr>
    <w:tcPr>
      <w:vAlign w:val="center"/>
    </w:tc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customStyle="1" w:styleId="mytableheader">
    <w:name w:val="my table header"/>
    <w:basedOn w:val="ListParagraph"/>
    <w:link w:val="mytableheaderChar"/>
    <w:qFormat/>
    <w:rsid w:val="00725312"/>
  </w:style>
  <w:style w:type="paragraph" w:customStyle="1" w:styleId="myfootnote">
    <w:name w:val="my foot note"/>
    <w:basedOn w:val="Normal"/>
    <w:link w:val="myfootnoteChar"/>
    <w:qFormat/>
    <w:rsid w:val="00725312"/>
    <w:pPr>
      <w:bidi/>
      <w:spacing w:after="100" w:afterAutospacing="1" w:line="276" w:lineRule="auto"/>
      <w:ind w:left="720"/>
      <w:contextualSpacing/>
      <w:jc w:val="both"/>
    </w:pPr>
    <w:rPr>
      <w:rFonts w:cs="B Mitra"/>
      <w:sz w:val="28"/>
      <w:szCs w:val="22"/>
      <w:lang w:val="en-US" w:eastAsia="en-US" w:bidi="fa-IR"/>
    </w:rPr>
  </w:style>
  <w:style w:type="character" w:customStyle="1" w:styleId="mytableheaderChar">
    <w:name w:val="my table header Char"/>
    <w:link w:val="mytableheader"/>
    <w:rsid w:val="00725312"/>
    <w:rPr>
      <w:lang w:val="en-GB" w:eastAsia="it-IT"/>
    </w:rPr>
  </w:style>
  <w:style w:type="character" w:customStyle="1" w:styleId="myfootnoteChar">
    <w:name w:val="my foot note Char"/>
    <w:link w:val="myfootnote"/>
    <w:rsid w:val="00725312"/>
    <w:rPr>
      <w:rFonts w:cs="B Mitra"/>
      <w:sz w:val="28"/>
      <w:szCs w:val="22"/>
      <w:lang w:bidi="fa-IR"/>
    </w:rPr>
  </w:style>
  <w:style w:type="paragraph" w:customStyle="1" w:styleId="myhead2">
    <w:name w:val="my head 2"/>
    <w:basedOn w:val="ListParagraph"/>
    <w:link w:val="myhead2Char"/>
    <w:qFormat/>
    <w:rsid w:val="00725312"/>
  </w:style>
  <w:style w:type="character" w:customStyle="1" w:styleId="myhead2Char">
    <w:name w:val="my head 2 Char"/>
    <w:link w:val="myhead2"/>
    <w:rsid w:val="00725312"/>
    <w:rPr>
      <w:lang w:val="en-GB" w:eastAsia="it-IT"/>
    </w:rPr>
  </w:style>
  <w:style w:type="paragraph" w:customStyle="1" w:styleId="titr2">
    <w:name w:val="titr2"/>
    <w:basedOn w:val="Normal"/>
    <w:link w:val="titr2Char"/>
    <w:qFormat/>
    <w:rsid w:val="00725312"/>
    <w:pPr>
      <w:spacing w:before="100" w:beforeAutospacing="1" w:after="100" w:afterAutospacing="1"/>
    </w:pPr>
    <w:rPr>
      <w:sz w:val="24"/>
      <w:szCs w:val="24"/>
      <w:lang w:val="en-US" w:eastAsia="en-US"/>
    </w:rPr>
  </w:style>
  <w:style w:type="paragraph" w:customStyle="1" w:styleId="titrmiani">
    <w:name w:val="titrmiani"/>
    <w:basedOn w:val="Normal"/>
    <w:rsid w:val="00725312"/>
    <w:pPr>
      <w:spacing w:before="100" w:beforeAutospacing="1" w:after="100" w:afterAutospacing="1"/>
    </w:pPr>
    <w:rPr>
      <w:sz w:val="24"/>
      <w:szCs w:val="24"/>
      <w:lang w:val="en-US" w:eastAsia="en-US"/>
    </w:rPr>
  </w:style>
  <w:style w:type="paragraph" w:customStyle="1" w:styleId="bullet">
    <w:name w:val="bullet"/>
    <w:basedOn w:val="Normal"/>
    <w:link w:val="bulletChar"/>
    <w:qFormat/>
    <w:rsid w:val="00725312"/>
    <w:pPr>
      <w:spacing w:before="100" w:beforeAutospacing="1" w:after="100" w:afterAutospacing="1"/>
    </w:pPr>
    <w:rPr>
      <w:sz w:val="24"/>
      <w:szCs w:val="24"/>
      <w:lang w:val="en-US" w:eastAsia="en-US"/>
    </w:rPr>
  </w:style>
  <w:style w:type="paragraph" w:customStyle="1" w:styleId="afffc">
    <w:name w:val="مأخذ"/>
    <w:basedOn w:val="NoSpacing"/>
    <w:link w:val="Charffb"/>
    <w:qFormat/>
    <w:rsid w:val="00725312"/>
  </w:style>
  <w:style w:type="character" w:customStyle="1" w:styleId="Charffb">
    <w:name w:val="مأخذ Char"/>
    <w:link w:val="afffc"/>
    <w:rsid w:val="00725312"/>
    <w:rPr>
      <w:lang w:val="en-GB" w:eastAsia="it-IT"/>
    </w:rPr>
  </w:style>
  <w:style w:type="table" w:customStyle="1" w:styleId="LightList1">
    <w:name w:val="Light List1"/>
    <w:basedOn w:val="TableNormal"/>
    <w:uiPriority w:val="61"/>
    <w:rsid w:val="00725312"/>
    <w:rPr>
      <w:rFonts w:ascii="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MediumShading2-Accent3">
    <w:name w:val="Medium Shading 2 Accent 3"/>
    <w:basedOn w:val="TableNormal"/>
    <w:uiPriority w:val="64"/>
    <w:rsid w:val="00725312"/>
    <w:rPr>
      <w:rFonts w:eastAsia="Calibri" w:cs="B Z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725312"/>
    <w:rPr>
      <w:rFonts w:ascii="Calibri Light" w:hAnsi="Calibri Light"/>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725312"/>
    <w:rPr>
      <w:rFonts w:ascii="Calibri Light" w:hAnsi="Calibri Light"/>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customStyle="1" w:styleId="MediumShading11">
    <w:name w:val="Medium Shading 11"/>
    <w:basedOn w:val="TableNormal"/>
    <w:uiPriority w:val="63"/>
    <w:rsid w:val="00725312"/>
    <w:rPr>
      <w:rFonts w:eastAsia="Calibri" w:cs="B Za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List211">
    <w:name w:val="Medium List 211"/>
    <w:basedOn w:val="TableNormal"/>
    <w:uiPriority w:val="66"/>
    <w:rsid w:val="00725312"/>
    <w:rPr>
      <w:rFonts w:ascii="Calibri Light" w:hAnsi="Calibri Light"/>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styleId="TableofAuthorities">
    <w:name w:val="table of authorities"/>
    <w:basedOn w:val="Normal"/>
    <w:next w:val="Normal"/>
    <w:uiPriority w:val="99"/>
    <w:unhideWhenUsed/>
    <w:qFormat/>
    <w:rsid w:val="00725312"/>
    <w:pPr>
      <w:spacing w:line="360" w:lineRule="auto"/>
      <w:ind w:left="220" w:hanging="220"/>
      <w:jc w:val="both"/>
    </w:pPr>
    <w:rPr>
      <w:rFonts w:eastAsia="Calibri" w:cs="B Zar"/>
      <w:sz w:val="22"/>
      <w:szCs w:val="26"/>
      <w:lang w:val="en-US" w:eastAsia="en-US"/>
    </w:rPr>
  </w:style>
  <w:style w:type="character" w:customStyle="1" w:styleId="Style2Char">
    <w:name w:val="Style2 Char"/>
    <w:link w:val="Style2"/>
    <w:locked/>
    <w:rsid w:val="00725312"/>
    <w:rPr>
      <w:rFonts w:cs="B Yagut"/>
      <w:sz w:val="28"/>
      <w:szCs w:val="32"/>
      <w:lang w:bidi="fa-IR"/>
    </w:rPr>
  </w:style>
  <w:style w:type="table" w:styleId="LightShading-Accent3">
    <w:name w:val="Light Shading Accent 3"/>
    <w:basedOn w:val="TableNormal"/>
    <w:uiPriority w:val="60"/>
    <w:rsid w:val="00725312"/>
    <w:pPr>
      <w:ind w:left="6"/>
    </w:pPr>
    <w:rPr>
      <w:rFonts w:eastAsia="Calibri" w:cs="B Zar"/>
      <w:color w:val="7B7B7B"/>
    </w:rPr>
    <w:tblPr>
      <w:tblStyleRowBandSize w:val="1"/>
      <w:tblStyleColBandSize w:val="1"/>
      <w:tblBorders>
        <w:top w:val="single" w:sz="8" w:space="0" w:color="A5A5A5"/>
        <w:bottom w:val="single" w:sz="8" w:space="0" w:color="A5A5A5"/>
      </w:tblBorders>
    </w:tblPr>
    <w:tblStylePr w:type="firstRow">
      <w:pPr>
        <w:spacing w:beforeLines="0" w:beforeAutospacing="0" w:afterLines="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MediumShading1-Accent6">
    <w:name w:val="Medium Shading 1 Accent 6"/>
    <w:basedOn w:val="TableNormal"/>
    <w:uiPriority w:val="63"/>
    <w:rsid w:val="00725312"/>
    <w:rPr>
      <w:rFonts w:eastAsia="Calibri" w:cs="B Zar"/>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Lines="0" w:beforeAutospacing="0" w:afterLines="0" w:afterAutospacing="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Lines="0" w:beforeAutospacing="0" w:afterLines="0" w:afterAutospacing="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paragraph" w:customStyle="1" w:styleId="23">
    <w:name w:val="متن2"/>
    <w:basedOn w:val="af2"/>
    <w:link w:val="2Char2"/>
    <w:qFormat/>
    <w:rsid w:val="00725312"/>
  </w:style>
  <w:style w:type="character" w:customStyle="1" w:styleId="2Char2">
    <w:name w:val="متن2 Char"/>
    <w:link w:val="23"/>
    <w:rsid w:val="00725312"/>
    <w:rPr>
      <w:rFonts w:eastAsia="Calibri" w:cs="B Zar"/>
      <w:sz w:val="24"/>
      <w:szCs w:val="26"/>
    </w:rPr>
  </w:style>
  <w:style w:type="paragraph" w:customStyle="1" w:styleId="14">
    <w:name w:val="عنوان1"/>
    <w:basedOn w:val="Normal"/>
    <w:qFormat/>
    <w:rsid w:val="00725312"/>
    <w:pPr>
      <w:bidi/>
    </w:pPr>
    <w:rPr>
      <w:rFonts w:ascii="Calibri" w:eastAsia="Calibri" w:hAnsi="Calibri" w:cs="B Titr"/>
      <w:bCs/>
      <w:outline/>
      <w:color w:val="FFFFFF"/>
      <w:sz w:val="52"/>
      <w:szCs w:val="52"/>
      <w:lang w:val="en-US" w:eastAsia="en-US"/>
      <w14:textOutline w14:w="9525" w14:cap="flat" w14:cmpd="sng" w14:algn="ctr">
        <w14:solidFill>
          <w14:srgbClr w14:val="FFFFFF"/>
        </w14:solidFill>
        <w14:prstDash w14:val="solid"/>
        <w14:round/>
      </w14:textOutline>
      <w14:textFill>
        <w14:noFill/>
      </w14:textFill>
    </w:rPr>
  </w:style>
  <w:style w:type="paragraph" w:customStyle="1" w:styleId="afffd">
    <w:name w:val="موسسه"/>
    <w:basedOn w:val="NoSpacing"/>
    <w:link w:val="Charffc"/>
    <w:qFormat/>
    <w:rsid w:val="00725312"/>
  </w:style>
  <w:style w:type="character" w:customStyle="1" w:styleId="Charffc">
    <w:name w:val="موسسه Char"/>
    <w:link w:val="afffd"/>
    <w:rsid w:val="00725312"/>
    <w:rPr>
      <w:lang w:val="en-GB" w:eastAsia="it-IT"/>
    </w:rPr>
  </w:style>
  <w:style w:type="paragraph" w:customStyle="1" w:styleId="afffe">
    <w:name w:val="عدد فارسی"/>
    <w:basedOn w:val="NoSpacing"/>
    <w:link w:val="Charffd"/>
    <w:qFormat/>
    <w:rsid w:val="00725312"/>
  </w:style>
  <w:style w:type="character" w:customStyle="1" w:styleId="Charffd">
    <w:name w:val="عدد فارسی Char"/>
    <w:link w:val="afffe"/>
    <w:rsid w:val="00725312"/>
    <w:rPr>
      <w:lang w:val="en-GB" w:eastAsia="it-IT"/>
    </w:rPr>
  </w:style>
  <w:style w:type="paragraph" w:customStyle="1" w:styleId="affff">
    <w:name w:val="توضیح"/>
    <w:basedOn w:val="Normal"/>
    <w:link w:val="Charffe"/>
    <w:qFormat/>
    <w:rsid w:val="00725312"/>
    <w:pPr>
      <w:bidi/>
      <w:spacing w:after="240"/>
      <w:ind w:left="1185" w:right="992"/>
      <w:jc w:val="both"/>
    </w:pPr>
    <w:rPr>
      <w:rFonts w:eastAsia="Calibri" w:cs="B Nazanin"/>
      <w:sz w:val="22"/>
      <w:szCs w:val="26"/>
      <w:lang w:val="en-US" w:eastAsia="en-US" w:bidi="fa-IR"/>
    </w:rPr>
  </w:style>
  <w:style w:type="character" w:customStyle="1" w:styleId="Charffe">
    <w:name w:val="توضیح Char"/>
    <w:link w:val="affff"/>
    <w:rsid w:val="00725312"/>
    <w:rPr>
      <w:rFonts w:eastAsia="Calibri" w:cs="B Nazanin"/>
      <w:sz w:val="22"/>
      <w:szCs w:val="26"/>
      <w:lang w:bidi="fa-IR"/>
    </w:rPr>
  </w:style>
  <w:style w:type="character" w:customStyle="1" w:styleId="bulletChar">
    <w:name w:val="bullet Char"/>
    <w:link w:val="bullet"/>
    <w:rsid w:val="00725312"/>
    <w:rPr>
      <w:sz w:val="24"/>
      <w:szCs w:val="24"/>
    </w:rPr>
  </w:style>
  <w:style w:type="paragraph" w:customStyle="1" w:styleId="sub-bullet">
    <w:name w:val="sub-bullet"/>
    <w:basedOn w:val="bullet"/>
    <w:link w:val="sub-bulletChar"/>
    <w:qFormat/>
    <w:rsid w:val="00725312"/>
    <w:pPr>
      <w:widowControl w:val="0"/>
      <w:bidi/>
      <w:spacing w:before="0" w:beforeAutospacing="0" w:after="0" w:afterAutospacing="0" w:line="360" w:lineRule="auto"/>
      <w:ind w:left="616"/>
      <w:jc w:val="lowKashida"/>
    </w:pPr>
    <w:rPr>
      <w:rFonts w:cs="B Nazanin"/>
      <w:szCs w:val="28"/>
      <w:lang w:bidi="fa-IR"/>
    </w:rPr>
  </w:style>
  <w:style w:type="character" w:customStyle="1" w:styleId="sub-bulletChar">
    <w:name w:val="sub-bullet Char"/>
    <w:link w:val="sub-bullet"/>
    <w:rsid w:val="00725312"/>
    <w:rPr>
      <w:rFonts w:cs="B Nazanin"/>
      <w:sz w:val="24"/>
      <w:szCs w:val="28"/>
      <w:lang w:bidi="fa-IR"/>
    </w:rPr>
  </w:style>
  <w:style w:type="table" w:customStyle="1" w:styleId="MediumList1-Accent11">
    <w:name w:val="Medium List 1 - Accent 11"/>
    <w:basedOn w:val="TableNormal"/>
    <w:uiPriority w:val="65"/>
    <w:rsid w:val="00725312"/>
    <w:rPr>
      <w:rFonts w:eastAsia="Calibri" w:cs="B Zar"/>
      <w:color w:val="000000"/>
    </w:rPr>
    <w:tblPr>
      <w:tblStyleRowBandSize w:val="1"/>
      <w:tblStyleColBandSize w:val="1"/>
      <w:tblBorders>
        <w:top w:val="single" w:sz="8" w:space="0" w:color="5B9BD5"/>
        <w:bottom w:val="single" w:sz="8" w:space="0" w:color="5B9BD5"/>
      </w:tblBorders>
    </w:tblPr>
    <w:tblStylePr w:type="firstRow">
      <w:rPr>
        <w:rFonts w:ascii="Cambria" w:eastAsia="Times New Roman" w:hAnsi="Cambria"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paragraph" w:customStyle="1" w:styleId="Style3">
    <w:name w:val="Style3"/>
    <w:basedOn w:val="af2"/>
    <w:link w:val="Style3Char"/>
    <w:autoRedefine/>
    <w:qFormat/>
    <w:rsid w:val="00725312"/>
    <w:pPr>
      <w:numPr>
        <w:numId w:val="34"/>
      </w:numPr>
      <w:ind w:left="0" w:firstLine="284"/>
    </w:pPr>
  </w:style>
  <w:style w:type="character" w:customStyle="1" w:styleId="Style3Char">
    <w:name w:val="Style3 Char"/>
    <w:link w:val="Style3"/>
    <w:rsid w:val="00725312"/>
    <w:rPr>
      <w:rFonts w:eastAsia="Calibri" w:cs="B Zar"/>
      <w:sz w:val="24"/>
      <w:szCs w:val="26"/>
    </w:rPr>
  </w:style>
  <w:style w:type="paragraph" w:customStyle="1" w:styleId="Style4">
    <w:name w:val="Style4"/>
    <w:basedOn w:val="bullet"/>
    <w:link w:val="Style4Char"/>
    <w:autoRedefine/>
    <w:qFormat/>
    <w:rsid w:val="00725312"/>
    <w:pPr>
      <w:keepNext/>
      <w:widowControl w:val="0"/>
      <w:numPr>
        <w:numId w:val="37"/>
      </w:numPr>
      <w:tabs>
        <w:tab w:val="right" w:pos="713"/>
      </w:tabs>
      <w:bidi/>
      <w:spacing w:before="0" w:beforeAutospacing="0" w:after="0" w:afterAutospacing="0"/>
      <w:ind w:left="4" w:firstLine="0"/>
      <w:jc w:val="center"/>
    </w:pPr>
    <w:rPr>
      <w:rFonts w:cs="B Nazanin"/>
      <w:b/>
      <w:bCs/>
      <w:sz w:val="22"/>
      <w:szCs w:val="22"/>
      <w:lang w:bidi="fa-IR"/>
    </w:rPr>
  </w:style>
  <w:style w:type="character" w:customStyle="1" w:styleId="Style4Char">
    <w:name w:val="Style4 Char"/>
    <w:link w:val="Style4"/>
    <w:rsid w:val="00725312"/>
    <w:rPr>
      <w:rFonts w:cs="B Nazanin"/>
      <w:b/>
      <w:bCs/>
      <w:sz w:val="22"/>
      <w:szCs w:val="22"/>
      <w:lang w:bidi="fa-IR"/>
    </w:rPr>
  </w:style>
  <w:style w:type="paragraph" w:customStyle="1" w:styleId="Style5">
    <w:name w:val="Style5"/>
    <w:basedOn w:val="af2"/>
    <w:link w:val="Style5Char"/>
    <w:qFormat/>
    <w:rsid w:val="00725312"/>
  </w:style>
  <w:style w:type="character" w:customStyle="1" w:styleId="Style5Char">
    <w:name w:val="Style5 Char"/>
    <w:link w:val="Style5"/>
    <w:rsid w:val="00725312"/>
    <w:rPr>
      <w:rFonts w:eastAsia="Calibri" w:cs="B Zar"/>
      <w:sz w:val="24"/>
      <w:szCs w:val="26"/>
    </w:rPr>
  </w:style>
  <w:style w:type="paragraph" w:customStyle="1" w:styleId="rtejustify">
    <w:name w:val="rtejustify"/>
    <w:basedOn w:val="Normal"/>
    <w:uiPriority w:val="99"/>
    <w:qFormat/>
    <w:rsid w:val="00725312"/>
    <w:pPr>
      <w:spacing w:before="100" w:beforeAutospacing="1" w:after="100" w:afterAutospacing="1"/>
    </w:pPr>
    <w:rPr>
      <w:sz w:val="24"/>
      <w:szCs w:val="24"/>
      <w:lang w:val="en-US" w:eastAsia="en-US"/>
    </w:rPr>
  </w:style>
  <w:style w:type="paragraph" w:customStyle="1" w:styleId="col-xs-11">
    <w:name w:val="col-xs-11"/>
    <w:basedOn w:val="Normal"/>
    <w:uiPriority w:val="99"/>
    <w:qFormat/>
    <w:rsid w:val="00725312"/>
    <w:pPr>
      <w:spacing w:before="100" w:beforeAutospacing="1" w:after="100" w:afterAutospacing="1"/>
    </w:pPr>
    <w:rPr>
      <w:sz w:val="24"/>
      <w:szCs w:val="24"/>
      <w:lang w:val="en-US" w:eastAsia="en-US"/>
    </w:rPr>
  </w:style>
  <w:style w:type="character" w:customStyle="1" w:styleId="head4">
    <w:name w:val="head4"/>
    <w:basedOn w:val="DefaultParagraphFont"/>
    <w:rsid w:val="00725312"/>
  </w:style>
  <w:style w:type="character" w:customStyle="1" w:styleId="head1">
    <w:name w:val="head1"/>
    <w:basedOn w:val="DefaultParagraphFont"/>
    <w:rsid w:val="00725312"/>
  </w:style>
  <w:style w:type="character" w:customStyle="1" w:styleId="newsnavtitle">
    <w:name w:val="news_nav_title"/>
    <w:basedOn w:val="DefaultParagraphFont"/>
    <w:rsid w:val="00725312"/>
  </w:style>
  <w:style w:type="character" w:customStyle="1" w:styleId="label">
    <w:name w:val="label"/>
    <w:basedOn w:val="DefaultParagraphFont"/>
    <w:rsid w:val="00725312"/>
  </w:style>
  <w:style w:type="character" w:customStyle="1" w:styleId="article-meta">
    <w:name w:val="article-meta"/>
    <w:basedOn w:val="DefaultParagraphFont"/>
    <w:rsid w:val="00725312"/>
  </w:style>
  <w:style w:type="character" w:customStyle="1" w:styleId="pull-left">
    <w:name w:val="pull-left"/>
    <w:basedOn w:val="DefaultParagraphFont"/>
    <w:rsid w:val="00725312"/>
  </w:style>
  <w:style w:type="character" w:customStyle="1" w:styleId="Charfff">
    <w:name w:val="پاورقی Char"/>
    <w:rsid w:val="00725312"/>
    <w:rPr>
      <w:rFonts w:ascii="Times New Roman" w:eastAsia="Times New Roman" w:hAnsi="Times New Roman" w:cs="B Nazanin"/>
      <w:color w:val="000000" w:themeColor="text1"/>
      <w:sz w:val="20"/>
      <w:szCs w:val="20"/>
    </w:rPr>
  </w:style>
  <w:style w:type="table" w:customStyle="1" w:styleId="GridTable1Light-Accent52">
    <w:name w:val="Grid Table 1 Light - Accent 52"/>
    <w:basedOn w:val="TableNormal"/>
    <w:uiPriority w:val="46"/>
    <w:rsid w:val="00725312"/>
    <w:pPr>
      <w:jc w:val="center"/>
    </w:pPr>
    <w:rPr>
      <w:rFonts w:eastAsiaTheme="minorHAnsi" w:cs="B Nazanin"/>
      <w:color w:val="000000" w:themeColor="text1"/>
      <w:sz w:val="22"/>
      <w:szCs w:val="24"/>
      <w:lang w:bidi="fa-IR"/>
    </w:rPr>
    <w:tblPr>
      <w:tblStyleRowBandSize w:val="1"/>
      <w:tblStyleColBandSize w:val="1"/>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rPr>
      <w:jc w:val="center"/>
    </w:trPr>
    <w:tcPr>
      <w:shd w:val="clear" w:color="auto" w:fill="auto"/>
      <w:vAlign w:val="center"/>
    </w:tc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CaptionChar">
    <w:name w:val="Caption Char"/>
    <w:aliases w:val="Table Caption Char,Caption-CEICT Char,Caption T Char,Caption nemodar 1 Char,کپشن Char,فارسی اعداد لاتین Char,JADVAL Char,Caption_justify Char,جدول هااااا Char,شماره جدول و شکل Char,زیر شکل Char,TOC 1 + 18 pt Char,عنوان نمودار و جدول Char"/>
    <w:basedOn w:val="DefaultParagraphFont"/>
    <w:link w:val="Caption2"/>
    <w:locked/>
    <w:rsid w:val="00725312"/>
    <w:rPr>
      <w:rFonts w:cs="B Nazanin"/>
      <w:b/>
      <w:bCs/>
      <w:lang w:val="en-GB" w:eastAsia="it-IT"/>
    </w:rPr>
  </w:style>
  <w:style w:type="table" w:styleId="MediumShading2-Accent5">
    <w:name w:val="Medium Shading 2 Accent 5"/>
    <w:basedOn w:val="TableNormal"/>
    <w:uiPriority w:val="64"/>
    <w:rsid w:val="00725312"/>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2-Accent51">
    <w:name w:val="Grid Table 2 - Accent 51"/>
    <w:basedOn w:val="TableNormal"/>
    <w:uiPriority w:val="47"/>
    <w:rsid w:val="00725312"/>
    <w:rPr>
      <w:rFonts w:asciiTheme="minorHAnsi" w:eastAsiaTheme="minorHAnsi" w:hAnsiTheme="minorHAnsi" w:cstheme="minorBidi"/>
      <w:sz w:val="22"/>
      <w:szCs w:val="22"/>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21">
    <w:name w:val="Grid Table 4 - Accent 21"/>
    <w:basedOn w:val="TableNormal"/>
    <w:uiPriority w:val="49"/>
    <w:rsid w:val="00725312"/>
    <w:rPr>
      <w:rFonts w:asciiTheme="minorHAnsi" w:eastAsiaTheme="minorHAnsi" w:hAnsiTheme="minorHAnsi" w:cstheme="minorBidi"/>
      <w:sz w:val="22"/>
      <w:szCs w:val="22"/>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41">
    <w:name w:val="Grid Table 4 - Accent 41"/>
    <w:basedOn w:val="TableNormal"/>
    <w:uiPriority w:val="49"/>
    <w:rsid w:val="00725312"/>
    <w:rPr>
      <w:rFonts w:asciiTheme="minorHAnsi" w:eastAsiaTheme="minorHAnsi" w:hAnsiTheme="minorHAnsi" w:cstheme="minorBidi"/>
      <w:sz w:val="22"/>
      <w:szCs w:val="22"/>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416">
    <w:name w:val="Grid Table 4 - Accent 416"/>
    <w:basedOn w:val="TableNormal"/>
    <w:next w:val="GridTable4-Accent41"/>
    <w:uiPriority w:val="49"/>
    <w:rsid w:val="00725312"/>
    <w:rPr>
      <w:rFonts w:ascii="Calibri" w:eastAsia="Calibri" w:hAnsi="Calibri" w:cs="Arial"/>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2-Accent51">
    <w:name w:val="List Table 2 - Accent 51"/>
    <w:basedOn w:val="TableNormal"/>
    <w:uiPriority w:val="47"/>
    <w:rsid w:val="00725312"/>
    <w:rPr>
      <w:rFonts w:asciiTheme="minorHAnsi" w:eastAsiaTheme="minorHAnsi" w:hAnsiTheme="minorHAnsi" w:cstheme="minorBidi"/>
      <w:sz w:val="22"/>
      <w:szCs w:val="22"/>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PlainTable31">
    <w:name w:val="Plain Table 31"/>
    <w:basedOn w:val="TableNormal"/>
    <w:uiPriority w:val="43"/>
    <w:rsid w:val="0072531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
    <w:name w:val="الف-ب"/>
    <w:basedOn w:val="af2"/>
    <w:link w:val="-Char"/>
    <w:rsid w:val="00725312"/>
    <w:rPr>
      <w:lang w:val="en-GB" w:eastAsia="it-IT"/>
    </w:rPr>
  </w:style>
  <w:style w:type="character" w:customStyle="1" w:styleId="-Char">
    <w:name w:val="الف-ب Char"/>
    <w:basedOn w:val="NoSpacingChar"/>
    <w:link w:val="-"/>
    <w:rsid w:val="00725312"/>
    <w:rPr>
      <w:rFonts w:eastAsia="Calibri" w:cs="B Zar"/>
      <w:sz w:val="24"/>
      <w:szCs w:val="26"/>
      <w:lang w:val="en-GB" w:eastAsia="it-IT"/>
    </w:rPr>
  </w:style>
  <w:style w:type="paragraph" w:customStyle="1" w:styleId="affff0">
    <w:name w:val="زیرتیتر"/>
    <w:basedOn w:val="Normal"/>
    <w:qFormat/>
    <w:rsid w:val="00725312"/>
    <w:pPr>
      <w:bidi/>
      <w:ind w:left="720"/>
    </w:pPr>
    <w:rPr>
      <w:rFonts w:asciiTheme="minorHAnsi" w:eastAsiaTheme="minorHAnsi" w:hAnsiTheme="minorHAnsi" w:cs="B Nazanin"/>
      <w:b/>
      <w:bCs/>
      <w:i/>
      <w:iCs/>
      <w:color w:val="4F81BD" w:themeColor="accent1"/>
      <w:sz w:val="28"/>
      <w:szCs w:val="28"/>
      <w:lang w:val="en-US" w:eastAsia="en-US" w:bidi="fa-IR"/>
    </w:rPr>
  </w:style>
  <w:style w:type="paragraph" w:customStyle="1" w:styleId="15">
    <w:name w:val="لیست1"/>
    <w:basedOn w:val="af2"/>
    <w:link w:val="Charfff0"/>
    <w:rsid w:val="00725312"/>
  </w:style>
  <w:style w:type="character" w:customStyle="1" w:styleId="Charfff0">
    <w:name w:val="لیست Char"/>
    <w:basedOn w:val="DefaultParagraphFont"/>
    <w:link w:val="15"/>
    <w:rsid w:val="00725312"/>
    <w:rPr>
      <w:rFonts w:eastAsia="Calibri" w:cs="B Zar"/>
      <w:sz w:val="24"/>
      <w:szCs w:val="26"/>
    </w:rPr>
  </w:style>
  <w:style w:type="paragraph" w:customStyle="1" w:styleId="16">
    <w:name w:val="متن ساده1"/>
    <w:basedOn w:val="Normal"/>
    <w:link w:val="Charfff1"/>
    <w:autoRedefine/>
    <w:qFormat/>
    <w:rsid w:val="00725312"/>
    <w:pPr>
      <w:bidi/>
      <w:spacing w:line="360" w:lineRule="auto"/>
      <w:ind w:firstLine="521"/>
      <w:jc w:val="both"/>
    </w:pPr>
    <w:rPr>
      <w:rFonts w:eastAsiaTheme="minorHAnsi" w:cs="B Nazanin"/>
      <w:sz w:val="28"/>
      <w:szCs w:val="28"/>
    </w:rPr>
  </w:style>
  <w:style w:type="paragraph" w:customStyle="1" w:styleId="-0">
    <w:name w:val="متن ساده- سوال یا ابهام"/>
    <w:basedOn w:val="16"/>
    <w:rsid w:val="00725312"/>
    <w:rPr>
      <w:rFonts w:ascii="Cambria" w:hAnsi="Cambria"/>
      <w:color w:val="00B050"/>
    </w:rPr>
  </w:style>
  <w:style w:type="table" w:customStyle="1" w:styleId="ListTable6Colorful1">
    <w:name w:val="List Table 6 Colorful1"/>
    <w:basedOn w:val="TableNormal"/>
    <w:uiPriority w:val="51"/>
    <w:rsid w:val="00725312"/>
    <w:rPr>
      <w:rFonts w:asciiTheme="minorHAnsi" w:eastAsiaTheme="minorHAnsi" w:hAnsiTheme="minorHAnsi" w:cstheme="minorBidi"/>
      <w:color w:val="000000" w:themeColor="text1"/>
      <w:sz w:val="22"/>
      <w:szCs w:val="22"/>
      <w:lang w:bidi="fa-IR"/>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1">
    <w:name w:val="Grid Table 4 - Accent 31"/>
    <w:basedOn w:val="TableNormal"/>
    <w:uiPriority w:val="49"/>
    <w:rsid w:val="00725312"/>
    <w:rPr>
      <w:rFonts w:asciiTheme="minorHAnsi" w:eastAsiaTheme="minorHAnsi" w:hAnsiTheme="minorHAnsi" w:cstheme="minorBidi"/>
      <w:sz w:val="22"/>
      <w:szCs w:val="22"/>
      <w:lang w:bidi="fa-IR"/>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31">
    <w:name w:val="Grid Table 31"/>
    <w:basedOn w:val="TableNormal"/>
    <w:uiPriority w:val="48"/>
    <w:rsid w:val="00725312"/>
    <w:rPr>
      <w:rFonts w:asciiTheme="minorHAnsi" w:eastAsiaTheme="minorHAnsi" w:hAnsiTheme="minorHAnsi" w:cstheme="minorBidi"/>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21">
    <w:name w:val="Plain Table 21"/>
    <w:basedOn w:val="TableNormal"/>
    <w:uiPriority w:val="42"/>
    <w:rsid w:val="00725312"/>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MediumShading2-Accent11">
    <w:name w:val="Medium Shading 2 - Accent 11"/>
    <w:basedOn w:val="TableNormal"/>
    <w:uiPriority w:val="64"/>
    <w:rsid w:val="00725312"/>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4-Accent411">
    <w:name w:val="Grid Table 4 - Accent 411"/>
    <w:basedOn w:val="TableNormal"/>
    <w:next w:val="GridTable4-Accent41"/>
    <w:uiPriority w:val="49"/>
    <w:rsid w:val="00725312"/>
    <w:rPr>
      <w:rFonts w:ascii="Calibri" w:eastAsia="Calibri" w:hAnsi="Calibri" w:cs="Arial"/>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styleId="MediumGrid1-Accent5">
    <w:name w:val="Medium Grid 1 Accent 5"/>
    <w:basedOn w:val="TableNormal"/>
    <w:uiPriority w:val="67"/>
    <w:unhideWhenUsed/>
    <w:rsid w:val="00725312"/>
    <w:rPr>
      <w:rFonts w:asciiTheme="minorHAnsi" w:eastAsiaTheme="minorHAnsi" w:hAnsiTheme="minorHAnsi" w:cstheme="minorBidi"/>
      <w:sz w:val="22"/>
      <w:szCs w:val="22"/>
      <w:lang w:bidi="fa-IR"/>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52">
    <w:name w:val="Medium Grid 1 - Accent 52"/>
    <w:basedOn w:val="TableNormal"/>
    <w:next w:val="MediumGrid1-Accent5"/>
    <w:uiPriority w:val="67"/>
    <w:unhideWhenUsed/>
    <w:rsid w:val="00725312"/>
    <w:pPr>
      <w:jc w:val="lowKashida"/>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53">
    <w:name w:val="Medium Grid 1 - Accent 53"/>
    <w:basedOn w:val="TableNormal"/>
    <w:next w:val="MediumGrid1-Accent5"/>
    <w:uiPriority w:val="67"/>
    <w:unhideWhenUsed/>
    <w:rsid w:val="00725312"/>
    <w:pPr>
      <w:jc w:val="lowKashida"/>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31">
    <w:name w:val="Medium Grid 1 - Accent 31"/>
    <w:basedOn w:val="TableNormal"/>
    <w:next w:val="MediumGrid1-Accent3"/>
    <w:uiPriority w:val="67"/>
    <w:unhideWhenUsed/>
    <w:rsid w:val="00725312"/>
    <w:pPr>
      <w:jc w:val="lowKashida"/>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3">
    <w:name w:val="Medium Grid 1 Accent 3"/>
    <w:basedOn w:val="TableNormal"/>
    <w:uiPriority w:val="67"/>
    <w:unhideWhenUsed/>
    <w:rsid w:val="00725312"/>
    <w:rPr>
      <w:rFonts w:asciiTheme="minorHAnsi" w:eastAsiaTheme="minorHAnsi" w:hAnsiTheme="minorHAnsi" w:cstheme="minorBidi"/>
      <w:sz w:val="22"/>
      <w:szCs w:val="22"/>
      <w:lang w:bidi="fa-IR"/>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List1-Accent41">
    <w:name w:val="Medium List 1 - Accent 41"/>
    <w:basedOn w:val="TableNormal"/>
    <w:next w:val="MediumList1-Accent4"/>
    <w:uiPriority w:val="65"/>
    <w:unhideWhenUsed/>
    <w:rsid w:val="00725312"/>
    <w:pPr>
      <w:jc w:val="lowKashida"/>
    </w:pPr>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4">
    <w:name w:val="Medium List 1 Accent 4"/>
    <w:basedOn w:val="TableNormal"/>
    <w:uiPriority w:val="65"/>
    <w:unhideWhenUsed/>
    <w:rsid w:val="00725312"/>
    <w:rPr>
      <w:rFonts w:asciiTheme="minorHAnsi" w:eastAsiaTheme="minorHAnsi" w:hAnsiTheme="minorHAnsi" w:cstheme="minorBidi"/>
      <w:color w:val="000000" w:themeColor="text1"/>
      <w:sz w:val="22"/>
      <w:szCs w:val="22"/>
      <w:lang w:bidi="fa-IR"/>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PlainTable22">
    <w:name w:val="Plain Table 22"/>
    <w:basedOn w:val="TableNormal"/>
    <w:next w:val="PlainTable2"/>
    <w:uiPriority w:val="42"/>
    <w:rsid w:val="00725312"/>
    <w:pPr>
      <w:bidi/>
    </w:pPr>
    <w:rPr>
      <w:rFonts w:asciiTheme="minorHAnsi" w:eastAsiaTheme="minorHAnsi" w:hAnsiTheme="minorHAnsi" w:cstheme="minorBid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6Colorful-Accent51">
    <w:name w:val="Grid Table 6 Colorful - Accent 51"/>
    <w:basedOn w:val="TableNormal"/>
    <w:next w:val="GridTable6Colorful-Accent5"/>
    <w:uiPriority w:val="51"/>
    <w:rsid w:val="00725312"/>
    <w:pPr>
      <w:bidi/>
    </w:pPr>
    <w:rPr>
      <w:rFonts w:asciiTheme="minorHAnsi" w:eastAsiaTheme="minorHAnsi" w:hAnsiTheme="minorHAnsi" w:cstheme="minorBidi"/>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PlainTable32">
    <w:name w:val="Plain Table 32"/>
    <w:basedOn w:val="TableNormal"/>
    <w:next w:val="PlainTable3"/>
    <w:uiPriority w:val="43"/>
    <w:rsid w:val="00725312"/>
    <w:pPr>
      <w:bidi/>
    </w:pPr>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Subtitle1">
    <w:name w:val="Subtitle1"/>
    <w:basedOn w:val="Normal"/>
    <w:next w:val="Normal"/>
    <w:uiPriority w:val="99"/>
    <w:qFormat/>
    <w:rsid w:val="00725312"/>
    <w:pPr>
      <w:numPr>
        <w:ilvl w:val="1"/>
      </w:numPr>
      <w:bidi/>
      <w:spacing w:after="160" w:line="259" w:lineRule="auto"/>
      <w:ind w:firstLine="284"/>
    </w:pPr>
    <w:rPr>
      <w:rFonts w:asciiTheme="minorHAnsi" w:hAnsiTheme="minorHAnsi" w:cs="IRNazanin"/>
      <w:color w:val="5A5A5A"/>
      <w:spacing w:val="15"/>
      <w:sz w:val="22"/>
      <w:szCs w:val="32"/>
      <w:lang w:val="en-US" w:eastAsia="en-US"/>
    </w:rPr>
  </w:style>
  <w:style w:type="table" w:styleId="GridTable4-Accent1">
    <w:name w:val="Grid Table 4 Accent 1"/>
    <w:basedOn w:val="TableNormal"/>
    <w:uiPriority w:val="49"/>
    <w:rsid w:val="00725312"/>
    <w:rPr>
      <w:rFonts w:asciiTheme="minorHAnsi" w:eastAsiaTheme="minorHAnsi" w:hAnsiTheme="minorHAnsi" w:cstheme="minorBidi"/>
      <w:sz w:val="22"/>
      <w:szCs w:val="22"/>
      <w:lang w:bidi="fa-I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5">
    <w:name w:val="Grid Table 6 Colorful Accent 5"/>
    <w:basedOn w:val="TableNormal"/>
    <w:uiPriority w:val="51"/>
    <w:rsid w:val="00725312"/>
    <w:pPr>
      <w:numPr>
        <w:numId w:val="13"/>
      </w:numPr>
      <w:tabs>
        <w:tab w:val="clear" w:pos="1440"/>
      </w:tabs>
      <w:ind w:left="720"/>
    </w:pPr>
    <w:rPr>
      <w:rFonts w:asciiTheme="minorHAnsi" w:eastAsiaTheme="minorHAnsi" w:hAnsiTheme="minorHAnsi" w:cstheme="minorBidi"/>
      <w:color w:val="31849B" w:themeColor="accent5" w:themeShade="BF"/>
      <w:sz w:val="22"/>
      <w:szCs w:val="22"/>
      <w:lang w:bidi="fa-IR"/>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PlainTable3">
    <w:name w:val="Plain Table 3"/>
    <w:basedOn w:val="TableNormal"/>
    <w:uiPriority w:val="43"/>
    <w:rsid w:val="00725312"/>
    <w:rPr>
      <w:rFonts w:asciiTheme="minorHAnsi" w:eastAsiaTheme="minorHAnsi" w:hAnsiTheme="minorHAnsi" w:cstheme="minorBidi"/>
      <w:sz w:val="22"/>
      <w:szCs w:val="22"/>
      <w:lang w:bidi="fa-IR"/>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SubtitleChar1">
    <w:name w:val="Subtitle Char1"/>
    <w:aliases w:val="Figure Char1,اشکال Char1,عنوان جدول و شکل Char1,تیتر نمودار Char1,Char Char Char Char Char2,Char Char Char Char Char Char1,فهرست Char1,نمودار Char1,Char1 Char1,زير نويس Char1,زیر نویس Char1,جدول Char1,تیتر فرعی1 Char1,منابع فارسي Char1"/>
    <w:basedOn w:val="DefaultParagraphFont"/>
    <w:uiPriority w:val="11"/>
    <w:rsid w:val="00725312"/>
    <w:rPr>
      <w:rFonts w:eastAsiaTheme="minorEastAsia"/>
      <w:color w:val="5A5A5A" w:themeColor="text1" w:themeTint="A5"/>
      <w:spacing w:val="15"/>
      <w:lang w:bidi="ar-SA"/>
    </w:rPr>
  </w:style>
  <w:style w:type="table" w:customStyle="1" w:styleId="MediumShading2-Accent111">
    <w:name w:val="Medium Shading 2 - Accent 111"/>
    <w:basedOn w:val="TableNormal"/>
    <w:uiPriority w:val="99"/>
    <w:rsid w:val="00725312"/>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1">
    <w:name w:val="Light List - Accent 11"/>
    <w:basedOn w:val="TableNormal"/>
    <w:next w:val="LightList-Accent1"/>
    <w:uiPriority w:val="61"/>
    <w:rsid w:val="00725312"/>
    <w:pPr>
      <w:jc w:val="both"/>
    </w:pPr>
    <w:rPr>
      <w:rFonts w:asciiTheme="minorHAnsi" w:eastAsiaTheme="minorHAnsi" w:hAnsiTheme="minorHAnsi" w:cstheme="minorBid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
    <w:name w:val="Medium Shading 1 - Accent 11"/>
    <w:basedOn w:val="TableNormal"/>
    <w:next w:val="MediumShading1-Accent1"/>
    <w:uiPriority w:val="63"/>
    <w:rsid w:val="00725312"/>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Title1">
    <w:name w:val="Title1"/>
    <w:basedOn w:val="Normal"/>
    <w:next w:val="Normal"/>
    <w:uiPriority w:val="10"/>
    <w:qFormat/>
    <w:rsid w:val="00725312"/>
    <w:pPr>
      <w:pBdr>
        <w:bottom w:val="single" w:sz="8" w:space="4" w:color="4F81BD"/>
      </w:pBdr>
      <w:spacing w:after="300"/>
      <w:contextualSpacing/>
      <w:jc w:val="both"/>
    </w:pPr>
    <w:rPr>
      <w:rFonts w:ascii="Cambria" w:hAnsi="Cambria"/>
      <w:color w:val="17365D"/>
      <w:spacing w:val="5"/>
      <w:kern w:val="28"/>
      <w:sz w:val="52"/>
      <w:szCs w:val="52"/>
      <w:lang w:val="en-US" w:eastAsia="en-US"/>
    </w:rPr>
  </w:style>
  <w:style w:type="character" w:styleId="BookTitle">
    <w:name w:val="Book Title"/>
    <w:aliases w:val="equation,picture Title"/>
    <w:basedOn w:val="DefaultParagraphFont"/>
    <w:uiPriority w:val="33"/>
    <w:qFormat/>
    <w:rsid w:val="00725312"/>
    <w:rPr>
      <w:b/>
      <w:bCs/>
      <w:smallCaps/>
      <w:spacing w:val="5"/>
    </w:rPr>
  </w:style>
  <w:style w:type="table" w:customStyle="1" w:styleId="PlainTable51">
    <w:name w:val="Plain Table 51"/>
    <w:basedOn w:val="TableNormal"/>
    <w:next w:val="PlainTable5"/>
    <w:uiPriority w:val="45"/>
    <w:rsid w:val="00725312"/>
    <w:pPr>
      <w:jc w:val="both"/>
    </w:pPr>
    <w:rPr>
      <w:rFonts w:asciiTheme="minorHAnsi" w:eastAsiaTheme="minorHAnsi" w:hAnsiTheme="minorHAnsi" w:cstheme="minorBidi"/>
      <w:sz w:val="22"/>
      <w:szCs w:val="22"/>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21">
    <w:name w:val="Grid Table 3 - Accent 21"/>
    <w:basedOn w:val="TableNormal"/>
    <w:next w:val="GridTable3-Accent2"/>
    <w:uiPriority w:val="48"/>
    <w:rsid w:val="00725312"/>
    <w:pPr>
      <w:jc w:val="both"/>
    </w:pPr>
    <w:rPr>
      <w:rFonts w:asciiTheme="minorHAnsi" w:eastAsiaTheme="minorHAnsi" w:hAnsiTheme="minorHAnsi" w:cstheme="minorBidi"/>
      <w:sz w:val="22"/>
      <w:szCs w:val="22"/>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table" w:customStyle="1" w:styleId="GridTable1Light-Accent21">
    <w:name w:val="Grid Table 1 Light - Accent 21"/>
    <w:basedOn w:val="TableNormal"/>
    <w:next w:val="GridTable1Light-Accent2"/>
    <w:uiPriority w:val="46"/>
    <w:rsid w:val="00725312"/>
    <w:pPr>
      <w:jc w:val="both"/>
    </w:pPr>
    <w:rPr>
      <w:rFonts w:asciiTheme="minorHAnsi" w:eastAsiaTheme="minorHAnsi" w:hAnsiTheme="minorHAnsi" w:cstheme="minorBidi"/>
      <w:sz w:val="22"/>
      <w:szCs w:val="22"/>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GridTable32">
    <w:name w:val="Grid Table 32"/>
    <w:basedOn w:val="TableNormal"/>
    <w:next w:val="GridTable3"/>
    <w:uiPriority w:val="48"/>
    <w:rsid w:val="00725312"/>
    <w:pPr>
      <w:jc w:val="both"/>
    </w:pPr>
    <w:rPr>
      <w:rFonts w:asciiTheme="minorHAnsi" w:eastAsiaTheme="minorHAnsi" w:hAnsiTheme="minorHAnsi" w:cstheme="minorBid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Accent11">
    <w:name w:val="Grid Table 3 - Accent 11"/>
    <w:basedOn w:val="TableNormal"/>
    <w:next w:val="GridTable3-Accent1"/>
    <w:uiPriority w:val="48"/>
    <w:rsid w:val="00725312"/>
    <w:pPr>
      <w:jc w:val="both"/>
    </w:pPr>
    <w:rPr>
      <w:rFonts w:asciiTheme="minorHAnsi" w:eastAsiaTheme="minorHAnsi" w:hAnsiTheme="minorHAnsi" w:cstheme="minorBidi"/>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5Dark-Accent51">
    <w:name w:val="Grid Table 5 Dark - Accent 51"/>
    <w:basedOn w:val="TableNormal"/>
    <w:next w:val="GridTable5Dark-Accent5"/>
    <w:uiPriority w:val="50"/>
    <w:rsid w:val="00725312"/>
    <w:pPr>
      <w:jc w:val="both"/>
    </w:pPr>
    <w:rPr>
      <w:rFonts w:asciiTheme="minorHAnsi" w:eastAsiaTheme="minorHAnsi" w:hAnsiTheme="minorHAnsi" w:cstheme="minorBid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4-Accent22">
    <w:name w:val="Grid Table 4 - Accent 22"/>
    <w:basedOn w:val="TableNormal"/>
    <w:next w:val="GridTable4-Accent2"/>
    <w:uiPriority w:val="49"/>
    <w:rsid w:val="00725312"/>
    <w:pPr>
      <w:jc w:val="both"/>
    </w:pPr>
    <w:rPr>
      <w:rFonts w:asciiTheme="minorHAnsi" w:eastAsiaTheme="minorHAnsi" w:hAnsiTheme="minorHAnsi" w:cstheme="minorBidi"/>
      <w:sz w:val="22"/>
      <w:szCs w:val="22"/>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styleId="MediumShading1-Accent1">
    <w:name w:val="Medium Shading 1 Accent 1"/>
    <w:basedOn w:val="TableNormal"/>
    <w:uiPriority w:val="63"/>
    <w:unhideWhenUsed/>
    <w:rsid w:val="00725312"/>
    <w:rPr>
      <w:rFonts w:asciiTheme="minorHAnsi" w:eastAsiaTheme="minorHAnsi" w:hAnsiTheme="minorHAnsi" w:cstheme="minorBidi"/>
      <w:sz w:val="22"/>
      <w:szCs w:val="22"/>
      <w:lang w:bidi="fa-IR"/>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TitleChar1">
    <w:name w:val="Title Char1"/>
    <w:aliases w:val="عنوان اصلي Char1,شکل Char1,پاک نویس Char1,سوم Char1,Title nemoodar Char1,بالت گذاری Char1,پاک نویس Char2,سوم Char2,جدول1 Char2,adval Char1,هیچ Char1,سر تیتر Char1,عنوان جدول Char1,شكل Char1,شماره-سوتيتر Char1,تیتر 3 Char1,زیرفصل Char1"/>
    <w:basedOn w:val="DefaultParagraphFont"/>
    <w:uiPriority w:val="10"/>
    <w:rsid w:val="00725312"/>
    <w:rPr>
      <w:rFonts w:asciiTheme="majorHAnsi" w:eastAsiaTheme="majorEastAsia" w:hAnsiTheme="majorHAnsi" w:cstheme="majorBidi"/>
      <w:spacing w:val="-10"/>
      <w:kern w:val="28"/>
      <w:sz w:val="56"/>
      <w:szCs w:val="56"/>
      <w:lang w:bidi="ar-SA"/>
    </w:rPr>
  </w:style>
  <w:style w:type="table" w:styleId="PlainTable5">
    <w:name w:val="Plain Table 5"/>
    <w:basedOn w:val="TableNormal"/>
    <w:uiPriority w:val="45"/>
    <w:rsid w:val="00725312"/>
    <w:rPr>
      <w:rFonts w:asciiTheme="minorHAnsi" w:eastAsiaTheme="minorHAnsi" w:hAnsiTheme="minorHAnsi" w:cstheme="minorBidi"/>
      <w:sz w:val="22"/>
      <w:szCs w:val="22"/>
      <w:lang w:bidi="fa-I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2">
    <w:name w:val="Grid Table 3 Accent 2"/>
    <w:basedOn w:val="TableNormal"/>
    <w:uiPriority w:val="48"/>
    <w:rsid w:val="00725312"/>
    <w:rPr>
      <w:rFonts w:asciiTheme="minorHAnsi" w:eastAsiaTheme="minorHAnsi" w:hAnsiTheme="minorHAnsi" w:cstheme="minorBidi"/>
      <w:sz w:val="22"/>
      <w:szCs w:val="22"/>
      <w:lang w:bidi="fa-IR"/>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1Light-Accent2">
    <w:name w:val="Grid Table 1 Light Accent 2"/>
    <w:basedOn w:val="TableNormal"/>
    <w:uiPriority w:val="46"/>
    <w:rsid w:val="00725312"/>
    <w:rPr>
      <w:rFonts w:asciiTheme="minorHAnsi" w:eastAsiaTheme="minorHAnsi" w:hAnsiTheme="minorHAnsi" w:cstheme="minorBidi"/>
      <w:sz w:val="22"/>
      <w:szCs w:val="22"/>
      <w:lang w:bidi="fa-IR"/>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3">
    <w:name w:val="Grid Table 3"/>
    <w:basedOn w:val="TableNormal"/>
    <w:uiPriority w:val="48"/>
    <w:rsid w:val="00725312"/>
    <w:rPr>
      <w:rFonts w:asciiTheme="minorHAnsi" w:eastAsiaTheme="minorHAnsi" w:hAnsiTheme="minorHAnsi" w:cstheme="minorBidi"/>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1">
    <w:name w:val="Plain Table 1"/>
    <w:basedOn w:val="TableNormal"/>
    <w:uiPriority w:val="41"/>
    <w:rsid w:val="00725312"/>
    <w:rPr>
      <w:rFonts w:asciiTheme="minorHAnsi" w:eastAsiaTheme="minorHAnsi" w:hAnsiTheme="minorHAnsi" w:cstheme="minorBidi"/>
      <w:sz w:val="22"/>
      <w:szCs w:val="22"/>
      <w:lang w:bidi="fa-I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3-Accent1">
    <w:name w:val="Grid Table 3 Accent 1"/>
    <w:basedOn w:val="TableNormal"/>
    <w:uiPriority w:val="48"/>
    <w:rsid w:val="00725312"/>
    <w:rPr>
      <w:rFonts w:asciiTheme="minorHAnsi" w:eastAsiaTheme="minorHAnsi" w:hAnsiTheme="minorHAnsi" w:cstheme="minorBidi"/>
      <w:sz w:val="22"/>
      <w:szCs w:val="22"/>
      <w:lang w:bidi="fa-I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6Colorful-Accent1">
    <w:name w:val="Grid Table 6 Colorful Accent 1"/>
    <w:basedOn w:val="TableNormal"/>
    <w:uiPriority w:val="51"/>
    <w:rsid w:val="00725312"/>
    <w:rPr>
      <w:rFonts w:asciiTheme="minorHAnsi" w:eastAsiaTheme="minorHAnsi" w:hAnsiTheme="minorHAnsi" w:cstheme="minorBidi"/>
      <w:color w:val="365F91" w:themeColor="accent1" w:themeShade="BF"/>
      <w:sz w:val="22"/>
      <w:szCs w:val="22"/>
      <w:lang w:bidi="fa-I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5">
    <w:name w:val="Grid Table 5 Dark Accent 5"/>
    <w:basedOn w:val="TableNormal"/>
    <w:uiPriority w:val="50"/>
    <w:rsid w:val="00725312"/>
    <w:rPr>
      <w:rFonts w:asciiTheme="minorHAnsi" w:eastAsiaTheme="minorHAnsi" w:hAnsiTheme="minorHAnsi" w:cstheme="minorBidi"/>
      <w:sz w:val="22"/>
      <w:szCs w:val="22"/>
      <w:lang w:bidi="fa-I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4-Accent2">
    <w:name w:val="Grid Table 4 Accent 2"/>
    <w:basedOn w:val="TableNormal"/>
    <w:uiPriority w:val="49"/>
    <w:rsid w:val="00725312"/>
    <w:rPr>
      <w:rFonts w:asciiTheme="minorHAnsi" w:eastAsiaTheme="minorHAnsi" w:hAnsiTheme="minorHAnsi" w:cstheme="minorBidi"/>
      <w:sz w:val="22"/>
      <w:szCs w:val="22"/>
      <w:lang w:bidi="fa-IR"/>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511">
    <w:name w:val="Grid Table 2 - Accent 511"/>
    <w:basedOn w:val="TableNormal"/>
    <w:uiPriority w:val="47"/>
    <w:rsid w:val="00725312"/>
    <w:rPr>
      <w:rFonts w:asciiTheme="minorHAnsi" w:eastAsiaTheme="minorHAnsi" w:hAnsiTheme="minorHAnsi" w:cstheme="minorBidi"/>
      <w:sz w:val="22"/>
      <w:szCs w:val="22"/>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211">
    <w:name w:val="Grid Table 4 - Accent 211"/>
    <w:basedOn w:val="TableNormal"/>
    <w:uiPriority w:val="49"/>
    <w:rsid w:val="00725312"/>
    <w:rPr>
      <w:rFonts w:asciiTheme="minorHAnsi" w:eastAsiaTheme="minorHAnsi" w:hAnsiTheme="minorHAnsi" w:cstheme="minorBidi"/>
      <w:sz w:val="22"/>
      <w:szCs w:val="22"/>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412">
    <w:name w:val="Grid Table 4 - Accent 412"/>
    <w:basedOn w:val="TableNormal"/>
    <w:uiPriority w:val="49"/>
    <w:rsid w:val="00725312"/>
    <w:rPr>
      <w:rFonts w:asciiTheme="minorHAnsi" w:eastAsiaTheme="minorHAnsi" w:hAnsiTheme="minorHAnsi" w:cstheme="minorBidi"/>
      <w:sz w:val="22"/>
      <w:szCs w:val="22"/>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413">
    <w:name w:val="Grid Table 4 - Accent 413"/>
    <w:basedOn w:val="TableNormal"/>
    <w:next w:val="GridTable4-Accent416"/>
    <w:uiPriority w:val="49"/>
    <w:rsid w:val="00725312"/>
    <w:rPr>
      <w:rFonts w:ascii="Calibri" w:eastAsia="Calibri" w:hAnsi="Calibri" w:cs="Arial"/>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2-Accent511">
    <w:name w:val="List Table 2 - Accent 511"/>
    <w:basedOn w:val="TableNormal"/>
    <w:uiPriority w:val="47"/>
    <w:rsid w:val="00725312"/>
    <w:rPr>
      <w:rFonts w:asciiTheme="minorHAnsi" w:eastAsiaTheme="minorHAnsi" w:hAnsiTheme="minorHAnsi" w:cstheme="minorBidi"/>
      <w:sz w:val="22"/>
      <w:szCs w:val="22"/>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PlainTable311">
    <w:name w:val="Plain Table 311"/>
    <w:basedOn w:val="TableNormal"/>
    <w:uiPriority w:val="43"/>
    <w:rsid w:val="0072531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Light11">
    <w:name w:val="Table Grid Light11"/>
    <w:basedOn w:val="TableNormal"/>
    <w:uiPriority w:val="40"/>
    <w:rsid w:val="00725312"/>
    <w:rPr>
      <w:rFonts w:asciiTheme="minorHAnsi" w:eastAsiaTheme="minorHAnsi" w:hAnsiTheme="minorHAnsi" w:cstheme="minorBidi"/>
      <w:sz w:val="22"/>
      <w:szCs w:val="22"/>
      <w:lang w:bidi="fa-I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6Colorful11">
    <w:name w:val="List Table 6 Colorful11"/>
    <w:basedOn w:val="TableNormal"/>
    <w:uiPriority w:val="51"/>
    <w:rsid w:val="00725312"/>
    <w:rPr>
      <w:rFonts w:asciiTheme="minorHAnsi" w:eastAsiaTheme="minorHAnsi" w:hAnsiTheme="minorHAnsi" w:cstheme="minorBidi"/>
      <w:color w:val="000000" w:themeColor="text1"/>
      <w:sz w:val="22"/>
      <w:szCs w:val="22"/>
      <w:lang w:bidi="fa-IR"/>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11">
    <w:name w:val="Grid Table 4 - Accent 311"/>
    <w:basedOn w:val="TableNormal"/>
    <w:uiPriority w:val="49"/>
    <w:rsid w:val="00725312"/>
    <w:rPr>
      <w:rFonts w:asciiTheme="minorHAnsi" w:eastAsiaTheme="minorHAnsi" w:hAnsiTheme="minorHAnsi" w:cstheme="minorBidi"/>
      <w:sz w:val="22"/>
      <w:szCs w:val="22"/>
      <w:lang w:bidi="fa-IR"/>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311">
    <w:name w:val="Grid Table 311"/>
    <w:basedOn w:val="TableNormal"/>
    <w:uiPriority w:val="48"/>
    <w:rsid w:val="00725312"/>
    <w:rPr>
      <w:rFonts w:asciiTheme="minorHAnsi" w:eastAsiaTheme="minorHAnsi" w:hAnsiTheme="minorHAnsi" w:cstheme="minorBidi"/>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211">
    <w:name w:val="Plain Table 211"/>
    <w:basedOn w:val="TableNormal"/>
    <w:uiPriority w:val="42"/>
    <w:rsid w:val="00725312"/>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MediumShading2-Accent112">
    <w:name w:val="Medium Shading 2 - Accent 112"/>
    <w:basedOn w:val="TableNormal"/>
    <w:uiPriority w:val="64"/>
    <w:rsid w:val="00725312"/>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2-Accent12">
    <w:name w:val="Grid Table 2 - Accent 12"/>
    <w:basedOn w:val="TableNormal"/>
    <w:next w:val="TableNormal"/>
    <w:uiPriority w:val="47"/>
    <w:rsid w:val="00725312"/>
    <w:rPr>
      <w:rFonts w:ascii="Calibri" w:eastAsiaTheme="minorHAnsi" w:hAnsi="Calibri" w:cs="Arial"/>
      <w:sz w:val="22"/>
      <w:szCs w:val="22"/>
      <w:lang w:bidi="fa-IR"/>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ghtShading11">
    <w:name w:val="Light Shading11"/>
    <w:basedOn w:val="TableNormal"/>
    <w:uiPriority w:val="60"/>
    <w:rsid w:val="00725312"/>
    <w:pPr>
      <w:ind w:left="1083" w:hanging="1128"/>
      <w:jc w:val="both"/>
    </w:pPr>
    <w:rPr>
      <w:rFonts w:asciiTheme="minorHAnsi" w:eastAsiaTheme="minorHAnsi" w:hAnsiTheme="minorHAnsi" w:cstheme="minorBidi"/>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fff1">
    <w:name w:val="حنس"/>
    <w:basedOn w:val="af2"/>
    <w:link w:val="Charfff2"/>
    <w:autoRedefine/>
    <w:rsid w:val="00725312"/>
    <w:rPr>
      <w:lang w:val="en-GB" w:eastAsia="it-IT"/>
    </w:rPr>
  </w:style>
  <w:style w:type="character" w:customStyle="1" w:styleId="Charfff2">
    <w:name w:val="حنس Char"/>
    <w:basedOn w:val="NoSpacingChar"/>
    <w:link w:val="affff1"/>
    <w:rsid w:val="00725312"/>
    <w:rPr>
      <w:rFonts w:eastAsia="Calibri" w:cs="B Zar"/>
      <w:sz w:val="24"/>
      <w:szCs w:val="26"/>
      <w:lang w:val="en-GB" w:eastAsia="it-IT"/>
    </w:rPr>
  </w:style>
  <w:style w:type="paragraph" w:customStyle="1" w:styleId="chart">
    <w:name w:val="chart"/>
    <w:basedOn w:val="Caption2"/>
    <w:link w:val="chartChar"/>
    <w:autoRedefine/>
    <w:rsid w:val="00725312"/>
    <w:pPr>
      <w:numPr>
        <w:numId w:val="35"/>
      </w:numPr>
      <w:ind w:left="0" w:firstLine="0"/>
    </w:pPr>
  </w:style>
  <w:style w:type="character" w:customStyle="1" w:styleId="chartChar">
    <w:name w:val="chart Char"/>
    <w:basedOn w:val="DefaultParagraphFont"/>
    <w:link w:val="chart"/>
    <w:rsid w:val="00725312"/>
    <w:rPr>
      <w:rFonts w:cs="B Nazanin"/>
      <w:b/>
      <w:bCs/>
      <w:lang w:val="en-GB" w:eastAsia="it-IT"/>
    </w:rPr>
  </w:style>
  <w:style w:type="paragraph" w:customStyle="1" w:styleId="fig">
    <w:name w:val="fig"/>
    <w:basedOn w:val="Normal"/>
    <w:link w:val="figChar"/>
    <w:autoRedefine/>
    <w:uiPriority w:val="99"/>
    <w:rsid w:val="00725312"/>
    <w:pPr>
      <w:numPr>
        <w:numId w:val="36"/>
      </w:numPr>
      <w:bidi/>
      <w:spacing w:line="259" w:lineRule="auto"/>
      <w:ind w:left="27" w:firstLine="0"/>
      <w:jc w:val="center"/>
    </w:pPr>
    <w:rPr>
      <w:rFonts w:asciiTheme="majorBidi" w:eastAsia="Calibri" w:hAnsiTheme="majorBidi" w:cs="B Nazanin"/>
      <w:bCs/>
      <w:lang w:val="en-US" w:eastAsia="en-US"/>
    </w:rPr>
  </w:style>
  <w:style w:type="character" w:customStyle="1" w:styleId="figChar">
    <w:name w:val="fig Char"/>
    <w:basedOn w:val="DefaultParagraphFont"/>
    <w:link w:val="fig"/>
    <w:uiPriority w:val="99"/>
    <w:rsid w:val="00725312"/>
    <w:rPr>
      <w:rFonts w:asciiTheme="majorBidi" w:eastAsia="Calibri" w:hAnsiTheme="majorBidi" w:cs="B Nazanin"/>
      <w:bCs/>
    </w:rPr>
  </w:style>
  <w:style w:type="table" w:customStyle="1" w:styleId="GridTable4-Accent414">
    <w:name w:val="Grid Table 4 - Accent 414"/>
    <w:basedOn w:val="TableNormal"/>
    <w:next w:val="GridTable4-Accent416"/>
    <w:uiPriority w:val="49"/>
    <w:rsid w:val="00725312"/>
    <w:rPr>
      <w:rFonts w:ascii="Calibri" w:eastAsia="Calibri" w:hAnsi="Calibri" w:cs="Arial"/>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character" w:customStyle="1" w:styleId="Heading4Char1">
    <w:name w:val="Heading 4 Char1"/>
    <w:aliases w:val="Heading 41 Char Char1,تیتر 4 Char1,تیتر دوم به بعد Char1,فرعی تر Char1,Char4 Char1,Heading 4 Char3,فرعی تر Char2,تیتر 4 Char2,Char4 Char2,عنوان 1-1-1-1 Char1,شکل ها Char1,سطح 3 Char1,عناوین خیلی فرعی Char1,Heading 4رابطه Char1,روابط Char"/>
    <w:basedOn w:val="DefaultParagraphFont"/>
    <w:uiPriority w:val="9"/>
    <w:rsid w:val="00725312"/>
    <w:rPr>
      <w:rFonts w:asciiTheme="majorHAnsi" w:eastAsiaTheme="majorEastAsia" w:hAnsiTheme="majorHAnsi" w:cstheme="majorBidi"/>
      <w:i/>
      <w:iCs/>
      <w:color w:val="365F91" w:themeColor="accent1" w:themeShade="BF"/>
      <w:sz w:val="22"/>
      <w:szCs w:val="22"/>
      <w:lang w:bidi="ar-SA"/>
    </w:rPr>
  </w:style>
  <w:style w:type="paragraph" w:customStyle="1" w:styleId="msonormal0">
    <w:name w:val="msonormal"/>
    <w:basedOn w:val="Normal"/>
    <w:rsid w:val="00725312"/>
    <w:pPr>
      <w:spacing w:before="100" w:beforeAutospacing="1" w:after="100" w:afterAutospacing="1"/>
    </w:pPr>
    <w:rPr>
      <w:sz w:val="24"/>
      <w:szCs w:val="24"/>
      <w:lang w:val="en-US" w:eastAsia="en-US" w:bidi="fa-IR"/>
    </w:rPr>
  </w:style>
  <w:style w:type="table" w:customStyle="1" w:styleId="PlainTable221">
    <w:name w:val="Plain Table 221"/>
    <w:basedOn w:val="TableNormal"/>
    <w:next w:val="PlainTable22"/>
    <w:uiPriority w:val="42"/>
    <w:rsid w:val="00725312"/>
    <w:pPr>
      <w:bidi/>
    </w:pPr>
    <w:rPr>
      <w:rFonts w:asciiTheme="minorHAnsi" w:eastAsiaTheme="minorHAnsi" w:hAnsiTheme="minorHAnsi" w:cstheme="minorBid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12">
    <w:name w:val="Grid Table 4 - Accent 12"/>
    <w:basedOn w:val="TableNormal"/>
    <w:uiPriority w:val="49"/>
    <w:rsid w:val="00725312"/>
    <w:rPr>
      <w:rFonts w:asciiTheme="minorHAnsi" w:eastAsiaTheme="minorHAnsi" w:hAnsiTheme="minorHAnsi" w:cstheme="minorBidi"/>
      <w:sz w:val="22"/>
      <w:szCs w:val="22"/>
      <w:lang w:bidi="fa-I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52">
    <w:name w:val="Grid Table 6 Colorful - Accent 52"/>
    <w:basedOn w:val="TableNormal"/>
    <w:uiPriority w:val="51"/>
    <w:rsid w:val="00725312"/>
    <w:rPr>
      <w:rFonts w:asciiTheme="minorHAnsi" w:eastAsiaTheme="minorHAnsi" w:hAnsiTheme="minorHAnsi" w:cstheme="minorBidi"/>
      <w:color w:val="31849B" w:themeColor="accent5" w:themeShade="BF"/>
      <w:sz w:val="22"/>
      <w:szCs w:val="22"/>
      <w:lang w:bidi="fa-IR"/>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PlainTable33">
    <w:name w:val="Plain Table 33"/>
    <w:basedOn w:val="TableNormal"/>
    <w:uiPriority w:val="43"/>
    <w:rsid w:val="00725312"/>
    <w:rPr>
      <w:rFonts w:asciiTheme="minorHAnsi" w:eastAsiaTheme="minorHAnsi" w:hAnsiTheme="minorHAnsi" w:cstheme="minorBidi"/>
      <w:sz w:val="22"/>
      <w:szCs w:val="22"/>
      <w:lang w:bidi="fa-IR"/>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1Light-Accent521">
    <w:name w:val="Grid Table 1 Light - Accent 521"/>
    <w:basedOn w:val="TableNormal"/>
    <w:next w:val="GridTable1Light-Accent52"/>
    <w:uiPriority w:val="46"/>
    <w:rsid w:val="00725312"/>
    <w:pPr>
      <w:jc w:val="both"/>
    </w:pPr>
    <w:rPr>
      <w:rFonts w:asciiTheme="minorHAnsi" w:eastAsiaTheme="minorHAnsi" w:hAnsiTheme="minorHAnsi" w:cstheme="minorBidi"/>
      <w:sz w:val="22"/>
      <w:szCs w:val="22"/>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PlainTable52">
    <w:name w:val="Plain Table 52"/>
    <w:basedOn w:val="TableNormal"/>
    <w:uiPriority w:val="45"/>
    <w:rsid w:val="00725312"/>
    <w:rPr>
      <w:rFonts w:asciiTheme="minorHAnsi" w:eastAsiaTheme="minorHAnsi" w:hAnsiTheme="minorHAnsi" w:cstheme="minorBidi"/>
      <w:sz w:val="22"/>
      <w:szCs w:val="22"/>
      <w:lang w:bidi="fa-I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22">
    <w:name w:val="Grid Table 3 - Accent 22"/>
    <w:basedOn w:val="TableNormal"/>
    <w:uiPriority w:val="48"/>
    <w:rsid w:val="00725312"/>
    <w:rPr>
      <w:rFonts w:asciiTheme="minorHAnsi" w:eastAsiaTheme="minorHAnsi" w:hAnsiTheme="minorHAnsi" w:cstheme="minorBidi"/>
      <w:sz w:val="22"/>
      <w:szCs w:val="22"/>
      <w:lang w:bidi="fa-IR"/>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1Light-Accent22">
    <w:name w:val="Grid Table 1 Light - Accent 22"/>
    <w:basedOn w:val="TableNormal"/>
    <w:uiPriority w:val="46"/>
    <w:rsid w:val="00725312"/>
    <w:rPr>
      <w:rFonts w:asciiTheme="minorHAnsi" w:eastAsiaTheme="minorHAnsi" w:hAnsiTheme="minorHAnsi" w:cstheme="minorBidi"/>
      <w:sz w:val="22"/>
      <w:szCs w:val="22"/>
      <w:lang w:bidi="fa-IR"/>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33">
    <w:name w:val="Grid Table 33"/>
    <w:basedOn w:val="TableNormal"/>
    <w:uiPriority w:val="48"/>
    <w:rsid w:val="00725312"/>
    <w:rPr>
      <w:rFonts w:asciiTheme="minorHAnsi" w:eastAsiaTheme="minorHAnsi" w:hAnsiTheme="minorHAnsi" w:cstheme="minorBidi"/>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2">
    <w:name w:val="Grid Table 3 - Accent 12"/>
    <w:basedOn w:val="TableNormal"/>
    <w:uiPriority w:val="48"/>
    <w:rsid w:val="00725312"/>
    <w:rPr>
      <w:rFonts w:asciiTheme="minorHAnsi" w:eastAsiaTheme="minorHAnsi" w:hAnsiTheme="minorHAnsi" w:cstheme="minorBidi"/>
      <w:sz w:val="22"/>
      <w:szCs w:val="22"/>
      <w:lang w:bidi="fa-I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6Colorful-Accent12">
    <w:name w:val="Grid Table 6 Colorful - Accent 12"/>
    <w:basedOn w:val="TableNormal"/>
    <w:uiPriority w:val="51"/>
    <w:rsid w:val="00725312"/>
    <w:rPr>
      <w:rFonts w:asciiTheme="minorHAnsi" w:eastAsiaTheme="minorHAnsi" w:hAnsiTheme="minorHAnsi" w:cstheme="minorBidi"/>
      <w:color w:val="365F91" w:themeColor="accent1" w:themeShade="BF"/>
      <w:sz w:val="22"/>
      <w:szCs w:val="22"/>
      <w:lang w:bidi="fa-I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52">
    <w:name w:val="Grid Table 5 Dark - Accent 52"/>
    <w:basedOn w:val="TableNormal"/>
    <w:uiPriority w:val="50"/>
    <w:rsid w:val="00725312"/>
    <w:rPr>
      <w:rFonts w:asciiTheme="minorHAnsi" w:eastAsiaTheme="minorHAnsi" w:hAnsiTheme="minorHAnsi" w:cstheme="minorBidi"/>
      <w:sz w:val="22"/>
      <w:szCs w:val="22"/>
      <w:lang w:bidi="fa-I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23">
    <w:name w:val="Grid Table 4 - Accent 23"/>
    <w:basedOn w:val="TableNormal"/>
    <w:uiPriority w:val="49"/>
    <w:rsid w:val="00725312"/>
    <w:rPr>
      <w:rFonts w:asciiTheme="minorHAnsi" w:eastAsiaTheme="minorHAnsi" w:hAnsiTheme="minorHAnsi" w:cstheme="minorBidi"/>
      <w:sz w:val="22"/>
      <w:szCs w:val="22"/>
      <w:lang w:bidi="fa-IR"/>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MediumList1-Accent2">
    <w:name w:val="Medium List 1 Accent 2"/>
    <w:basedOn w:val="TableNormal"/>
    <w:uiPriority w:val="65"/>
    <w:rsid w:val="00725312"/>
    <w:rPr>
      <w:rFonts w:ascii="Calibri" w:eastAsia="Calibri" w:hAnsi="Calibri" w:cs="Arial"/>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ghtShading-Accent2">
    <w:name w:val="Light Shading Accent 2"/>
    <w:basedOn w:val="TableNormal"/>
    <w:uiPriority w:val="60"/>
    <w:rsid w:val="00725312"/>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1">
    <w:name w:val="Light Shading - Accent 21"/>
    <w:basedOn w:val="TableNormal"/>
    <w:next w:val="LightShading-Accent2"/>
    <w:uiPriority w:val="60"/>
    <w:rsid w:val="00725312"/>
    <w:rPr>
      <w:rFonts w:ascii="Calibri" w:hAnsi="Calibri" w:cs="Arial"/>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List1-Accent21">
    <w:name w:val="Medium List 1 - Accent 21"/>
    <w:basedOn w:val="TableNormal"/>
    <w:next w:val="MediumList1-Accent2"/>
    <w:uiPriority w:val="65"/>
    <w:rsid w:val="00725312"/>
    <w:rPr>
      <w:rFonts w:ascii="Calibri" w:hAnsi="Calibri" w:cs="Arial"/>
      <w:color w:val="000000"/>
      <w:sz w:val="22"/>
      <w:szCs w:val="22"/>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character" w:customStyle="1" w:styleId="fthm">
    <w:name w:val="fthm"/>
    <w:basedOn w:val="DefaultParagraphFont"/>
    <w:rsid w:val="00725312"/>
  </w:style>
  <w:style w:type="paragraph" w:customStyle="1" w:styleId="24">
    <w:name w:val="جدول 2"/>
    <w:basedOn w:val="Normal"/>
    <w:link w:val="2Char3"/>
    <w:rsid w:val="00725312"/>
    <w:pPr>
      <w:bidi/>
      <w:spacing w:line="180" w:lineRule="auto"/>
    </w:pPr>
    <w:rPr>
      <w:rFonts w:ascii="Calibri" w:eastAsia="Calibri" w:hAnsi="Calibri" w:cs="B Nazanin"/>
      <w:sz w:val="22"/>
      <w:szCs w:val="22"/>
      <w:lang w:val="en-US" w:eastAsia="en-US" w:bidi="fa-IR"/>
    </w:rPr>
  </w:style>
  <w:style w:type="paragraph" w:customStyle="1" w:styleId="-1">
    <w:name w:val="جلد -1"/>
    <w:basedOn w:val="NoSpacing"/>
    <w:link w:val="-1Char"/>
    <w:rsid w:val="00725312"/>
  </w:style>
  <w:style w:type="character" w:customStyle="1" w:styleId="2Char3">
    <w:name w:val="جدول 2 Char"/>
    <w:link w:val="24"/>
    <w:rsid w:val="00725312"/>
    <w:rPr>
      <w:rFonts w:ascii="Calibri" w:eastAsia="Calibri" w:hAnsi="Calibri" w:cs="B Nazanin"/>
      <w:sz w:val="22"/>
      <w:szCs w:val="22"/>
      <w:lang w:bidi="fa-IR"/>
    </w:rPr>
  </w:style>
  <w:style w:type="paragraph" w:customStyle="1" w:styleId="-2">
    <w:name w:val="عنوان-فصل"/>
    <w:basedOn w:val="Heading1"/>
    <w:link w:val="-Char0"/>
    <w:rsid w:val="00725312"/>
    <w:pPr>
      <w:spacing w:after="0"/>
      <w:ind w:left="50"/>
      <w:jc w:val="center"/>
    </w:pPr>
    <w:rPr>
      <w:rFonts w:ascii="Cambria" w:eastAsia="Calibri" w:hAnsi="Cambria" w:cs="B Titr"/>
      <w:b/>
      <w:color w:val="1D1B11"/>
      <w:sz w:val="26"/>
      <w:szCs w:val="42"/>
      <w:lang w:val="en-US" w:eastAsia="en-US"/>
    </w:rPr>
  </w:style>
  <w:style w:type="character" w:customStyle="1" w:styleId="-1Char">
    <w:name w:val="جلد -1 Char"/>
    <w:link w:val="-1"/>
    <w:rsid w:val="00725312"/>
    <w:rPr>
      <w:lang w:val="en-GB" w:eastAsia="it-IT"/>
    </w:rPr>
  </w:style>
  <w:style w:type="character" w:customStyle="1" w:styleId="-Char0">
    <w:name w:val="عنوان-فصل Char"/>
    <w:link w:val="-2"/>
    <w:rsid w:val="00725312"/>
    <w:rPr>
      <w:rFonts w:ascii="Cambria" w:eastAsia="Calibri" w:hAnsi="Cambria" w:cs="B Titr"/>
      <w:b/>
      <w:bCs/>
      <w:color w:val="1D1B11"/>
      <w:sz w:val="26"/>
      <w:szCs w:val="42"/>
    </w:rPr>
  </w:style>
  <w:style w:type="paragraph" w:customStyle="1" w:styleId="affff2">
    <w:name w:val="فصل"/>
    <w:basedOn w:val="-2"/>
    <w:link w:val="Charfff3"/>
    <w:qFormat/>
    <w:rsid w:val="00725312"/>
  </w:style>
  <w:style w:type="character" w:customStyle="1" w:styleId="Charfff3">
    <w:name w:val="فصل Char"/>
    <w:link w:val="affff2"/>
    <w:rsid w:val="00725312"/>
    <w:rPr>
      <w:rFonts w:ascii="Cambria" w:eastAsia="Calibri" w:hAnsi="Cambria" w:cs="B Titr"/>
      <w:b/>
      <w:bCs/>
      <w:color w:val="1D1B11"/>
      <w:sz w:val="26"/>
      <w:szCs w:val="42"/>
    </w:rPr>
  </w:style>
  <w:style w:type="paragraph" w:customStyle="1" w:styleId="17">
    <w:name w:val="سربرگ 1"/>
    <w:basedOn w:val="Header"/>
    <w:link w:val="1Char2"/>
    <w:rsid w:val="00725312"/>
  </w:style>
  <w:style w:type="paragraph" w:customStyle="1" w:styleId="25">
    <w:name w:val="سربرگ 2"/>
    <w:basedOn w:val="Header"/>
    <w:link w:val="2Char4"/>
    <w:rsid w:val="00725312"/>
  </w:style>
  <w:style w:type="character" w:customStyle="1" w:styleId="1Char2">
    <w:name w:val="سربرگ 1 Char"/>
    <w:link w:val="17"/>
    <w:rsid w:val="00725312"/>
    <w:rPr>
      <w:lang w:val="en-GB" w:eastAsia="it-IT"/>
    </w:rPr>
  </w:style>
  <w:style w:type="character" w:customStyle="1" w:styleId="2Char4">
    <w:name w:val="سربرگ 2 Char"/>
    <w:link w:val="25"/>
    <w:rsid w:val="00725312"/>
    <w:rPr>
      <w:lang w:val="en-GB" w:eastAsia="it-IT"/>
    </w:rPr>
  </w:style>
  <w:style w:type="paragraph" w:customStyle="1" w:styleId="0">
    <w:name w:val="سربرگ0"/>
    <w:basedOn w:val="BodyTextIndent"/>
    <w:link w:val="0Char"/>
    <w:rsid w:val="00725312"/>
    <w:pPr>
      <w:spacing w:before="0" w:line="276" w:lineRule="auto"/>
      <w:ind w:left="283"/>
      <w:jc w:val="left"/>
    </w:pPr>
    <w:rPr>
      <w:rFonts w:ascii="Calibri" w:eastAsia="Calibri" w:hAnsi="Calibri" w:cs="B Nazanin"/>
      <w:sz w:val="22"/>
      <w:szCs w:val="22"/>
      <w:lang w:eastAsia="en-US"/>
    </w:rPr>
  </w:style>
  <w:style w:type="character" w:customStyle="1" w:styleId="0Char">
    <w:name w:val="سربرگ0 Char"/>
    <w:link w:val="0"/>
    <w:rsid w:val="00725312"/>
    <w:rPr>
      <w:rFonts w:ascii="Calibri" w:eastAsia="Calibri" w:hAnsi="Calibri" w:cs="B Nazanin"/>
      <w:sz w:val="22"/>
      <w:szCs w:val="22"/>
      <w:lang w:bidi="fa-IR"/>
    </w:rPr>
  </w:style>
  <w:style w:type="paragraph" w:customStyle="1" w:styleId="Style22">
    <w:name w:val="Style22"/>
    <w:basedOn w:val="Normal"/>
    <w:link w:val="Style22Char"/>
    <w:qFormat/>
    <w:rsid w:val="00725312"/>
    <w:pPr>
      <w:bidi/>
      <w:spacing w:line="360" w:lineRule="auto"/>
      <w:ind w:firstLine="454"/>
      <w:contextualSpacing/>
      <w:jc w:val="lowKashida"/>
    </w:pPr>
    <w:rPr>
      <w:rFonts w:ascii="Tahoma" w:eastAsia="Calibri" w:hAnsi="Tahoma" w:cs="Tahoma"/>
      <w:sz w:val="24"/>
      <w:szCs w:val="24"/>
      <w:lang w:val="en-US" w:eastAsia="en-US"/>
    </w:rPr>
  </w:style>
  <w:style w:type="character" w:customStyle="1" w:styleId="Style22Char">
    <w:name w:val="Style22 Char"/>
    <w:link w:val="Style22"/>
    <w:rsid w:val="00725312"/>
    <w:rPr>
      <w:rFonts w:ascii="Tahoma" w:eastAsia="Calibri" w:hAnsi="Tahoma" w:cs="Tahoma"/>
      <w:sz w:val="24"/>
      <w:szCs w:val="24"/>
    </w:rPr>
  </w:style>
  <w:style w:type="character" w:customStyle="1" w:styleId="flw">
    <w:name w:val="flw"/>
    <w:basedOn w:val="DefaultParagraphFont"/>
    <w:rsid w:val="00725312"/>
    <w:rPr>
      <w:rFonts w:ascii="Tahoma" w:hAnsi="Tahoma" w:cs="Tahoma" w:hint="default"/>
      <w:b/>
      <w:bCs/>
      <w:color w:val="FF0000"/>
      <w:sz w:val="16"/>
      <w:szCs w:val="16"/>
    </w:rPr>
  </w:style>
  <w:style w:type="character" w:customStyle="1" w:styleId="hint1">
    <w:name w:val="hint1"/>
    <w:basedOn w:val="DefaultParagraphFont"/>
    <w:rsid w:val="00725312"/>
    <w:rPr>
      <w:rFonts w:ascii="Arial" w:hAnsi="Arial" w:cs="Arial" w:hint="default"/>
      <w:b w:val="0"/>
      <w:bCs w:val="0"/>
      <w:i w:val="0"/>
      <w:iCs w:val="0"/>
      <w:caps w:val="0"/>
      <w:smallCaps w:val="0"/>
      <w:strike w:val="0"/>
      <w:dstrike w:val="0"/>
      <w:vanish/>
      <w:webHidden w:val="0"/>
      <w:color w:val="000000"/>
      <w:sz w:val="24"/>
      <w:szCs w:val="24"/>
      <w:u w:val="none"/>
      <w:effect w:val="none"/>
      <w:bdr w:val="single" w:sz="6" w:space="2" w:color="000000" w:frame="1"/>
      <w:shd w:val="clear" w:color="auto" w:fill="FDF5E6"/>
      <w:specVanish w:val="0"/>
    </w:rPr>
  </w:style>
  <w:style w:type="character" w:customStyle="1" w:styleId="hw">
    <w:name w:val="hw"/>
    <w:basedOn w:val="DefaultParagraphFont"/>
    <w:rsid w:val="00725312"/>
  </w:style>
  <w:style w:type="character" w:customStyle="1" w:styleId="Charfff4">
    <w:name w:val="تاریخ Char"/>
    <w:link w:val="18"/>
    <w:locked/>
    <w:rsid w:val="00725312"/>
    <w:rPr>
      <w:sz w:val="80"/>
      <w:szCs w:val="80"/>
    </w:rPr>
  </w:style>
  <w:style w:type="paragraph" w:customStyle="1" w:styleId="18">
    <w:name w:val="تاریخ1"/>
    <w:basedOn w:val="NoSpacing"/>
    <w:link w:val="Charfff4"/>
    <w:rsid w:val="00725312"/>
    <w:rPr>
      <w:sz w:val="80"/>
      <w:szCs w:val="80"/>
      <w:lang w:val="en-US" w:eastAsia="en-US"/>
    </w:rPr>
  </w:style>
  <w:style w:type="character" w:customStyle="1" w:styleId="Charfff5">
    <w:name w:val="عنوان جلد Char"/>
    <w:link w:val="affff3"/>
    <w:locked/>
    <w:rsid w:val="00725312"/>
    <w:rPr>
      <w:rFonts w:ascii="Franklin Gothic Medium" w:hAnsi="Franklin Gothic Medium" w:cs="B Titr"/>
      <w:b/>
      <w:bCs/>
      <w:color w:val="4A3927"/>
      <w:sz w:val="36"/>
      <w:szCs w:val="36"/>
    </w:rPr>
  </w:style>
  <w:style w:type="paragraph" w:customStyle="1" w:styleId="affff3">
    <w:name w:val="عنوان جلد"/>
    <w:basedOn w:val="Normal"/>
    <w:link w:val="Charfff5"/>
    <w:rsid w:val="00725312"/>
    <w:pPr>
      <w:bidi/>
      <w:ind w:left="479" w:hanging="41"/>
      <w:jc w:val="both"/>
    </w:pPr>
    <w:rPr>
      <w:rFonts w:ascii="Franklin Gothic Medium" w:hAnsi="Franklin Gothic Medium" w:cs="B Titr"/>
      <w:b/>
      <w:bCs/>
      <w:color w:val="4A3927"/>
      <w:sz w:val="36"/>
      <w:szCs w:val="36"/>
      <w:lang w:val="en-US" w:eastAsia="en-US"/>
    </w:rPr>
  </w:style>
  <w:style w:type="table" w:customStyle="1" w:styleId="ListTable3-Accent21">
    <w:name w:val="List Table 3 - Accent 21"/>
    <w:basedOn w:val="TableNormal"/>
    <w:uiPriority w:val="48"/>
    <w:rsid w:val="00725312"/>
    <w:rPr>
      <w:rFonts w:asciiTheme="minorHAnsi" w:eastAsiaTheme="minorHAnsi" w:hAnsiTheme="minorHAnsi" w:cstheme="minorBidi"/>
      <w:sz w:val="22"/>
      <w:szCs w:val="22"/>
      <w:lang w:bidi="fa-IR"/>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character" w:customStyle="1" w:styleId="Charfff1">
    <w:name w:val="متن ساده Char"/>
    <w:basedOn w:val="NoSpacingChar"/>
    <w:link w:val="16"/>
    <w:rsid w:val="00725312"/>
    <w:rPr>
      <w:rFonts w:eastAsiaTheme="minorHAnsi" w:cs="B Nazanin"/>
      <w:sz w:val="28"/>
      <w:szCs w:val="28"/>
      <w:lang w:val="en-GB" w:eastAsia="it-IT"/>
    </w:rPr>
  </w:style>
  <w:style w:type="table" w:styleId="LightList-Accent5">
    <w:name w:val="Light List Accent 5"/>
    <w:basedOn w:val="TableNormal"/>
    <w:uiPriority w:val="61"/>
    <w:rsid w:val="00725312"/>
    <w:rPr>
      <w:rFonts w:asciiTheme="minorHAnsi" w:eastAsiaTheme="minorHAnsi" w:hAnsiTheme="minorHAnsi" w:cstheme="minorBidi"/>
      <w:sz w:val="22"/>
      <w:szCs w:val="22"/>
      <w:lang w:bidi="fa-IR"/>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title-meta">
    <w:name w:val="title-meta"/>
    <w:basedOn w:val="DefaultParagraphFont"/>
    <w:rsid w:val="00725312"/>
  </w:style>
  <w:style w:type="character" w:customStyle="1" w:styleId="text-meta">
    <w:name w:val="text-meta"/>
    <w:basedOn w:val="DefaultParagraphFont"/>
    <w:rsid w:val="00725312"/>
  </w:style>
  <w:style w:type="table" w:customStyle="1" w:styleId="GridTable2-Accent512">
    <w:name w:val="Grid Table 2 - Accent 512"/>
    <w:basedOn w:val="TableNormal"/>
    <w:uiPriority w:val="47"/>
    <w:rsid w:val="00725312"/>
    <w:rPr>
      <w:rFonts w:asciiTheme="minorHAnsi" w:eastAsiaTheme="minorHAnsi" w:hAnsiTheme="minorHAnsi" w:cstheme="minorBidi"/>
      <w:sz w:val="22"/>
      <w:szCs w:val="22"/>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212">
    <w:name w:val="Grid Table 4 - Accent 212"/>
    <w:basedOn w:val="TableNormal"/>
    <w:uiPriority w:val="49"/>
    <w:rsid w:val="00725312"/>
    <w:rPr>
      <w:rFonts w:asciiTheme="minorHAnsi" w:eastAsiaTheme="minorHAnsi" w:hAnsiTheme="minorHAnsi" w:cstheme="minorBidi"/>
      <w:sz w:val="22"/>
      <w:szCs w:val="22"/>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415">
    <w:name w:val="Grid Table 4 - Accent 415"/>
    <w:basedOn w:val="TableNormal"/>
    <w:uiPriority w:val="49"/>
    <w:rsid w:val="00725312"/>
    <w:rPr>
      <w:rFonts w:asciiTheme="minorHAnsi" w:eastAsiaTheme="minorHAnsi" w:hAnsiTheme="minorHAnsi" w:cstheme="minorBidi"/>
      <w:sz w:val="22"/>
      <w:szCs w:val="22"/>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4141">
    <w:name w:val="Grid Table 4 - Accent 4141"/>
    <w:basedOn w:val="TableNormal"/>
    <w:next w:val="GridTable4-Accent416"/>
    <w:uiPriority w:val="49"/>
    <w:rsid w:val="00725312"/>
    <w:rPr>
      <w:rFonts w:ascii="Calibri" w:eastAsia="Calibri" w:hAnsi="Calibri" w:cs="Arial"/>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2-Accent512">
    <w:name w:val="List Table 2 - Accent 512"/>
    <w:basedOn w:val="TableNormal"/>
    <w:uiPriority w:val="47"/>
    <w:rsid w:val="00725312"/>
    <w:rPr>
      <w:rFonts w:asciiTheme="minorHAnsi" w:eastAsiaTheme="minorHAnsi" w:hAnsiTheme="minorHAnsi" w:cstheme="minorBidi"/>
      <w:sz w:val="22"/>
      <w:szCs w:val="22"/>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PlainTable312">
    <w:name w:val="Plain Table 312"/>
    <w:basedOn w:val="TableNormal"/>
    <w:uiPriority w:val="43"/>
    <w:rsid w:val="0072531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1Light12">
    <w:name w:val="Grid Table 1 Light12"/>
    <w:basedOn w:val="TableNormal"/>
    <w:uiPriority w:val="46"/>
    <w:rsid w:val="00725312"/>
    <w:rPr>
      <w:rFonts w:asciiTheme="minorHAnsi" w:eastAsiaTheme="minorHAnsi" w:hAnsiTheme="minorHAnsi" w:cstheme="minorBidi"/>
      <w:sz w:val="22"/>
      <w:szCs w:val="22"/>
      <w:lang w:bidi="fa-IR"/>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12">
    <w:name w:val="Table Grid Light12"/>
    <w:basedOn w:val="TableNormal"/>
    <w:uiPriority w:val="40"/>
    <w:rsid w:val="00725312"/>
    <w:rPr>
      <w:rFonts w:asciiTheme="minorHAnsi" w:eastAsiaTheme="minorHAnsi" w:hAnsiTheme="minorHAnsi" w:cstheme="minorBidi"/>
      <w:sz w:val="22"/>
      <w:szCs w:val="22"/>
      <w:lang w:bidi="fa-I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6Colorful12">
    <w:name w:val="List Table 6 Colorful12"/>
    <w:basedOn w:val="TableNormal"/>
    <w:uiPriority w:val="51"/>
    <w:rsid w:val="00725312"/>
    <w:rPr>
      <w:rFonts w:asciiTheme="minorHAnsi" w:eastAsiaTheme="minorHAnsi" w:hAnsiTheme="minorHAnsi" w:cstheme="minorBidi"/>
      <w:color w:val="000000" w:themeColor="text1"/>
      <w:sz w:val="22"/>
      <w:szCs w:val="22"/>
      <w:lang w:bidi="fa-IR"/>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12">
    <w:name w:val="Grid Table 4 - Accent 312"/>
    <w:basedOn w:val="TableNormal"/>
    <w:uiPriority w:val="49"/>
    <w:rsid w:val="00725312"/>
    <w:rPr>
      <w:rFonts w:asciiTheme="minorHAnsi" w:eastAsiaTheme="minorHAnsi" w:hAnsiTheme="minorHAnsi" w:cstheme="minorBidi"/>
      <w:sz w:val="22"/>
      <w:szCs w:val="22"/>
      <w:lang w:bidi="fa-IR"/>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312">
    <w:name w:val="Grid Table 312"/>
    <w:basedOn w:val="TableNormal"/>
    <w:uiPriority w:val="48"/>
    <w:rsid w:val="00725312"/>
    <w:rPr>
      <w:rFonts w:asciiTheme="minorHAnsi" w:eastAsiaTheme="minorHAnsi" w:hAnsiTheme="minorHAnsi" w:cstheme="minorBidi"/>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212">
    <w:name w:val="Plain Table 212"/>
    <w:basedOn w:val="TableNormal"/>
    <w:uiPriority w:val="42"/>
    <w:rsid w:val="00725312"/>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MediumShading2-Accent51">
    <w:name w:val="Medium Shading 2 - Accent 51"/>
    <w:basedOn w:val="TableNormal"/>
    <w:next w:val="MediumShading2-Accent5"/>
    <w:uiPriority w:val="64"/>
    <w:rsid w:val="00725312"/>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3">
    <w:name w:val="Medium Shading 2 - Accent 113"/>
    <w:basedOn w:val="TableNormal"/>
    <w:uiPriority w:val="64"/>
    <w:rsid w:val="00725312"/>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4-Accent4111">
    <w:name w:val="Grid Table 4 - Accent 4111"/>
    <w:basedOn w:val="TableNormal"/>
    <w:next w:val="GridTable4-Accent416"/>
    <w:uiPriority w:val="49"/>
    <w:rsid w:val="00725312"/>
    <w:rPr>
      <w:rFonts w:ascii="Calibri" w:eastAsia="Calibri" w:hAnsi="Calibri" w:cs="Arial"/>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PlainTable222">
    <w:name w:val="Plain Table 222"/>
    <w:basedOn w:val="TableNormal"/>
    <w:uiPriority w:val="42"/>
    <w:rsid w:val="00725312"/>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MediumGrid1-Accent511">
    <w:name w:val="Medium Grid 1 - Accent 511"/>
    <w:basedOn w:val="TableNormal"/>
    <w:next w:val="MediumGrid1-Accent5"/>
    <w:uiPriority w:val="67"/>
    <w:unhideWhenUsed/>
    <w:rsid w:val="00725312"/>
    <w:pPr>
      <w:jc w:val="lowKashida"/>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54">
    <w:name w:val="Medium Grid 1 - Accent 54"/>
    <w:basedOn w:val="TableNormal"/>
    <w:next w:val="MediumGrid1-Accent5"/>
    <w:uiPriority w:val="67"/>
    <w:unhideWhenUsed/>
    <w:rsid w:val="00725312"/>
    <w:rPr>
      <w:rFonts w:asciiTheme="minorHAnsi" w:eastAsiaTheme="minorHAnsi" w:hAnsiTheme="minorHAnsi" w:cstheme="minorBidi"/>
      <w:sz w:val="22"/>
      <w:szCs w:val="22"/>
      <w:lang w:bidi="fa-IR"/>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521">
    <w:name w:val="Medium Grid 1 - Accent 521"/>
    <w:basedOn w:val="TableNormal"/>
    <w:next w:val="MediumGrid1-Accent5"/>
    <w:uiPriority w:val="67"/>
    <w:unhideWhenUsed/>
    <w:rsid w:val="00725312"/>
    <w:pPr>
      <w:jc w:val="lowKashida"/>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531">
    <w:name w:val="Medium Grid 1 - Accent 531"/>
    <w:basedOn w:val="TableNormal"/>
    <w:next w:val="MediumGrid1-Accent5"/>
    <w:uiPriority w:val="67"/>
    <w:unhideWhenUsed/>
    <w:rsid w:val="00725312"/>
    <w:pPr>
      <w:jc w:val="lowKashida"/>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1-Accent311">
    <w:name w:val="Medium Grid 1 - Accent 311"/>
    <w:basedOn w:val="TableNormal"/>
    <w:next w:val="MediumGrid1-Accent3"/>
    <w:uiPriority w:val="67"/>
    <w:unhideWhenUsed/>
    <w:rsid w:val="00725312"/>
    <w:pPr>
      <w:jc w:val="lowKashida"/>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MediumGrid1-Accent32">
    <w:name w:val="Medium Grid 1 - Accent 32"/>
    <w:basedOn w:val="TableNormal"/>
    <w:next w:val="MediumGrid1-Accent3"/>
    <w:uiPriority w:val="67"/>
    <w:unhideWhenUsed/>
    <w:rsid w:val="00725312"/>
    <w:rPr>
      <w:rFonts w:asciiTheme="minorHAnsi" w:eastAsiaTheme="minorHAnsi" w:hAnsiTheme="minorHAnsi" w:cstheme="minorBidi"/>
      <w:sz w:val="22"/>
      <w:szCs w:val="22"/>
      <w:lang w:bidi="fa-IR"/>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List1-Accent411">
    <w:name w:val="Medium List 1 - Accent 411"/>
    <w:basedOn w:val="TableNormal"/>
    <w:next w:val="MediumList1-Accent4"/>
    <w:uiPriority w:val="65"/>
    <w:unhideWhenUsed/>
    <w:rsid w:val="00725312"/>
    <w:pPr>
      <w:jc w:val="lowKashida"/>
    </w:pPr>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List1-Accent42">
    <w:name w:val="Medium List 1 - Accent 42"/>
    <w:basedOn w:val="TableNormal"/>
    <w:next w:val="MediumList1-Accent4"/>
    <w:uiPriority w:val="65"/>
    <w:unhideWhenUsed/>
    <w:rsid w:val="00725312"/>
    <w:rPr>
      <w:rFonts w:asciiTheme="minorHAnsi" w:eastAsiaTheme="minorHAnsi" w:hAnsiTheme="minorHAnsi" w:cstheme="minorBidi"/>
      <w:color w:val="000000" w:themeColor="text1"/>
      <w:sz w:val="22"/>
      <w:szCs w:val="22"/>
      <w:lang w:bidi="fa-IR"/>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PlainTable223">
    <w:name w:val="Plain Table 223"/>
    <w:basedOn w:val="TableNormal"/>
    <w:next w:val="PlainTable22"/>
    <w:uiPriority w:val="42"/>
    <w:rsid w:val="00725312"/>
    <w:pPr>
      <w:bidi/>
    </w:pPr>
    <w:rPr>
      <w:rFonts w:asciiTheme="minorHAnsi" w:eastAsiaTheme="minorHAnsi" w:hAnsiTheme="minorHAnsi" w:cstheme="minorBid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4-Accent111">
    <w:name w:val="Grid Table 4 - Accent 111"/>
    <w:basedOn w:val="TableNormal"/>
    <w:next w:val="GridTable4-Accent12"/>
    <w:uiPriority w:val="49"/>
    <w:rsid w:val="00725312"/>
    <w:pPr>
      <w:bidi/>
    </w:pPr>
    <w:rPr>
      <w:rFonts w:asciiTheme="minorHAnsi" w:eastAsiaTheme="minorHAnsi" w:hAnsiTheme="minorHAnsi" w:cstheme="minorBidi"/>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1">
    <w:name w:val="Grid Table 6 Colorful - Accent 511"/>
    <w:basedOn w:val="TableNormal"/>
    <w:next w:val="GridTable6Colorful-Accent52"/>
    <w:uiPriority w:val="51"/>
    <w:rsid w:val="00725312"/>
    <w:pPr>
      <w:bidi/>
    </w:pPr>
    <w:rPr>
      <w:rFonts w:asciiTheme="minorHAnsi" w:eastAsiaTheme="minorHAnsi" w:hAnsiTheme="minorHAnsi" w:cstheme="minorBidi"/>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PlainTable321">
    <w:name w:val="Plain Table 321"/>
    <w:basedOn w:val="TableNormal"/>
    <w:next w:val="PlainTable33"/>
    <w:uiPriority w:val="43"/>
    <w:rsid w:val="00725312"/>
    <w:pPr>
      <w:bidi/>
    </w:pPr>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1Light-Accent511">
    <w:name w:val="Grid Table 1 Light - Accent 511"/>
    <w:basedOn w:val="TableNormal"/>
    <w:next w:val="GridTable1Light-Accent52"/>
    <w:uiPriority w:val="46"/>
    <w:rsid w:val="00725312"/>
    <w:pPr>
      <w:bidi/>
    </w:pPr>
    <w:rPr>
      <w:rFonts w:asciiTheme="minorHAnsi" w:eastAsiaTheme="minorHAnsi" w:hAnsiTheme="minorHAnsi" w:cstheme="minorBidi"/>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121">
    <w:name w:val="Grid Table 4 - Accent 121"/>
    <w:basedOn w:val="TableNormal"/>
    <w:uiPriority w:val="49"/>
    <w:rsid w:val="00725312"/>
    <w:rPr>
      <w:rFonts w:asciiTheme="minorHAnsi" w:eastAsiaTheme="minorHAnsi" w:hAnsiTheme="minorHAnsi" w:cstheme="minorBidi"/>
      <w:sz w:val="22"/>
      <w:szCs w:val="22"/>
      <w:lang w:bidi="fa-I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521">
    <w:name w:val="Grid Table 6 Colorful - Accent 521"/>
    <w:basedOn w:val="TableNormal"/>
    <w:uiPriority w:val="51"/>
    <w:rsid w:val="00725312"/>
    <w:rPr>
      <w:rFonts w:asciiTheme="minorHAnsi" w:eastAsiaTheme="minorHAnsi" w:hAnsiTheme="minorHAnsi" w:cstheme="minorBidi"/>
      <w:color w:val="31849B" w:themeColor="accent5" w:themeShade="BF"/>
      <w:sz w:val="22"/>
      <w:szCs w:val="22"/>
      <w:lang w:bidi="fa-IR"/>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PlainTable331">
    <w:name w:val="Plain Table 331"/>
    <w:basedOn w:val="TableNormal"/>
    <w:uiPriority w:val="43"/>
    <w:rsid w:val="00725312"/>
    <w:rPr>
      <w:rFonts w:asciiTheme="minorHAnsi" w:eastAsiaTheme="minorHAnsi" w:hAnsiTheme="minorHAnsi" w:cstheme="minorBidi"/>
      <w:sz w:val="22"/>
      <w:szCs w:val="22"/>
      <w:lang w:bidi="fa-IR"/>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1Light-Accent522">
    <w:name w:val="Grid Table 1 Light - Accent 522"/>
    <w:basedOn w:val="TableNormal"/>
    <w:uiPriority w:val="46"/>
    <w:rsid w:val="00725312"/>
    <w:rPr>
      <w:rFonts w:asciiTheme="minorHAnsi" w:eastAsiaTheme="minorHAnsi" w:hAnsiTheme="minorHAnsi" w:cstheme="minorBidi"/>
      <w:sz w:val="22"/>
      <w:szCs w:val="22"/>
      <w:lang w:bidi="fa-IR"/>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MediumShading2-Accent1111">
    <w:name w:val="Medium Shading 2 - Accent 1111"/>
    <w:basedOn w:val="TableNormal"/>
    <w:uiPriority w:val="64"/>
    <w:rsid w:val="00725312"/>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111">
    <w:name w:val="Light List - Accent 111"/>
    <w:basedOn w:val="TableNormal"/>
    <w:next w:val="LightList-Accent1"/>
    <w:uiPriority w:val="61"/>
    <w:rsid w:val="00725312"/>
    <w:pPr>
      <w:jc w:val="both"/>
    </w:pPr>
    <w:rPr>
      <w:rFonts w:asciiTheme="minorHAnsi" w:eastAsiaTheme="minorHAnsi" w:hAnsiTheme="minorHAnsi" w:cstheme="minorBidi"/>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
    <w:name w:val="Medium Shading 1 - Accent 111"/>
    <w:basedOn w:val="TableNormal"/>
    <w:next w:val="MediumShading1-Accent1"/>
    <w:uiPriority w:val="63"/>
    <w:rsid w:val="00725312"/>
    <w:pPr>
      <w:jc w:val="both"/>
    </w:pPr>
    <w:rPr>
      <w:rFonts w:asciiTheme="minorHAnsi" w:eastAsiaTheme="minorHAnsi" w:hAnsiTheme="minorHAnsi" w:cstheme="minorBid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PlainTable511">
    <w:name w:val="Plain Table 511"/>
    <w:basedOn w:val="TableNormal"/>
    <w:next w:val="PlainTable52"/>
    <w:uiPriority w:val="45"/>
    <w:rsid w:val="00725312"/>
    <w:pPr>
      <w:jc w:val="both"/>
    </w:pPr>
    <w:rPr>
      <w:rFonts w:asciiTheme="minorHAnsi" w:eastAsiaTheme="minorHAnsi" w:hAnsiTheme="minorHAnsi" w:cstheme="minorBidi"/>
      <w:sz w:val="22"/>
      <w:szCs w:val="22"/>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211">
    <w:name w:val="Grid Table 3 - Accent 211"/>
    <w:basedOn w:val="TableNormal"/>
    <w:next w:val="GridTable3-Accent22"/>
    <w:uiPriority w:val="48"/>
    <w:rsid w:val="00725312"/>
    <w:pPr>
      <w:jc w:val="both"/>
    </w:pPr>
    <w:rPr>
      <w:rFonts w:asciiTheme="minorHAnsi" w:eastAsiaTheme="minorHAnsi" w:hAnsiTheme="minorHAnsi" w:cstheme="minorBidi"/>
      <w:sz w:val="22"/>
      <w:szCs w:val="22"/>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DBDB"/>
      </w:tcPr>
    </w:tblStylePr>
    <w:tblStylePr w:type="band1Horz">
      <w:tblPr/>
      <w:tcPr>
        <w:shd w:val="clear" w:color="auto" w:fill="F2DBDB"/>
      </w:tcPr>
    </w:tblStylePr>
    <w:tblStylePr w:type="neCell">
      <w:tblPr/>
      <w:tcPr>
        <w:tcBorders>
          <w:bottom w:val="single" w:sz="4" w:space="0" w:color="D99594"/>
        </w:tcBorders>
      </w:tcPr>
    </w:tblStylePr>
    <w:tblStylePr w:type="nwCell">
      <w:tblPr/>
      <w:tcPr>
        <w:tcBorders>
          <w:bottom w:val="single" w:sz="4" w:space="0" w:color="D99594"/>
        </w:tcBorders>
      </w:tcPr>
    </w:tblStylePr>
    <w:tblStylePr w:type="seCell">
      <w:tblPr/>
      <w:tcPr>
        <w:tcBorders>
          <w:top w:val="single" w:sz="4" w:space="0" w:color="D99594"/>
        </w:tcBorders>
      </w:tcPr>
    </w:tblStylePr>
    <w:tblStylePr w:type="swCell">
      <w:tblPr/>
      <w:tcPr>
        <w:tcBorders>
          <w:top w:val="single" w:sz="4" w:space="0" w:color="D99594"/>
        </w:tcBorders>
      </w:tcPr>
    </w:tblStylePr>
  </w:style>
  <w:style w:type="table" w:customStyle="1" w:styleId="GridTable1Light-Accent523">
    <w:name w:val="Grid Table 1 Light - Accent 523"/>
    <w:basedOn w:val="TableNormal"/>
    <w:next w:val="GridTable1Light-Accent52"/>
    <w:uiPriority w:val="46"/>
    <w:rsid w:val="00725312"/>
    <w:pPr>
      <w:jc w:val="both"/>
    </w:pPr>
    <w:rPr>
      <w:rFonts w:asciiTheme="minorHAnsi" w:eastAsiaTheme="minorHAnsi" w:hAnsiTheme="minorHAnsi" w:cstheme="minorBidi"/>
      <w:sz w:val="22"/>
      <w:szCs w:val="22"/>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GridTable1Light-Accent211">
    <w:name w:val="Grid Table 1 Light - Accent 211"/>
    <w:basedOn w:val="TableNormal"/>
    <w:next w:val="GridTable1Light-Accent22"/>
    <w:uiPriority w:val="46"/>
    <w:rsid w:val="00725312"/>
    <w:pPr>
      <w:jc w:val="both"/>
    </w:pPr>
    <w:rPr>
      <w:rFonts w:asciiTheme="minorHAnsi" w:eastAsiaTheme="minorHAnsi" w:hAnsiTheme="minorHAnsi" w:cstheme="minorBidi"/>
      <w:sz w:val="22"/>
      <w:szCs w:val="22"/>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GridTable321">
    <w:name w:val="Grid Table 321"/>
    <w:basedOn w:val="TableNormal"/>
    <w:next w:val="GridTable33"/>
    <w:uiPriority w:val="48"/>
    <w:rsid w:val="00725312"/>
    <w:pPr>
      <w:jc w:val="both"/>
    </w:pPr>
    <w:rPr>
      <w:rFonts w:asciiTheme="minorHAnsi" w:eastAsiaTheme="minorHAnsi" w:hAnsiTheme="minorHAnsi" w:cstheme="minorBidi"/>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PlainTable111">
    <w:name w:val="Plain Table 111"/>
    <w:basedOn w:val="TableNormal"/>
    <w:next w:val="PlainTable12"/>
    <w:uiPriority w:val="41"/>
    <w:rsid w:val="00725312"/>
    <w:pPr>
      <w:jc w:val="both"/>
    </w:pPr>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3-Accent111">
    <w:name w:val="Grid Table 3 - Accent 111"/>
    <w:basedOn w:val="TableNormal"/>
    <w:next w:val="GridTable3-Accent12"/>
    <w:uiPriority w:val="48"/>
    <w:rsid w:val="00725312"/>
    <w:pPr>
      <w:jc w:val="both"/>
    </w:pPr>
    <w:rPr>
      <w:rFonts w:asciiTheme="minorHAnsi" w:eastAsiaTheme="minorHAnsi" w:hAnsiTheme="minorHAnsi" w:cstheme="minorBidi"/>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GridTable6Colorful-Accent111">
    <w:name w:val="Grid Table 6 Colorful - Accent 111"/>
    <w:basedOn w:val="TableNormal"/>
    <w:next w:val="GridTable6Colorful-Accent12"/>
    <w:uiPriority w:val="51"/>
    <w:rsid w:val="00725312"/>
    <w:pPr>
      <w:jc w:val="both"/>
    </w:pPr>
    <w:rPr>
      <w:rFonts w:asciiTheme="minorHAnsi" w:eastAsiaTheme="minorHAnsi" w:hAnsiTheme="minorHAnsi" w:cstheme="minorBidi"/>
      <w:color w:val="365F91"/>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5Dark-Accent511">
    <w:name w:val="Grid Table 5 Dark - Accent 511"/>
    <w:basedOn w:val="TableNormal"/>
    <w:next w:val="GridTable5Dark-Accent52"/>
    <w:uiPriority w:val="50"/>
    <w:rsid w:val="00725312"/>
    <w:pPr>
      <w:jc w:val="both"/>
    </w:pPr>
    <w:rPr>
      <w:rFonts w:asciiTheme="minorHAnsi" w:eastAsiaTheme="minorHAnsi" w:hAnsiTheme="minorHAnsi" w:cstheme="minorBid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GridTable4-Accent221">
    <w:name w:val="Grid Table 4 - Accent 221"/>
    <w:basedOn w:val="TableNormal"/>
    <w:next w:val="GridTable4-Accent23"/>
    <w:uiPriority w:val="49"/>
    <w:rsid w:val="00725312"/>
    <w:pPr>
      <w:jc w:val="both"/>
    </w:pPr>
    <w:rPr>
      <w:rFonts w:asciiTheme="minorHAnsi" w:eastAsiaTheme="minorHAnsi" w:hAnsiTheme="minorHAnsi" w:cstheme="minorBidi"/>
      <w:sz w:val="22"/>
      <w:szCs w:val="22"/>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LightList-Accent12">
    <w:name w:val="Light List - Accent 12"/>
    <w:basedOn w:val="TableNormal"/>
    <w:next w:val="LightList-Accent1"/>
    <w:uiPriority w:val="61"/>
    <w:unhideWhenUsed/>
    <w:rsid w:val="00725312"/>
    <w:rPr>
      <w:rFonts w:asciiTheme="minorHAnsi" w:eastAsiaTheme="minorHAnsi" w:hAnsiTheme="minorHAnsi" w:cstheme="minorBidi"/>
      <w:sz w:val="22"/>
      <w:szCs w:val="22"/>
      <w:lang w:bidi="fa-I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2">
    <w:name w:val="Medium Shading 1 - Accent 12"/>
    <w:basedOn w:val="TableNormal"/>
    <w:next w:val="MediumShading1-Accent1"/>
    <w:uiPriority w:val="63"/>
    <w:unhideWhenUsed/>
    <w:rsid w:val="00725312"/>
    <w:rPr>
      <w:rFonts w:asciiTheme="minorHAnsi" w:eastAsiaTheme="minorHAnsi" w:hAnsiTheme="minorHAnsi" w:cstheme="minorBidi"/>
      <w:sz w:val="22"/>
      <w:szCs w:val="22"/>
      <w:lang w:bidi="fa-IR"/>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PlainTable521">
    <w:name w:val="Plain Table 521"/>
    <w:basedOn w:val="TableNormal"/>
    <w:uiPriority w:val="45"/>
    <w:rsid w:val="00725312"/>
    <w:rPr>
      <w:rFonts w:asciiTheme="minorHAnsi" w:eastAsiaTheme="minorHAnsi" w:hAnsiTheme="minorHAnsi" w:cstheme="minorBidi"/>
      <w:sz w:val="22"/>
      <w:szCs w:val="22"/>
      <w:lang w:bidi="fa-I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221">
    <w:name w:val="Grid Table 3 - Accent 221"/>
    <w:basedOn w:val="TableNormal"/>
    <w:uiPriority w:val="48"/>
    <w:rsid w:val="00725312"/>
    <w:rPr>
      <w:rFonts w:asciiTheme="minorHAnsi" w:eastAsiaTheme="minorHAnsi" w:hAnsiTheme="minorHAnsi" w:cstheme="minorBidi"/>
      <w:sz w:val="22"/>
      <w:szCs w:val="22"/>
      <w:lang w:bidi="fa-IR"/>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1Light-Accent221">
    <w:name w:val="Grid Table 1 Light - Accent 221"/>
    <w:basedOn w:val="TableNormal"/>
    <w:uiPriority w:val="46"/>
    <w:rsid w:val="00725312"/>
    <w:rPr>
      <w:rFonts w:asciiTheme="minorHAnsi" w:eastAsiaTheme="minorHAnsi" w:hAnsiTheme="minorHAnsi" w:cstheme="minorBidi"/>
      <w:sz w:val="22"/>
      <w:szCs w:val="22"/>
      <w:lang w:bidi="fa-IR"/>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331">
    <w:name w:val="Grid Table 331"/>
    <w:basedOn w:val="TableNormal"/>
    <w:uiPriority w:val="48"/>
    <w:rsid w:val="00725312"/>
    <w:rPr>
      <w:rFonts w:asciiTheme="minorHAnsi" w:eastAsiaTheme="minorHAnsi" w:hAnsiTheme="minorHAnsi" w:cstheme="minorBidi"/>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121">
    <w:name w:val="Plain Table 121"/>
    <w:basedOn w:val="TableNormal"/>
    <w:uiPriority w:val="41"/>
    <w:rsid w:val="00725312"/>
    <w:rPr>
      <w:rFonts w:asciiTheme="minorHAnsi" w:eastAsiaTheme="minorHAnsi" w:hAnsiTheme="minorHAnsi" w:cstheme="minorBidi"/>
      <w:sz w:val="22"/>
      <w:szCs w:val="22"/>
      <w:lang w:bidi="fa-I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3-Accent121">
    <w:name w:val="Grid Table 3 - Accent 121"/>
    <w:basedOn w:val="TableNormal"/>
    <w:uiPriority w:val="48"/>
    <w:rsid w:val="00725312"/>
    <w:rPr>
      <w:rFonts w:asciiTheme="minorHAnsi" w:eastAsiaTheme="minorHAnsi" w:hAnsiTheme="minorHAnsi" w:cstheme="minorBidi"/>
      <w:sz w:val="22"/>
      <w:szCs w:val="22"/>
      <w:lang w:bidi="fa-I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6Colorful-Accent121">
    <w:name w:val="Grid Table 6 Colorful - Accent 121"/>
    <w:basedOn w:val="TableNormal"/>
    <w:uiPriority w:val="51"/>
    <w:rsid w:val="00725312"/>
    <w:rPr>
      <w:rFonts w:asciiTheme="minorHAnsi" w:eastAsiaTheme="minorHAnsi" w:hAnsiTheme="minorHAnsi" w:cstheme="minorBidi"/>
      <w:color w:val="365F91" w:themeColor="accent1" w:themeShade="BF"/>
      <w:sz w:val="22"/>
      <w:szCs w:val="22"/>
      <w:lang w:bidi="fa-IR"/>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521">
    <w:name w:val="Grid Table 5 Dark - Accent 521"/>
    <w:basedOn w:val="TableNormal"/>
    <w:uiPriority w:val="50"/>
    <w:rsid w:val="00725312"/>
    <w:rPr>
      <w:rFonts w:asciiTheme="minorHAnsi" w:eastAsiaTheme="minorHAnsi" w:hAnsiTheme="minorHAnsi" w:cstheme="minorBidi"/>
      <w:sz w:val="22"/>
      <w:szCs w:val="22"/>
      <w:lang w:bidi="fa-IR"/>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231">
    <w:name w:val="Grid Table 4 - Accent 231"/>
    <w:basedOn w:val="TableNormal"/>
    <w:uiPriority w:val="49"/>
    <w:rsid w:val="00725312"/>
    <w:rPr>
      <w:rFonts w:asciiTheme="minorHAnsi" w:eastAsiaTheme="minorHAnsi" w:hAnsiTheme="minorHAnsi" w:cstheme="minorBidi"/>
      <w:sz w:val="22"/>
      <w:szCs w:val="22"/>
      <w:lang w:bidi="fa-IR"/>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5111">
    <w:name w:val="Grid Table 2 - Accent 5111"/>
    <w:basedOn w:val="TableNormal"/>
    <w:uiPriority w:val="47"/>
    <w:rsid w:val="00725312"/>
    <w:rPr>
      <w:rFonts w:asciiTheme="minorHAnsi" w:eastAsiaTheme="minorHAnsi" w:hAnsiTheme="minorHAnsi" w:cstheme="minorBidi"/>
      <w:sz w:val="22"/>
      <w:szCs w:val="22"/>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2111">
    <w:name w:val="Grid Table 4 - Accent 2111"/>
    <w:basedOn w:val="TableNormal"/>
    <w:uiPriority w:val="49"/>
    <w:rsid w:val="00725312"/>
    <w:rPr>
      <w:rFonts w:asciiTheme="minorHAnsi" w:eastAsiaTheme="minorHAnsi" w:hAnsiTheme="minorHAnsi" w:cstheme="minorBidi"/>
      <w:sz w:val="22"/>
      <w:szCs w:val="22"/>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4121">
    <w:name w:val="Grid Table 4 - Accent 4121"/>
    <w:basedOn w:val="TableNormal"/>
    <w:uiPriority w:val="49"/>
    <w:rsid w:val="00725312"/>
    <w:rPr>
      <w:rFonts w:asciiTheme="minorHAnsi" w:eastAsiaTheme="minorHAnsi" w:hAnsiTheme="minorHAnsi" w:cstheme="minorBidi"/>
      <w:sz w:val="22"/>
      <w:szCs w:val="22"/>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4131">
    <w:name w:val="Grid Table 4 - Accent 4131"/>
    <w:basedOn w:val="TableNormal"/>
    <w:next w:val="GridTable4-Accent414"/>
    <w:uiPriority w:val="49"/>
    <w:rsid w:val="00725312"/>
    <w:rPr>
      <w:rFonts w:ascii="Calibri" w:eastAsia="Calibri" w:hAnsi="Calibri" w:cs="Arial"/>
      <w:sz w:val="22"/>
      <w:szCs w:val="22"/>
    </w:rPr>
    <w:tblPr>
      <w:tblStyleRowBandSize w:val="1"/>
      <w:tblStyleColBandSize w:val="1"/>
      <w:tblBorders>
        <w:top w:val="single" w:sz="4" w:space="0" w:color="B2A1C7"/>
        <w:left w:val="single" w:sz="4" w:space="0" w:color="B2A1C7"/>
        <w:bottom w:val="single" w:sz="4" w:space="0" w:color="B2A1C7"/>
        <w:right w:val="single" w:sz="4" w:space="0" w:color="B2A1C7"/>
        <w:insideH w:val="single" w:sz="4" w:space="0" w:color="B2A1C7"/>
        <w:insideV w:val="single" w:sz="4" w:space="0" w:color="B2A1C7"/>
      </w:tblBorders>
    </w:tblPr>
    <w:tblStylePr w:type="firstRow">
      <w:rPr>
        <w:b/>
        <w:bCs/>
        <w:color w:val="FFFFFF"/>
      </w:rPr>
      <w:tblPr/>
      <w:tcPr>
        <w:tcBorders>
          <w:top w:val="single" w:sz="4" w:space="0" w:color="8064A2"/>
          <w:left w:val="single" w:sz="4" w:space="0" w:color="8064A2"/>
          <w:bottom w:val="single" w:sz="4" w:space="0" w:color="8064A2"/>
          <w:right w:val="single" w:sz="4" w:space="0" w:color="8064A2"/>
          <w:insideH w:val="nil"/>
          <w:insideV w:val="nil"/>
        </w:tcBorders>
        <w:shd w:val="clear" w:color="auto" w:fill="8064A2"/>
      </w:tcPr>
    </w:tblStylePr>
    <w:tblStylePr w:type="lastRow">
      <w:rPr>
        <w:b/>
        <w:bCs/>
      </w:rPr>
      <w:tblPr/>
      <w:tcPr>
        <w:tcBorders>
          <w:top w:val="double" w:sz="4" w:space="0" w:color="8064A2"/>
        </w:tcBorders>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2-Accent5111">
    <w:name w:val="List Table 2 - Accent 5111"/>
    <w:basedOn w:val="TableNormal"/>
    <w:uiPriority w:val="47"/>
    <w:rsid w:val="00725312"/>
    <w:rPr>
      <w:rFonts w:asciiTheme="minorHAnsi" w:eastAsiaTheme="minorHAnsi" w:hAnsiTheme="minorHAnsi" w:cstheme="minorBidi"/>
      <w:sz w:val="22"/>
      <w:szCs w:val="22"/>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PlainTable3111">
    <w:name w:val="Plain Table 3111"/>
    <w:basedOn w:val="TableNormal"/>
    <w:uiPriority w:val="43"/>
    <w:rsid w:val="0072531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Grid41">
    <w:name w:val="Table Grid41"/>
    <w:basedOn w:val="TableNormal"/>
    <w:next w:val="TableGrid"/>
    <w:uiPriority w:val="59"/>
    <w:rsid w:val="0072531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725312"/>
    <w:rPr>
      <w:rFonts w:asciiTheme="minorHAnsi" w:eastAsiaTheme="minorHAnsi" w:hAnsiTheme="minorHAnsi" w:cstheme="minorBidi"/>
      <w:sz w:val="22"/>
      <w:szCs w:val="22"/>
      <w:lang w:bidi="fa-IR"/>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111">
    <w:name w:val="Table Grid Light111"/>
    <w:basedOn w:val="TableNormal"/>
    <w:uiPriority w:val="40"/>
    <w:rsid w:val="00725312"/>
    <w:rPr>
      <w:rFonts w:asciiTheme="minorHAnsi" w:eastAsiaTheme="minorHAnsi" w:hAnsiTheme="minorHAnsi" w:cstheme="minorBidi"/>
      <w:sz w:val="22"/>
      <w:szCs w:val="22"/>
      <w:lang w:bidi="fa-I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6Colorful111">
    <w:name w:val="List Table 6 Colorful111"/>
    <w:basedOn w:val="TableNormal"/>
    <w:uiPriority w:val="51"/>
    <w:rsid w:val="00725312"/>
    <w:rPr>
      <w:rFonts w:asciiTheme="minorHAnsi" w:eastAsiaTheme="minorHAnsi" w:hAnsiTheme="minorHAnsi" w:cstheme="minorBidi"/>
      <w:color w:val="000000" w:themeColor="text1"/>
      <w:sz w:val="22"/>
      <w:szCs w:val="22"/>
      <w:lang w:bidi="fa-IR"/>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111">
    <w:name w:val="Grid Table 4 - Accent 3111"/>
    <w:basedOn w:val="TableNormal"/>
    <w:uiPriority w:val="49"/>
    <w:rsid w:val="00725312"/>
    <w:rPr>
      <w:rFonts w:asciiTheme="minorHAnsi" w:eastAsiaTheme="minorHAnsi" w:hAnsiTheme="minorHAnsi" w:cstheme="minorBidi"/>
      <w:sz w:val="22"/>
      <w:szCs w:val="22"/>
      <w:lang w:bidi="fa-IR"/>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3111">
    <w:name w:val="Grid Table 3111"/>
    <w:basedOn w:val="TableNormal"/>
    <w:uiPriority w:val="48"/>
    <w:rsid w:val="00725312"/>
    <w:rPr>
      <w:rFonts w:asciiTheme="minorHAnsi" w:eastAsiaTheme="minorHAnsi" w:hAnsiTheme="minorHAnsi" w:cstheme="minorBidi"/>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PlainTable2111">
    <w:name w:val="Plain Table 2111"/>
    <w:basedOn w:val="TableNormal"/>
    <w:uiPriority w:val="42"/>
    <w:rsid w:val="00725312"/>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ghtGrid-Accent51">
    <w:name w:val="Light Grid - Accent 51"/>
    <w:basedOn w:val="TableNormal"/>
    <w:next w:val="LightGrid-Accent5"/>
    <w:uiPriority w:val="62"/>
    <w:rsid w:val="00725312"/>
    <w:pPr>
      <w:jc w:val="lowKashida"/>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MediumShading2-Accent1121">
    <w:name w:val="Medium Shading 2 - Accent 1121"/>
    <w:basedOn w:val="TableNormal"/>
    <w:uiPriority w:val="64"/>
    <w:rsid w:val="00725312"/>
    <w:rPr>
      <w:rFonts w:asciiTheme="minorHAnsi" w:eastAsiaTheme="minorHAnsi" w:hAnsiTheme="minorHAnsi" w:cstheme="minorBidi"/>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2-Accent121">
    <w:name w:val="Grid Table 2 - Accent 121"/>
    <w:basedOn w:val="TableNormal"/>
    <w:next w:val="TableNormal"/>
    <w:uiPriority w:val="47"/>
    <w:rsid w:val="00725312"/>
    <w:rPr>
      <w:rFonts w:ascii="Calibri" w:eastAsiaTheme="minorHAnsi" w:hAnsi="Calibri" w:cs="Arial"/>
      <w:sz w:val="22"/>
      <w:szCs w:val="22"/>
      <w:lang w:bidi="fa-IR"/>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2-Accent131">
    <w:name w:val="Grid Table 2 - Accent 131"/>
    <w:basedOn w:val="TableNormal"/>
    <w:next w:val="TableNormal"/>
    <w:uiPriority w:val="47"/>
    <w:rsid w:val="00725312"/>
    <w:rPr>
      <w:rFonts w:ascii="Calibri" w:eastAsiaTheme="minorHAnsi" w:hAnsi="Calibri" w:cs="Arial"/>
      <w:sz w:val="22"/>
      <w:szCs w:val="22"/>
      <w:lang w:bidi="fa-IR"/>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SubtleReference">
    <w:name w:val="Subtle Reference"/>
    <w:aliases w:val="hang1"/>
    <w:uiPriority w:val="31"/>
    <w:qFormat/>
    <w:rsid w:val="00725312"/>
    <w:rPr>
      <w:sz w:val="24"/>
      <w:szCs w:val="24"/>
    </w:rPr>
  </w:style>
  <w:style w:type="table" w:styleId="TableGridLight">
    <w:name w:val="Grid Table Light"/>
    <w:basedOn w:val="TableNormal"/>
    <w:uiPriority w:val="40"/>
    <w:rsid w:val="00725312"/>
    <w:rPr>
      <w:rFonts w:asciiTheme="minorHAnsi" w:eastAsiaTheme="minorHAnsi" w:hAnsiTheme="minorHAnsi" w:cstheme="minorBidi"/>
      <w:sz w:val="22"/>
      <w:szCs w:val="22"/>
      <w:lang w:bidi="fa-I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ff4">
    <w:name w:val="مآخذ"/>
    <w:basedOn w:val="Normal"/>
    <w:link w:val="Charfff6"/>
    <w:autoRedefine/>
    <w:qFormat/>
    <w:rsid w:val="00725312"/>
    <w:pPr>
      <w:bidi/>
      <w:ind w:left="27"/>
      <w:jc w:val="center"/>
    </w:pPr>
    <w:rPr>
      <w:rFonts w:eastAsia="Calibri" w:cs="B Nazanin"/>
      <w:lang w:val="en-US" w:eastAsia="en-US" w:bidi="fa-IR"/>
    </w:rPr>
  </w:style>
  <w:style w:type="character" w:customStyle="1" w:styleId="Charfff6">
    <w:name w:val="مآخذ Char"/>
    <w:basedOn w:val="DefaultParagraphFont"/>
    <w:link w:val="affff4"/>
    <w:rsid w:val="00725312"/>
    <w:rPr>
      <w:rFonts w:eastAsia="Calibri" w:cs="B Nazanin"/>
      <w:lang w:bidi="fa-IR"/>
    </w:rPr>
  </w:style>
  <w:style w:type="character" w:customStyle="1" w:styleId="UnresolvedMention3">
    <w:name w:val="Unresolved Mention3"/>
    <w:basedOn w:val="DefaultParagraphFont"/>
    <w:uiPriority w:val="99"/>
    <w:semiHidden/>
    <w:unhideWhenUsed/>
    <w:rsid w:val="00725312"/>
    <w:rPr>
      <w:color w:val="605E5C"/>
      <w:shd w:val="clear" w:color="auto" w:fill="E1DFDD"/>
    </w:rPr>
  </w:style>
  <w:style w:type="paragraph" w:customStyle="1" w:styleId="StyleLatinArialComplexBLotus14ptJustifyLowLinesp">
    <w:name w:val="Style (Latin) Arial (Complex) B Lotus 14 pt Justify Low Line sp..."/>
    <w:basedOn w:val="Normal"/>
    <w:autoRedefine/>
    <w:rsid w:val="00F009A0"/>
    <w:pPr>
      <w:bidi/>
      <w:spacing w:after="60" w:line="288" w:lineRule="auto"/>
      <w:jc w:val="lowKashida"/>
    </w:pPr>
    <w:rPr>
      <w:rFonts w:ascii="Arial" w:hAnsi="Arial" w:cs="B Zar"/>
      <w:sz w:val="24"/>
      <w:szCs w:val="24"/>
      <w:lang w:val="en-US" w:eastAsia="en-US" w:bidi="fa-IR"/>
    </w:rPr>
  </w:style>
  <w:style w:type="character" w:customStyle="1" w:styleId="Heading1Char1">
    <w:name w:val="Heading 1 Char1"/>
    <w:aliases w:val="matne asli Char1,سرفصلها Char1,عنوان فصل Char1,مطالب Char1,Heading 1 Char Char Char,Heading 1 Char Char Char Char Char Char Char,H11 Char,Heading 1 Char Char1 Char Char,Heading 1 Char Char Char Char Char Char1,Head... Char,titr1 Char1"/>
    <w:basedOn w:val="DefaultParagraphFont"/>
    <w:uiPriority w:val="9"/>
    <w:qFormat/>
    <w:rsid w:val="00F009A0"/>
    <w:rPr>
      <w:rFonts w:ascii="Cambria" w:eastAsia="Times New Roman" w:hAnsi="Cambria" w:cs="Times New Roman"/>
      <w:b/>
      <w:bCs/>
      <w:color w:val="365F91"/>
      <w:sz w:val="28"/>
      <w:szCs w:val="28"/>
    </w:rPr>
  </w:style>
  <w:style w:type="character" w:customStyle="1" w:styleId="BodyTextChar1">
    <w:name w:val="Body Text Char1"/>
    <w:aliases w:val="Body Text Char1 Char Char Char Char Char Char Char Char Char Char Char Char Char Char Char Char Char Char Char1,Char30 Char1,mamoli Char1,Body Text Char Char Char Char Char,متن اصلی Char1,عنوان نمودار Char1,د Char1,متن شکل و جدول Char1"/>
    <w:basedOn w:val="DefaultParagraphFont"/>
    <w:uiPriority w:val="99"/>
    <w:rsid w:val="00F009A0"/>
  </w:style>
  <w:style w:type="character" w:customStyle="1" w:styleId="BodyTextIndentChar1">
    <w:name w:val="Body Text Indent Char1"/>
    <w:aliases w:val="متن اصلی بدون فاصله Char1,متن نمودارها و جداول Char1"/>
    <w:basedOn w:val="DefaultParagraphFont"/>
    <w:uiPriority w:val="99"/>
    <w:locked/>
    <w:rsid w:val="00F009A0"/>
    <w:rPr>
      <w:rFonts w:ascii="Times New Roman" w:eastAsia="Times New Roman" w:hAnsi="Times New Roman" w:cs="Times New Roman"/>
      <w:sz w:val="24"/>
      <w:szCs w:val="24"/>
    </w:rPr>
  </w:style>
  <w:style w:type="character" w:customStyle="1" w:styleId="BodyText2Char1">
    <w:name w:val="Body Text 2 Char1"/>
    <w:aliases w:val="عنوان جداول Char1"/>
    <w:basedOn w:val="DefaultParagraphFont"/>
    <w:uiPriority w:val="99"/>
    <w:locked/>
    <w:rsid w:val="00F009A0"/>
    <w:rPr>
      <w:rFonts w:ascii="Times New Roman" w:eastAsia="Times New Roman" w:hAnsi="Times New Roman" w:cs="Times New Roman"/>
      <w:sz w:val="24"/>
      <w:szCs w:val="24"/>
    </w:rPr>
  </w:style>
  <w:style w:type="character" w:customStyle="1" w:styleId="BodyText3Char1">
    <w:name w:val="Body Text 3 Char1"/>
    <w:basedOn w:val="DefaultParagraphFont"/>
    <w:uiPriority w:val="99"/>
    <w:locked/>
    <w:rsid w:val="00F009A0"/>
    <w:rPr>
      <w:rFonts w:ascii="Times New Roman" w:eastAsia="Times New Roman" w:hAnsi="Times New Roman" w:cs="Times New Roman"/>
      <w:noProof/>
      <w:sz w:val="20"/>
      <w:szCs w:val="20"/>
      <w:lang w:val="en-AU"/>
    </w:rPr>
  </w:style>
  <w:style w:type="character" w:customStyle="1" w:styleId="BodyTextIndent2Char1">
    <w:name w:val="Body Text Indent 2 Char1"/>
    <w:basedOn w:val="DefaultParagraphFont"/>
    <w:locked/>
    <w:rsid w:val="00F009A0"/>
    <w:rPr>
      <w:rFonts w:ascii="Times New Roman" w:eastAsia="Times New Roman" w:hAnsi="Times New Roman" w:cs="Times New Roman"/>
      <w:sz w:val="24"/>
      <w:szCs w:val="24"/>
      <w:lang w:bidi="fa-IR"/>
    </w:rPr>
  </w:style>
  <w:style w:type="character" w:customStyle="1" w:styleId="BodyTextIndent3Char1">
    <w:name w:val="Body Text Indent 3 Char1"/>
    <w:basedOn w:val="DefaultParagraphFont"/>
    <w:locked/>
    <w:rsid w:val="00F009A0"/>
    <w:rPr>
      <w:rFonts w:ascii="Times New Roman" w:eastAsia="Times New Roman" w:hAnsi="Times New Roman" w:cs="Angsana New"/>
      <w:sz w:val="16"/>
      <w:szCs w:val="18"/>
      <w:lang w:bidi="fa-IR"/>
    </w:rPr>
  </w:style>
  <w:style w:type="paragraph" w:styleId="IntenseQuote">
    <w:name w:val="Intense Quote"/>
    <w:aliases w:val="پا"/>
    <w:basedOn w:val="Normal"/>
    <w:next w:val="Normal"/>
    <w:link w:val="IntenseQuoteChar"/>
    <w:uiPriority w:val="30"/>
    <w:qFormat/>
    <w:rsid w:val="00F009A0"/>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firstLine="340"/>
      <w:jc w:val="both"/>
    </w:pPr>
    <w:rPr>
      <w:rFonts w:ascii="Calibri" w:hAnsi="Calibri"/>
      <w:b/>
      <w:i/>
      <w:color w:val="FFFFFF"/>
      <w:lang w:val="en-US" w:eastAsia="en-US" w:bidi="fa-IR"/>
    </w:rPr>
  </w:style>
  <w:style w:type="character" w:customStyle="1" w:styleId="IntenseQuoteChar">
    <w:name w:val="Intense Quote Char"/>
    <w:aliases w:val="پا Char"/>
    <w:basedOn w:val="DefaultParagraphFont"/>
    <w:link w:val="IntenseQuote"/>
    <w:uiPriority w:val="30"/>
    <w:rsid w:val="00F009A0"/>
    <w:rPr>
      <w:rFonts w:ascii="Calibri" w:hAnsi="Calibri"/>
      <w:b/>
      <w:i/>
      <w:color w:val="FFFFFF"/>
      <w:shd w:val="clear" w:color="auto" w:fill="C0504D"/>
      <w:lang w:bidi="fa-IR"/>
    </w:rPr>
  </w:style>
  <w:style w:type="character" w:customStyle="1" w:styleId="20Char">
    <w:name w:val="20 Char"/>
    <w:basedOn w:val="DefaultParagraphFont"/>
    <w:link w:val="200"/>
    <w:locked/>
    <w:rsid w:val="00F009A0"/>
    <w:rPr>
      <w:rFonts w:cs="B Zar"/>
      <w:sz w:val="24"/>
      <w:szCs w:val="26"/>
    </w:rPr>
  </w:style>
  <w:style w:type="paragraph" w:customStyle="1" w:styleId="200">
    <w:name w:val="20"/>
    <w:basedOn w:val="Normal"/>
    <w:link w:val="20Char"/>
    <w:rsid w:val="00F009A0"/>
    <w:pPr>
      <w:widowControl w:val="0"/>
      <w:bidi/>
      <w:ind w:left="284" w:hanging="284"/>
      <w:jc w:val="lowKashida"/>
    </w:pPr>
    <w:rPr>
      <w:rFonts w:cs="B Zar"/>
      <w:sz w:val="24"/>
      <w:szCs w:val="26"/>
      <w:lang w:val="en-US" w:eastAsia="en-US"/>
    </w:rPr>
  </w:style>
  <w:style w:type="paragraph" w:customStyle="1" w:styleId="19">
    <w:name w:val="1"/>
    <w:basedOn w:val="Normal"/>
    <w:qFormat/>
    <w:rsid w:val="00F009A0"/>
    <w:pPr>
      <w:bidi/>
      <w:ind w:firstLine="284"/>
      <w:jc w:val="lowKashida"/>
    </w:pPr>
    <w:rPr>
      <w:rFonts w:cs="Nazanin"/>
      <w:sz w:val="24"/>
      <w:szCs w:val="28"/>
      <w:lang w:val="en-US" w:eastAsia="en-US"/>
    </w:rPr>
  </w:style>
  <w:style w:type="paragraph" w:customStyle="1" w:styleId="Textkrper">
    <w:name w:val="Textk.rper"/>
    <w:basedOn w:val="Default"/>
    <w:next w:val="Default"/>
    <w:uiPriority w:val="99"/>
    <w:rsid w:val="00F009A0"/>
  </w:style>
  <w:style w:type="paragraph" w:customStyle="1" w:styleId="body0">
    <w:name w:val="body"/>
    <w:basedOn w:val="Normal"/>
    <w:uiPriority w:val="99"/>
    <w:qFormat/>
    <w:rsid w:val="00F009A0"/>
    <w:pPr>
      <w:tabs>
        <w:tab w:val="num" w:pos="-2"/>
        <w:tab w:val="num" w:pos="611"/>
      </w:tabs>
      <w:bidi/>
      <w:ind w:firstLine="284"/>
      <w:jc w:val="both"/>
    </w:pPr>
    <w:rPr>
      <w:rFonts w:cs="B Mitra"/>
      <w:sz w:val="24"/>
      <w:szCs w:val="26"/>
      <w:lang w:val="en-US" w:eastAsia="en-US"/>
    </w:rPr>
  </w:style>
  <w:style w:type="paragraph" w:customStyle="1" w:styleId="body2">
    <w:name w:val="body 2"/>
    <w:basedOn w:val="Normal"/>
    <w:uiPriority w:val="99"/>
    <w:rsid w:val="00F009A0"/>
    <w:pPr>
      <w:numPr>
        <w:numId w:val="38"/>
      </w:numPr>
      <w:bidi/>
      <w:spacing w:line="288" w:lineRule="auto"/>
      <w:jc w:val="both"/>
    </w:pPr>
    <w:rPr>
      <w:rFonts w:cs="B Mitra"/>
      <w:sz w:val="24"/>
      <w:szCs w:val="26"/>
      <w:lang w:val="en-US" w:eastAsia="en-US"/>
    </w:rPr>
  </w:style>
  <w:style w:type="character" w:customStyle="1" w:styleId="body3Char">
    <w:name w:val="body 3 Char"/>
    <w:link w:val="body3"/>
    <w:locked/>
    <w:rsid w:val="00F009A0"/>
    <w:rPr>
      <w:sz w:val="24"/>
      <w:szCs w:val="26"/>
    </w:rPr>
  </w:style>
  <w:style w:type="paragraph" w:customStyle="1" w:styleId="body3">
    <w:name w:val="body 3"/>
    <w:basedOn w:val="Normal"/>
    <w:link w:val="body3Char"/>
    <w:rsid w:val="00F009A0"/>
    <w:pPr>
      <w:numPr>
        <w:ilvl w:val="1"/>
        <w:numId w:val="38"/>
      </w:numPr>
      <w:bidi/>
      <w:spacing w:line="288" w:lineRule="auto"/>
      <w:jc w:val="both"/>
    </w:pPr>
    <w:rPr>
      <w:sz w:val="24"/>
      <w:szCs w:val="26"/>
      <w:lang w:val="en-US" w:eastAsia="en-US"/>
    </w:rPr>
  </w:style>
  <w:style w:type="paragraph" w:customStyle="1" w:styleId="head5">
    <w:name w:val="head 5"/>
    <w:basedOn w:val="body2"/>
    <w:uiPriority w:val="99"/>
    <w:rsid w:val="00F009A0"/>
    <w:pPr>
      <w:keepNext/>
      <w:spacing w:before="240" w:after="60"/>
    </w:pPr>
    <w:rPr>
      <w:rFonts w:ascii="Times New Roman Bold" w:hAnsi="Times New Roman Bold"/>
      <w:b/>
      <w:bCs/>
      <w:sz w:val="20"/>
      <w:szCs w:val="24"/>
    </w:rPr>
  </w:style>
  <w:style w:type="character" w:customStyle="1" w:styleId="FirstChar">
    <w:name w:val="First Char"/>
    <w:link w:val="First"/>
    <w:locked/>
    <w:rsid w:val="00F009A0"/>
    <w:rPr>
      <w:rFonts w:cs="Lotus"/>
      <w:sz w:val="24"/>
      <w:szCs w:val="28"/>
    </w:rPr>
  </w:style>
  <w:style w:type="paragraph" w:customStyle="1" w:styleId="First">
    <w:name w:val="First"/>
    <w:basedOn w:val="Normal"/>
    <w:link w:val="FirstChar"/>
    <w:rsid w:val="00F009A0"/>
    <w:pPr>
      <w:bidi/>
      <w:ind w:firstLine="284"/>
      <w:jc w:val="both"/>
      <w:outlineLvl w:val="3"/>
    </w:pPr>
    <w:rPr>
      <w:rFonts w:cs="Lotus"/>
      <w:sz w:val="24"/>
      <w:szCs w:val="28"/>
      <w:lang w:val="en-US" w:eastAsia="en-US"/>
    </w:rPr>
  </w:style>
  <w:style w:type="paragraph" w:customStyle="1" w:styleId="references">
    <w:name w:val="references"/>
    <w:basedOn w:val="Normal"/>
    <w:rsid w:val="00F009A0"/>
    <w:pPr>
      <w:spacing w:before="240"/>
      <w:ind w:left="648" w:hanging="360"/>
      <w:jc w:val="both"/>
    </w:pPr>
    <w:rPr>
      <w:rFonts w:cs="B Nazanin"/>
      <w:sz w:val="24"/>
      <w:szCs w:val="26"/>
      <w:lang w:val="en-US" w:eastAsia="en-US" w:bidi="fa-IR"/>
    </w:rPr>
  </w:style>
  <w:style w:type="character" w:customStyle="1" w:styleId="asgharCharCharChar">
    <w:name w:val="asghar Char Char Char"/>
    <w:link w:val="asgharCharChar"/>
    <w:locked/>
    <w:rsid w:val="00F009A0"/>
    <w:rPr>
      <w:rFonts w:cs="Lotus"/>
      <w:sz w:val="24"/>
      <w:szCs w:val="26"/>
    </w:rPr>
  </w:style>
  <w:style w:type="paragraph" w:customStyle="1" w:styleId="asgharCharChar">
    <w:name w:val="asghar Char Char"/>
    <w:basedOn w:val="Normal"/>
    <w:link w:val="asgharCharCharChar"/>
    <w:rsid w:val="00F009A0"/>
    <w:pPr>
      <w:bidi/>
      <w:ind w:firstLine="567"/>
      <w:jc w:val="lowKashida"/>
    </w:pPr>
    <w:rPr>
      <w:rFonts w:cs="Lotus"/>
      <w:sz w:val="24"/>
      <w:szCs w:val="26"/>
      <w:lang w:val="en-US" w:eastAsia="en-US"/>
    </w:rPr>
  </w:style>
  <w:style w:type="paragraph" w:customStyle="1" w:styleId="diagram">
    <w:name w:val="diagram"/>
    <w:basedOn w:val="Normal"/>
    <w:qFormat/>
    <w:rsid w:val="00F009A0"/>
    <w:pPr>
      <w:bidi/>
      <w:ind w:firstLine="284"/>
      <w:jc w:val="center"/>
    </w:pPr>
    <w:rPr>
      <w:rFonts w:ascii="B Zar" w:hAnsi="B Zar" w:cs="B Zar"/>
      <w:b/>
      <w:bCs/>
      <w:noProof/>
      <w:lang w:val="en-AU" w:eastAsia="en-US" w:bidi="fa-IR"/>
    </w:rPr>
  </w:style>
  <w:style w:type="character" w:customStyle="1" w:styleId="searchtermshighlighted">
    <w:name w:val="search_terms_highlighted"/>
    <w:basedOn w:val="DefaultParagraphFont"/>
    <w:rsid w:val="00F009A0"/>
  </w:style>
  <w:style w:type="paragraph" w:styleId="z-TopofForm">
    <w:name w:val="HTML Top of Form"/>
    <w:basedOn w:val="Normal"/>
    <w:next w:val="Normal"/>
    <w:link w:val="z-TopofFormChar1"/>
    <w:hidden/>
    <w:uiPriority w:val="99"/>
    <w:unhideWhenUsed/>
    <w:rsid w:val="00F009A0"/>
    <w:pPr>
      <w:pBdr>
        <w:bottom w:val="single" w:sz="6" w:space="1" w:color="auto"/>
      </w:pBdr>
      <w:bidi/>
      <w:ind w:firstLine="284"/>
      <w:jc w:val="center"/>
    </w:pPr>
    <w:rPr>
      <w:rFonts w:ascii="Arial" w:hAnsi="Arial" w:cs="Arial"/>
      <w:vanish/>
      <w:sz w:val="16"/>
      <w:szCs w:val="16"/>
      <w:lang w:val="en-US" w:eastAsia="en-US" w:bidi="fa-IR"/>
    </w:rPr>
  </w:style>
  <w:style w:type="character" w:customStyle="1" w:styleId="z-TopofFormChar">
    <w:name w:val="z-Top of Form Char"/>
    <w:basedOn w:val="DefaultParagraphFont"/>
    <w:uiPriority w:val="99"/>
    <w:rsid w:val="00F009A0"/>
    <w:rPr>
      <w:rFonts w:ascii="Arial" w:hAnsi="Arial" w:cs="Arial"/>
      <w:vanish/>
      <w:sz w:val="16"/>
      <w:szCs w:val="16"/>
      <w:lang w:val="en-GB" w:eastAsia="it-IT"/>
    </w:rPr>
  </w:style>
  <w:style w:type="character" w:customStyle="1" w:styleId="z-TopofFormChar1">
    <w:name w:val="z-Top of Form Char1"/>
    <w:basedOn w:val="DefaultParagraphFont"/>
    <w:link w:val="z-TopofForm"/>
    <w:uiPriority w:val="99"/>
    <w:locked/>
    <w:rsid w:val="00F009A0"/>
    <w:rPr>
      <w:rFonts w:ascii="Arial" w:hAnsi="Arial" w:cs="Arial"/>
      <w:vanish/>
      <w:sz w:val="16"/>
      <w:szCs w:val="16"/>
      <w:lang w:bidi="fa-IR"/>
    </w:rPr>
  </w:style>
  <w:style w:type="paragraph" w:styleId="z-BottomofForm">
    <w:name w:val="HTML Bottom of Form"/>
    <w:basedOn w:val="Normal"/>
    <w:next w:val="Normal"/>
    <w:link w:val="z-BottomofFormChar1"/>
    <w:hidden/>
    <w:uiPriority w:val="99"/>
    <w:unhideWhenUsed/>
    <w:rsid w:val="00F009A0"/>
    <w:pPr>
      <w:pBdr>
        <w:top w:val="single" w:sz="6" w:space="1" w:color="auto"/>
      </w:pBdr>
      <w:bidi/>
      <w:ind w:firstLine="284"/>
      <w:jc w:val="center"/>
    </w:pPr>
    <w:rPr>
      <w:rFonts w:ascii="Arial" w:hAnsi="Arial" w:cs="Arial"/>
      <w:vanish/>
      <w:sz w:val="16"/>
      <w:szCs w:val="16"/>
      <w:lang w:val="en-US" w:eastAsia="en-US" w:bidi="fa-IR"/>
    </w:rPr>
  </w:style>
  <w:style w:type="character" w:customStyle="1" w:styleId="z-BottomofFormChar">
    <w:name w:val="z-Bottom of Form Char"/>
    <w:basedOn w:val="DefaultParagraphFont"/>
    <w:uiPriority w:val="99"/>
    <w:rsid w:val="00F009A0"/>
    <w:rPr>
      <w:rFonts w:ascii="Arial" w:hAnsi="Arial" w:cs="Arial"/>
      <w:vanish/>
      <w:sz w:val="16"/>
      <w:szCs w:val="16"/>
      <w:lang w:val="en-GB" w:eastAsia="it-IT"/>
    </w:rPr>
  </w:style>
  <w:style w:type="character" w:customStyle="1" w:styleId="z-BottomofFormChar1">
    <w:name w:val="z-Bottom of Form Char1"/>
    <w:basedOn w:val="DefaultParagraphFont"/>
    <w:link w:val="z-BottomofForm"/>
    <w:uiPriority w:val="99"/>
    <w:locked/>
    <w:rsid w:val="00F009A0"/>
    <w:rPr>
      <w:rFonts w:ascii="Arial" w:hAnsi="Arial" w:cs="Arial"/>
      <w:vanish/>
      <w:sz w:val="16"/>
      <w:szCs w:val="16"/>
      <w:lang w:bidi="fa-IR"/>
    </w:rPr>
  </w:style>
  <w:style w:type="paragraph" w:customStyle="1" w:styleId="StyleLeft1">
    <w:name w:val="Style Left1"/>
    <w:basedOn w:val="Normal"/>
    <w:rsid w:val="00F009A0"/>
    <w:pPr>
      <w:bidi/>
      <w:spacing w:line="360" w:lineRule="auto"/>
      <w:ind w:firstLine="567"/>
      <w:jc w:val="right"/>
    </w:pPr>
    <w:rPr>
      <w:rFonts w:cs="Zar"/>
      <w:i/>
      <w:sz w:val="24"/>
      <w:szCs w:val="28"/>
      <w:lang w:val="en-US" w:eastAsia="en-US"/>
    </w:rPr>
  </w:style>
  <w:style w:type="paragraph" w:customStyle="1" w:styleId="StyleLeft">
    <w:name w:val="Style Left"/>
    <w:basedOn w:val="Normal"/>
    <w:rsid w:val="00F009A0"/>
    <w:pPr>
      <w:bidi/>
      <w:spacing w:line="360" w:lineRule="auto"/>
      <w:ind w:firstLine="567"/>
      <w:jc w:val="right"/>
    </w:pPr>
    <w:rPr>
      <w:rFonts w:cs="Zar"/>
      <w:i/>
      <w:sz w:val="24"/>
      <w:szCs w:val="28"/>
      <w:lang w:val="en-US" w:eastAsia="en-US"/>
    </w:rPr>
  </w:style>
  <w:style w:type="paragraph" w:customStyle="1" w:styleId="StyleLatinArialComplexArialBoldCentered">
    <w:name w:val="Style (Latin) Arial (Complex) Arial Bold Centered"/>
    <w:basedOn w:val="Normal"/>
    <w:rsid w:val="00F009A0"/>
    <w:pPr>
      <w:bidi/>
      <w:jc w:val="center"/>
    </w:pPr>
    <w:rPr>
      <w:rFonts w:ascii="Arial" w:hAnsi="Arial" w:cs="B Badr"/>
      <w:b/>
      <w:bCs/>
      <w:sz w:val="24"/>
      <w:szCs w:val="28"/>
      <w:lang w:val="en-US" w:eastAsia="zh-CN" w:bidi="fa-IR"/>
    </w:rPr>
  </w:style>
  <w:style w:type="paragraph" w:customStyle="1" w:styleId="StyleLatinArialComplexArial14ptBoldCentered">
    <w:name w:val="Style (Latin) Arial (Complex) Arial 14 pt Bold Centered"/>
    <w:basedOn w:val="Normal"/>
    <w:rsid w:val="00F009A0"/>
    <w:pPr>
      <w:bidi/>
      <w:jc w:val="center"/>
    </w:pPr>
    <w:rPr>
      <w:rFonts w:ascii="Arial" w:hAnsi="Arial" w:cs="B Homa"/>
      <w:b/>
      <w:bCs/>
      <w:sz w:val="28"/>
      <w:szCs w:val="26"/>
      <w:lang w:val="en-US" w:eastAsia="zh-CN" w:bidi="fa-IR"/>
    </w:rPr>
  </w:style>
  <w:style w:type="character" w:customStyle="1" w:styleId="StyleLatinArial14pt">
    <w:name w:val="Style (Latin) Arial 14 pt"/>
    <w:basedOn w:val="DefaultParagraphFont"/>
    <w:rsid w:val="00F009A0"/>
    <w:rPr>
      <w:rFonts w:ascii="Arial" w:hAnsi="Arial" w:cs="B Lotus"/>
      <w:bCs/>
      <w:iCs/>
      <w:sz w:val="28"/>
      <w:szCs w:val="28"/>
    </w:rPr>
  </w:style>
  <w:style w:type="paragraph" w:customStyle="1" w:styleId="StyleJustifyLowFirstline127cm">
    <w:name w:val="Style Justify Low First line:  1.27 cm"/>
    <w:basedOn w:val="Normal"/>
    <w:rsid w:val="00F009A0"/>
    <w:pPr>
      <w:bidi/>
      <w:ind w:firstLine="720"/>
      <w:jc w:val="lowKashida"/>
    </w:pPr>
    <w:rPr>
      <w:rFonts w:cs="B Lotus"/>
      <w:b/>
      <w:bCs/>
      <w:i/>
      <w:iCs/>
      <w:sz w:val="24"/>
      <w:szCs w:val="28"/>
      <w:lang w:val="en-US" w:eastAsia="en-US"/>
    </w:rPr>
  </w:style>
  <w:style w:type="character" w:customStyle="1" w:styleId="medium-normal1">
    <w:name w:val="medium-normal1"/>
    <w:basedOn w:val="DefaultParagraphFont"/>
    <w:rsid w:val="00F009A0"/>
    <w:rPr>
      <w:rFonts w:ascii="Arial" w:hAnsi="Arial" w:cs="Arial" w:hint="default"/>
      <w:b w:val="0"/>
      <w:bCs w:val="0"/>
      <w:i w:val="0"/>
      <w:iCs w:val="0"/>
      <w:sz w:val="20"/>
      <w:szCs w:val="20"/>
    </w:rPr>
  </w:style>
  <w:style w:type="character" w:customStyle="1" w:styleId="matnChar2">
    <w:name w:val="matn Char2"/>
    <w:basedOn w:val="DefaultParagraphFont"/>
    <w:rsid w:val="00F009A0"/>
    <w:rPr>
      <w:rFonts w:ascii="Times New Roman" w:eastAsia="Times New Roman" w:hAnsi="Times New Roman" w:cs="B Zar"/>
      <w:szCs w:val="26"/>
      <w:lang w:bidi="fa-IR"/>
    </w:rPr>
  </w:style>
  <w:style w:type="paragraph" w:customStyle="1" w:styleId="anvan">
    <w:name w:val="anvan"/>
    <w:basedOn w:val="Normal"/>
    <w:qFormat/>
    <w:rsid w:val="00F009A0"/>
    <w:pPr>
      <w:widowControl w:val="0"/>
      <w:bidi/>
      <w:jc w:val="center"/>
    </w:pPr>
    <w:rPr>
      <w:rFonts w:cs="B Zar"/>
      <w:b/>
      <w:bCs/>
      <w:sz w:val="30"/>
      <w:szCs w:val="36"/>
      <w:lang w:val="en-US" w:eastAsia="en-US" w:bidi="fa-IR"/>
    </w:rPr>
  </w:style>
  <w:style w:type="paragraph" w:customStyle="1" w:styleId="figer">
    <w:name w:val="figer"/>
    <w:basedOn w:val="Normal"/>
    <w:link w:val="figerChar"/>
    <w:qFormat/>
    <w:rsid w:val="00F009A0"/>
    <w:pPr>
      <w:widowControl w:val="0"/>
      <w:bidi/>
      <w:jc w:val="center"/>
    </w:pPr>
    <w:rPr>
      <w:rFonts w:cs="B Yagut"/>
      <w:b/>
      <w:bCs/>
      <w:sz w:val="18"/>
      <w:lang w:val="en-US" w:eastAsia="en-US"/>
    </w:rPr>
  </w:style>
  <w:style w:type="character" w:customStyle="1" w:styleId="figerChar">
    <w:name w:val="figer Char"/>
    <w:basedOn w:val="DefaultParagraphFont"/>
    <w:link w:val="figer"/>
    <w:rsid w:val="00F009A0"/>
    <w:rPr>
      <w:rFonts w:cs="B Yagut"/>
      <w:b/>
      <w:bCs/>
      <w:sz w:val="18"/>
    </w:rPr>
  </w:style>
  <w:style w:type="paragraph" w:customStyle="1" w:styleId="figerm">
    <w:name w:val="figerm"/>
    <w:basedOn w:val="Normal"/>
    <w:link w:val="figermChar"/>
    <w:qFormat/>
    <w:rsid w:val="00F009A0"/>
    <w:pPr>
      <w:bidi/>
      <w:jc w:val="center"/>
    </w:pPr>
    <w:rPr>
      <w:rFonts w:cs="B Nazanin"/>
      <w:sz w:val="18"/>
      <w:lang w:val="en-US" w:eastAsia="en-US"/>
    </w:rPr>
  </w:style>
  <w:style w:type="paragraph" w:customStyle="1" w:styleId="Authors0">
    <w:name w:val="Authors"/>
    <w:basedOn w:val="Normal"/>
    <w:qFormat/>
    <w:rsid w:val="00F009A0"/>
    <w:pPr>
      <w:widowControl w:val="0"/>
      <w:bidi/>
      <w:spacing w:line="228" w:lineRule="auto"/>
      <w:jc w:val="center"/>
    </w:pPr>
    <w:rPr>
      <w:rFonts w:cs="B Mitra"/>
      <w:sz w:val="22"/>
      <w:szCs w:val="24"/>
      <w:lang w:val="en-US" w:eastAsia="en-US" w:bidi="fa-IR"/>
    </w:rPr>
  </w:style>
  <w:style w:type="paragraph" w:customStyle="1" w:styleId="FNormal">
    <w:name w:val="FNormal"/>
    <w:basedOn w:val="Normal"/>
    <w:next w:val="Normal"/>
    <w:link w:val="FNormalCharChar"/>
    <w:rsid w:val="00F009A0"/>
    <w:pPr>
      <w:widowControl w:val="0"/>
      <w:bidi/>
      <w:spacing w:line="228" w:lineRule="auto"/>
      <w:jc w:val="lowKashida"/>
    </w:pPr>
    <w:rPr>
      <w:rFonts w:cs="B Mitra"/>
      <w:szCs w:val="22"/>
      <w:lang w:val="en-US" w:eastAsia="en-US" w:bidi="fa-IR"/>
    </w:rPr>
  </w:style>
  <w:style w:type="character" w:customStyle="1" w:styleId="FNormalCharChar">
    <w:name w:val="FNormal Char Char"/>
    <w:basedOn w:val="DefaultParagraphFont"/>
    <w:link w:val="FNormal"/>
    <w:rsid w:val="00F009A0"/>
    <w:rPr>
      <w:rFonts w:cs="B Mitra"/>
      <w:szCs w:val="22"/>
      <w:lang w:bidi="fa-IR"/>
    </w:rPr>
  </w:style>
  <w:style w:type="paragraph" w:customStyle="1" w:styleId="ENormal">
    <w:name w:val="ENormal"/>
    <w:basedOn w:val="Normal"/>
    <w:link w:val="ENormalChar"/>
    <w:autoRedefine/>
    <w:rsid w:val="00F009A0"/>
    <w:pPr>
      <w:widowControl w:val="0"/>
      <w:bidi/>
      <w:spacing w:line="288" w:lineRule="auto"/>
      <w:jc w:val="center"/>
    </w:pPr>
    <w:rPr>
      <w:rFonts w:eastAsia="Arial Unicode MS" w:cs="B Nazanin"/>
      <w:szCs w:val="22"/>
      <w:lang w:val="en-US" w:eastAsia="en-US" w:bidi="fa-IR"/>
    </w:rPr>
  </w:style>
  <w:style w:type="character" w:customStyle="1" w:styleId="ENormalChar">
    <w:name w:val="ENormal Char"/>
    <w:basedOn w:val="FNormalCharChar"/>
    <w:link w:val="ENormal"/>
    <w:rsid w:val="00F009A0"/>
    <w:rPr>
      <w:rFonts w:eastAsia="Arial Unicode MS" w:cs="B Nazanin"/>
      <w:szCs w:val="22"/>
      <w:lang w:bidi="fa-IR"/>
    </w:rPr>
  </w:style>
  <w:style w:type="character" w:customStyle="1" w:styleId="table-TextCharChar">
    <w:name w:val="table-Text Char Char"/>
    <w:basedOn w:val="FNormalCharChar"/>
    <w:link w:val="table-Text"/>
    <w:rsid w:val="00F009A0"/>
    <w:rPr>
      <w:rFonts w:cs="B Mitra"/>
      <w:szCs w:val="22"/>
      <w:lang w:bidi="fa-IR"/>
    </w:rPr>
  </w:style>
  <w:style w:type="paragraph" w:customStyle="1" w:styleId="table-Text">
    <w:name w:val="table-Text"/>
    <w:basedOn w:val="FNormal"/>
    <w:link w:val="table-TextCharChar"/>
    <w:rsid w:val="00F009A0"/>
    <w:pPr>
      <w:jc w:val="center"/>
    </w:pPr>
  </w:style>
  <w:style w:type="paragraph" w:customStyle="1" w:styleId="EndnoteText1">
    <w:name w:val="Endnote Text1"/>
    <w:basedOn w:val="Normal"/>
    <w:qFormat/>
    <w:rsid w:val="00F009A0"/>
    <w:pPr>
      <w:widowControl w:val="0"/>
      <w:tabs>
        <w:tab w:val="right" w:pos="18"/>
        <w:tab w:val="right" w:pos="1188"/>
        <w:tab w:val="right" w:pos="1638"/>
        <w:tab w:val="left" w:pos="9360"/>
      </w:tabs>
      <w:spacing w:line="228" w:lineRule="auto"/>
      <w:ind w:firstLine="576"/>
      <w:jc w:val="lowKashida"/>
    </w:pPr>
    <w:rPr>
      <w:rFonts w:cs="B Nazanin"/>
      <w:sz w:val="18"/>
      <w:szCs w:val="22"/>
      <w:lang w:val="en-US" w:eastAsia="en-US" w:bidi="fa-IR"/>
    </w:rPr>
  </w:style>
  <w:style w:type="paragraph" w:customStyle="1" w:styleId="EnglishAbstract">
    <w:name w:val="EnglishAbstract"/>
    <w:rsid w:val="00F009A0"/>
    <w:pPr>
      <w:ind w:firstLine="284"/>
      <w:jc w:val="lowKashida"/>
    </w:pPr>
    <w:rPr>
      <w:rFonts w:cs="Yagut"/>
      <w:sz w:val="22"/>
      <w:szCs w:val="24"/>
    </w:rPr>
  </w:style>
  <w:style w:type="paragraph" w:customStyle="1" w:styleId="ESubtitle">
    <w:name w:val="ESubtitle"/>
    <w:basedOn w:val="Equation"/>
    <w:uiPriority w:val="99"/>
    <w:qFormat/>
    <w:rsid w:val="00F009A0"/>
  </w:style>
  <w:style w:type="character" w:customStyle="1" w:styleId="gt-icon-text1">
    <w:name w:val="gt-icon-text1"/>
    <w:basedOn w:val="DefaultParagraphFont"/>
    <w:rsid w:val="00F009A0"/>
  </w:style>
  <w:style w:type="character" w:customStyle="1" w:styleId="apple-style-span">
    <w:name w:val="apple-style-span"/>
    <w:basedOn w:val="DefaultParagraphFont"/>
    <w:rsid w:val="00F009A0"/>
  </w:style>
  <w:style w:type="character" w:customStyle="1" w:styleId="maincontentsmall1">
    <w:name w:val="maincontentsmall1"/>
    <w:basedOn w:val="DefaultParagraphFont"/>
    <w:rsid w:val="00F009A0"/>
    <w:rPr>
      <w:rFonts w:ascii="Verdana" w:hAnsi="Verdana" w:hint="default"/>
      <w:color w:val="000000"/>
      <w:sz w:val="16"/>
      <w:szCs w:val="16"/>
    </w:rPr>
  </w:style>
  <w:style w:type="character" w:customStyle="1" w:styleId="go">
    <w:name w:val="go"/>
    <w:basedOn w:val="DefaultParagraphFont"/>
    <w:rsid w:val="00F009A0"/>
  </w:style>
  <w:style w:type="paragraph" w:styleId="NormalIndent">
    <w:name w:val="Normal Indent"/>
    <w:basedOn w:val="Normal"/>
    <w:rsid w:val="00F009A0"/>
    <w:pPr>
      <w:bidi/>
      <w:spacing w:after="200" w:line="276" w:lineRule="auto"/>
      <w:ind w:left="720"/>
    </w:pPr>
    <w:rPr>
      <w:rFonts w:ascii="Calibri" w:eastAsia="Calibri" w:hAnsi="Calibri" w:cs="Arial"/>
      <w:sz w:val="22"/>
      <w:szCs w:val="22"/>
      <w:lang w:val="en-US" w:eastAsia="en-US" w:bidi="fa-IR"/>
    </w:rPr>
  </w:style>
  <w:style w:type="character" w:customStyle="1" w:styleId="citation">
    <w:name w:val="citation"/>
    <w:basedOn w:val="DefaultParagraphFont"/>
    <w:rsid w:val="00F009A0"/>
  </w:style>
  <w:style w:type="character" w:customStyle="1" w:styleId="mediumtext">
    <w:name w:val="medium_text"/>
    <w:rsid w:val="00F009A0"/>
    <w:rPr>
      <w:rFonts w:cs="Times New Roman"/>
    </w:rPr>
  </w:style>
  <w:style w:type="character" w:customStyle="1" w:styleId="style46">
    <w:name w:val="style46"/>
    <w:basedOn w:val="DefaultParagraphFont"/>
    <w:rsid w:val="00F009A0"/>
  </w:style>
  <w:style w:type="table" w:customStyle="1" w:styleId="MediumShading21">
    <w:name w:val="Medium Shading 21"/>
    <w:basedOn w:val="TableNormal"/>
    <w:uiPriority w:val="64"/>
    <w:rsid w:val="00F009A0"/>
    <w:rPr>
      <w:rFonts w:asciiTheme="minorHAnsi" w:eastAsiaTheme="minorHAnsi" w:hAnsiTheme="minorHAnsi" w:cstheme="minorBidi"/>
      <w:sz w:val="22"/>
      <w:szCs w:val="22"/>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volissue">
    <w:name w:val="volissue"/>
    <w:basedOn w:val="Normal"/>
    <w:qFormat/>
    <w:rsid w:val="00F009A0"/>
    <w:pPr>
      <w:spacing w:before="100" w:beforeAutospacing="1" w:after="100" w:afterAutospacing="1"/>
    </w:pPr>
    <w:rPr>
      <w:sz w:val="24"/>
      <w:szCs w:val="24"/>
      <w:lang w:val="en-US" w:eastAsia="en-US" w:bidi="fa-IR"/>
    </w:rPr>
  </w:style>
  <w:style w:type="table" w:customStyle="1" w:styleId="LightGrid-Accent31">
    <w:name w:val="Light Grid - Accent 31"/>
    <w:basedOn w:val="TableNormal"/>
    <w:next w:val="LightGrid-Accent3"/>
    <w:uiPriority w:val="62"/>
    <w:rsid w:val="00F009A0"/>
    <w:pPr>
      <w:jc w:val="both"/>
    </w:pPr>
    <w:rPr>
      <w:rFonts w:ascii="Calibri" w:eastAsia="Calibri" w:hAnsi="Calibri" w:cs="Arial"/>
      <w:b/>
      <w:bCs/>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 Kaveh" w:eastAsia="Times New Roman" w:hAnsi="B Kaveh"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 Kaveh" w:eastAsia="Times New Roman" w:hAnsi="B Kaveh"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 Kaveh" w:eastAsia="Times New Roman" w:hAnsi="B Kaveh" w:cs="Times New Roman"/>
        <w:b/>
        <w:bCs/>
      </w:rPr>
    </w:tblStylePr>
    <w:tblStylePr w:type="lastCol">
      <w:rPr>
        <w:rFonts w:ascii="B Kaveh" w:eastAsia="Times New Roman" w:hAnsi="B Kaveh"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2-Accent31">
    <w:name w:val="Medium Shading 2 - Accent 31"/>
    <w:basedOn w:val="TableNormal"/>
    <w:next w:val="MediumShading2-Accent3"/>
    <w:uiPriority w:val="64"/>
    <w:rsid w:val="00F009A0"/>
    <w:rPr>
      <w:rFonts w:asciiTheme="minorHAnsi" w:eastAsiaTheme="minorHAnsi" w:hAnsiTheme="minorHAnsi" w:cstheme="minorBidi"/>
      <w:b/>
      <w:bCs/>
      <w:sz w:val="22"/>
      <w:szCs w:val="22"/>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21">
    <w:name w:val="Light Shading21"/>
    <w:basedOn w:val="TableNormal"/>
    <w:uiPriority w:val="60"/>
    <w:rsid w:val="00F009A0"/>
    <w:rPr>
      <w:rFonts w:asciiTheme="minorHAnsi" w:eastAsiaTheme="minorHAnsi" w:hAnsiTheme="minorHAnsi" w:cstheme="minorBidi"/>
      <w:b/>
      <w:bCs/>
      <w:color w:val="000000" w:themeColor="text1" w:themeShade="BF"/>
      <w:sz w:val="22"/>
      <w:szCs w:val="22"/>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111">
    <w:name w:val="Medium Shading 111"/>
    <w:basedOn w:val="TableNormal"/>
    <w:uiPriority w:val="63"/>
    <w:rsid w:val="00F009A0"/>
    <w:rPr>
      <w:rFonts w:asciiTheme="minorHAnsi" w:eastAsiaTheme="minorHAnsi" w:hAnsiTheme="minorHAnsi" w:cstheme="minorBidi"/>
      <w:b/>
      <w:bCs/>
      <w:sz w:val="22"/>
      <w:szCs w:val="22"/>
      <w:lang w:bidi="fa-I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211">
    <w:name w:val="Medium Shading 211"/>
    <w:basedOn w:val="TableNormal"/>
    <w:uiPriority w:val="64"/>
    <w:rsid w:val="00F009A0"/>
    <w:rPr>
      <w:rFonts w:asciiTheme="minorHAnsi" w:eastAsiaTheme="minorHAnsi" w:hAnsiTheme="minorHAnsi" w:cstheme="minorBidi"/>
      <w:b/>
      <w:bCs/>
      <w:sz w:val="22"/>
      <w:szCs w:val="22"/>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italic">
    <w:name w:val="italic"/>
    <w:basedOn w:val="DefaultParagraphFont"/>
    <w:rsid w:val="00F009A0"/>
  </w:style>
  <w:style w:type="table" w:styleId="ColorfulGrid-Accent1">
    <w:name w:val="Colorful Grid Accent 1"/>
    <w:basedOn w:val="TableNormal"/>
    <w:uiPriority w:val="73"/>
    <w:rsid w:val="00F009A0"/>
    <w:rPr>
      <w:rFonts w:ascii="Calibri" w:eastAsia="Calibri" w:hAnsi="Calibri" w:cs="Arial"/>
      <w:color w:val="000000"/>
      <w:lang w:bidi="fa-IR"/>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5">
    <w:name w:val="Colorful Grid Accent 5"/>
    <w:basedOn w:val="TableNormal"/>
    <w:uiPriority w:val="73"/>
    <w:rsid w:val="00F009A0"/>
    <w:rPr>
      <w:rFonts w:ascii="Calibri" w:eastAsia="Calibri" w:hAnsi="Calibri" w:cs="Arial"/>
      <w:color w:val="000000"/>
      <w:lang w:bidi="fa-I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Hyperlink1">
    <w:name w:val="Hyperlink1"/>
    <w:basedOn w:val="DefaultParagraphFont"/>
    <w:uiPriority w:val="99"/>
    <w:unhideWhenUsed/>
    <w:rsid w:val="00F009A0"/>
    <w:rPr>
      <w:color w:val="0563C1"/>
      <w:u w:val="single"/>
    </w:rPr>
  </w:style>
  <w:style w:type="paragraph" w:customStyle="1" w:styleId="DecimalAligned">
    <w:name w:val="Decimal Aligned"/>
    <w:basedOn w:val="Normal"/>
    <w:uiPriority w:val="40"/>
    <w:qFormat/>
    <w:rsid w:val="00F009A0"/>
    <w:pPr>
      <w:tabs>
        <w:tab w:val="decimal" w:pos="360"/>
      </w:tabs>
      <w:spacing w:after="200" w:line="276" w:lineRule="auto"/>
    </w:pPr>
    <w:rPr>
      <w:rFonts w:ascii="Calibri" w:hAnsi="Calibri" w:cs="Arial"/>
      <w:sz w:val="22"/>
      <w:szCs w:val="22"/>
      <w:lang w:val="en-US" w:eastAsia="en-US"/>
    </w:rPr>
  </w:style>
  <w:style w:type="character" w:customStyle="1" w:styleId="affff5">
    <w:name w:val="سياه متن"/>
    <w:rsid w:val="00F009A0"/>
    <w:rPr>
      <w:rFonts w:cs="B Lotus"/>
      <w:b/>
      <w:bCs/>
      <w:sz w:val="24"/>
      <w:szCs w:val="24"/>
      <w:lang w:bidi="ar-SA"/>
    </w:rPr>
  </w:style>
  <w:style w:type="table" w:styleId="MediumGrid1-Accent1">
    <w:name w:val="Medium Grid 1 Accent 1"/>
    <w:basedOn w:val="TableNormal"/>
    <w:uiPriority w:val="67"/>
    <w:rsid w:val="00F009A0"/>
    <w:rPr>
      <w:rFonts w:ascii="Calibri" w:eastAsia="Calibri" w:hAnsi="Calibri" w:cs="Arial"/>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character" w:customStyle="1" w:styleId="maintitle">
    <w:name w:val="maintitle"/>
    <w:rsid w:val="00F009A0"/>
  </w:style>
  <w:style w:type="character" w:customStyle="1" w:styleId="affff6">
    <w:name w:val="بولد"/>
    <w:basedOn w:val="DefaultParagraphFont"/>
    <w:rsid w:val="00F009A0"/>
    <w:rPr>
      <w:rFonts w:cs="B Lotus"/>
      <w:b/>
      <w:bCs/>
      <w:szCs w:val="28"/>
    </w:rPr>
  </w:style>
  <w:style w:type="paragraph" w:customStyle="1" w:styleId="affff7">
    <w:name w:val="چپ چين"/>
    <w:basedOn w:val="Normal"/>
    <w:rsid w:val="00F009A0"/>
    <w:pPr>
      <w:bidi/>
      <w:spacing w:line="312" w:lineRule="auto"/>
      <w:jc w:val="right"/>
    </w:pPr>
    <w:rPr>
      <w:rFonts w:cs="Lotus"/>
      <w:sz w:val="24"/>
      <w:szCs w:val="28"/>
      <w:lang w:val="en-US" w:eastAsia="en-US"/>
    </w:rPr>
  </w:style>
  <w:style w:type="character" w:customStyle="1" w:styleId="arrow">
    <w:name w:val="arrow"/>
    <w:basedOn w:val="DefaultParagraphFont"/>
    <w:rsid w:val="00F009A0"/>
  </w:style>
  <w:style w:type="character" w:customStyle="1" w:styleId="HTMLAddressChar1">
    <w:name w:val="HTML Address Char1"/>
    <w:basedOn w:val="DefaultParagraphFont"/>
    <w:uiPriority w:val="99"/>
    <w:rsid w:val="00F009A0"/>
    <w:rPr>
      <w:i/>
      <w:iCs/>
    </w:rPr>
  </w:style>
  <w:style w:type="paragraph" w:customStyle="1" w:styleId="number">
    <w:name w:val="number"/>
    <w:basedOn w:val="Normal"/>
    <w:uiPriority w:val="99"/>
    <w:rsid w:val="00F009A0"/>
    <w:pPr>
      <w:bidi/>
      <w:spacing w:after="120"/>
      <w:jc w:val="center"/>
    </w:pPr>
    <w:rPr>
      <w:sz w:val="24"/>
      <w:szCs w:val="24"/>
      <w:lang w:val="en-US" w:eastAsia="en-US" w:bidi="fa-IR"/>
    </w:rPr>
  </w:style>
  <w:style w:type="paragraph" w:customStyle="1" w:styleId="gkheadline">
    <w:name w:val="gkheadline"/>
    <w:basedOn w:val="Normal"/>
    <w:uiPriority w:val="99"/>
    <w:rsid w:val="00F009A0"/>
    <w:pPr>
      <w:bidi/>
      <w:spacing w:before="75"/>
      <w:jc w:val="center"/>
    </w:pPr>
    <w:rPr>
      <w:rFonts w:ascii="Tahoma" w:hAnsi="Tahoma" w:cs="Tahoma"/>
      <w:color w:val="222222"/>
      <w:sz w:val="48"/>
      <w:szCs w:val="48"/>
      <w:lang w:val="en-US" w:eastAsia="en-US" w:bidi="fa-IR"/>
    </w:rPr>
  </w:style>
  <w:style w:type="paragraph" w:customStyle="1" w:styleId="gksubheadline">
    <w:name w:val="gksubheadline"/>
    <w:basedOn w:val="Normal"/>
    <w:uiPriority w:val="99"/>
    <w:rsid w:val="00F009A0"/>
    <w:pPr>
      <w:bidi/>
      <w:spacing w:after="360" w:line="240" w:lineRule="atLeast"/>
      <w:jc w:val="center"/>
    </w:pPr>
    <w:rPr>
      <w:rFonts w:ascii="Tahoma" w:hAnsi="Tahoma" w:cs="Tahoma"/>
      <w:caps/>
      <w:color w:val="666666"/>
      <w:spacing w:val="72"/>
      <w:sz w:val="18"/>
      <w:szCs w:val="18"/>
      <w:lang w:val="en-US" w:eastAsia="en-US" w:bidi="fa-IR"/>
    </w:rPr>
  </w:style>
  <w:style w:type="paragraph" w:customStyle="1" w:styleId="gksmallheadline">
    <w:name w:val="gksmallheadline"/>
    <w:basedOn w:val="Normal"/>
    <w:uiPriority w:val="99"/>
    <w:rsid w:val="00F009A0"/>
    <w:pPr>
      <w:bidi/>
      <w:spacing w:before="240" w:after="240"/>
      <w:jc w:val="lowKashida"/>
    </w:pPr>
    <w:rPr>
      <w:b/>
      <w:bCs/>
      <w:caps/>
      <w:color w:val="BBBBBB"/>
      <w:spacing w:val="30"/>
      <w:sz w:val="15"/>
      <w:szCs w:val="15"/>
      <w:lang w:val="en-US" w:eastAsia="en-US" w:bidi="fa-IR"/>
    </w:rPr>
  </w:style>
  <w:style w:type="paragraph" w:customStyle="1" w:styleId="gklargeheadline">
    <w:name w:val="gklargeheadline"/>
    <w:basedOn w:val="Normal"/>
    <w:uiPriority w:val="99"/>
    <w:rsid w:val="00F009A0"/>
    <w:pPr>
      <w:bidi/>
      <w:spacing w:line="570" w:lineRule="atLeast"/>
      <w:jc w:val="lowKashida"/>
    </w:pPr>
    <w:rPr>
      <w:rFonts w:ascii="Arial" w:hAnsi="Arial" w:cs="B Nazanin"/>
      <w:color w:val="444444"/>
      <w:spacing w:val="-30"/>
      <w:sz w:val="66"/>
      <w:szCs w:val="66"/>
      <w:lang w:val="en-US" w:eastAsia="en-US" w:bidi="fa-IR"/>
    </w:rPr>
  </w:style>
  <w:style w:type="paragraph" w:customStyle="1" w:styleId="gkinfo1">
    <w:name w:val="gkinfo1"/>
    <w:basedOn w:val="Normal"/>
    <w:uiPriority w:val="99"/>
    <w:rsid w:val="00F009A0"/>
    <w:pPr>
      <w:bidi/>
      <w:spacing w:after="120" w:line="300" w:lineRule="atLeast"/>
      <w:jc w:val="lowKashida"/>
    </w:pPr>
    <w:rPr>
      <w:color w:val="333333"/>
      <w:sz w:val="24"/>
      <w:szCs w:val="24"/>
      <w:lang w:val="en-US" w:eastAsia="en-US" w:bidi="fa-IR"/>
    </w:rPr>
  </w:style>
  <w:style w:type="paragraph" w:customStyle="1" w:styleId="gktips1">
    <w:name w:val="gktips1"/>
    <w:basedOn w:val="Normal"/>
    <w:uiPriority w:val="99"/>
    <w:rsid w:val="00F009A0"/>
    <w:pPr>
      <w:bidi/>
      <w:spacing w:after="120" w:line="300" w:lineRule="atLeast"/>
      <w:jc w:val="lowKashida"/>
    </w:pPr>
    <w:rPr>
      <w:color w:val="333333"/>
      <w:sz w:val="24"/>
      <w:szCs w:val="24"/>
      <w:lang w:val="en-US" w:eastAsia="en-US" w:bidi="fa-IR"/>
    </w:rPr>
  </w:style>
  <w:style w:type="paragraph" w:customStyle="1" w:styleId="gkwarning1">
    <w:name w:val="gkwarning1"/>
    <w:basedOn w:val="Normal"/>
    <w:uiPriority w:val="99"/>
    <w:rsid w:val="00F009A0"/>
    <w:pPr>
      <w:bidi/>
      <w:spacing w:after="120" w:line="300" w:lineRule="atLeast"/>
      <w:jc w:val="lowKashida"/>
    </w:pPr>
    <w:rPr>
      <w:color w:val="333333"/>
      <w:sz w:val="24"/>
      <w:szCs w:val="24"/>
      <w:lang w:val="en-US" w:eastAsia="en-US" w:bidi="fa-IR"/>
    </w:rPr>
  </w:style>
  <w:style w:type="paragraph" w:customStyle="1" w:styleId="gkinfo2">
    <w:name w:val="gkinfo2"/>
    <w:basedOn w:val="Normal"/>
    <w:uiPriority w:val="99"/>
    <w:rsid w:val="00F009A0"/>
    <w:pPr>
      <w:pBdr>
        <w:top w:val="single" w:sz="6" w:space="0" w:color="EEEEEE"/>
        <w:left w:val="single" w:sz="6" w:space="0" w:color="EEEEEE"/>
        <w:bottom w:val="single" w:sz="6" w:space="0" w:color="EEEEEE"/>
        <w:right w:val="single" w:sz="6" w:space="0" w:color="EEEEEE"/>
      </w:pBdr>
      <w:bidi/>
      <w:spacing w:after="120" w:line="300" w:lineRule="atLeast"/>
      <w:jc w:val="lowKashida"/>
    </w:pPr>
    <w:rPr>
      <w:color w:val="333333"/>
      <w:sz w:val="24"/>
      <w:szCs w:val="24"/>
      <w:lang w:val="en-US" w:eastAsia="en-US" w:bidi="fa-IR"/>
    </w:rPr>
  </w:style>
  <w:style w:type="paragraph" w:customStyle="1" w:styleId="gktips2">
    <w:name w:val="gktips2"/>
    <w:basedOn w:val="Normal"/>
    <w:uiPriority w:val="99"/>
    <w:rsid w:val="00F009A0"/>
    <w:pPr>
      <w:pBdr>
        <w:top w:val="single" w:sz="6" w:space="0" w:color="EAE8CC"/>
        <w:left w:val="single" w:sz="6" w:space="0" w:color="EAE8CC"/>
        <w:bottom w:val="single" w:sz="6" w:space="0" w:color="EAE8CC"/>
        <w:right w:val="single" w:sz="6" w:space="0" w:color="EAE8CC"/>
      </w:pBdr>
      <w:shd w:val="clear" w:color="auto" w:fill="FFFEF4"/>
      <w:bidi/>
      <w:spacing w:after="120" w:line="300" w:lineRule="atLeast"/>
      <w:jc w:val="lowKashida"/>
    </w:pPr>
    <w:rPr>
      <w:color w:val="333333"/>
      <w:sz w:val="24"/>
      <w:szCs w:val="24"/>
      <w:lang w:val="en-US" w:eastAsia="en-US" w:bidi="fa-IR"/>
    </w:rPr>
  </w:style>
  <w:style w:type="paragraph" w:customStyle="1" w:styleId="gkwarning2">
    <w:name w:val="gkwarning2"/>
    <w:basedOn w:val="Normal"/>
    <w:uiPriority w:val="99"/>
    <w:rsid w:val="00F009A0"/>
    <w:pPr>
      <w:pBdr>
        <w:top w:val="single" w:sz="6" w:space="0" w:color="F8D5D5"/>
        <w:left w:val="single" w:sz="6" w:space="0" w:color="F8D5D5"/>
        <w:bottom w:val="single" w:sz="6" w:space="0" w:color="F8D5D5"/>
        <w:right w:val="single" w:sz="6" w:space="0" w:color="F8D5D5"/>
      </w:pBdr>
      <w:shd w:val="clear" w:color="auto" w:fill="FFF8F8"/>
      <w:bidi/>
      <w:spacing w:after="120" w:line="300" w:lineRule="atLeast"/>
      <w:jc w:val="lowKashida"/>
    </w:pPr>
    <w:rPr>
      <w:b/>
      <w:bCs/>
      <w:color w:val="EA3C3C"/>
      <w:sz w:val="24"/>
      <w:szCs w:val="24"/>
      <w:lang w:val="en-US" w:eastAsia="en-US" w:bidi="fa-IR"/>
    </w:rPr>
  </w:style>
  <w:style w:type="paragraph" w:customStyle="1" w:styleId="gkinfo3">
    <w:name w:val="gkinfo3"/>
    <w:basedOn w:val="Normal"/>
    <w:uiPriority w:val="99"/>
    <w:rsid w:val="00F009A0"/>
    <w:pPr>
      <w:bidi/>
      <w:spacing w:after="120" w:line="300" w:lineRule="atLeast"/>
      <w:jc w:val="lowKashida"/>
    </w:pPr>
    <w:rPr>
      <w:sz w:val="24"/>
      <w:szCs w:val="24"/>
      <w:lang w:val="en-US" w:eastAsia="en-US" w:bidi="fa-IR"/>
    </w:rPr>
  </w:style>
  <w:style w:type="paragraph" w:customStyle="1" w:styleId="gktips3">
    <w:name w:val="gktips3"/>
    <w:basedOn w:val="Normal"/>
    <w:uiPriority w:val="99"/>
    <w:rsid w:val="00F009A0"/>
    <w:pPr>
      <w:bidi/>
      <w:spacing w:after="120" w:line="300" w:lineRule="atLeast"/>
      <w:jc w:val="lowKashida"/>
    </w:pPr>
    <w:rPr>
      <w:sz w:val="24"/>
      <w:szCs w:val="24"/>
      <w:lang w:val="en-US" w:eastAsia="en-US" w:bidi="fa-IR"/>
    </w:rPr>
  </w:style>
  <w:style w:type="paragraph" w:customStyle="1" w:styleId="gkwarning3">
    <w:name w:val="gkwarning3"/>
    <w:basedOn w:val="Normal"/>
    <w:uiPriority w:val="99"/>
    <w:rsid w:val="00F009A0"/>
    <w:pPr>
      <w:bidi/>
      <w:spacing w:after="120" w:line="300" w:lineRule="atLeast"/>
      <w:jc w:val="lowKashida"/>
    </w:pPr>
    <w:rPr>
      <w:sz w:val="24"/>
      <w:szCs w:val="24"/>
      <w:lang w:val="en-US" w:eastAsia="en-US" w:bidi="fa-IR"/>
    </w:rPr>
  </w:style>
  <w:style w:type="paragraph" w:customStyle="1" w:styleId="gkinfo4">
    <w:name w:val="gkinfo4"/>
    <w:basedOn w:val="Normal"/>
    <w:uiPriority w:val="99"/>
    <w:rsid w:val="00F009A0"/>
    <w:pPr>
      <w:bidi/>
      <w:spacing w:after="120" w:line="390" w:lineRule="atLeast"/>
      <w:jc w:val="lowKashida"/>
    </w:pPr>
    <w:rPr>
      <w:color w:val="999999"/>
      <w:sz w:val="36"/>
      <w:szCs w:val="36"/>
      <w:lang w:val="en-US" w:eastAsia="en-US" w:bidi="fa-IR"/>
    </w:rPr>
  </w:style>
  <w:style w:type="paragraph" w:customStyle="1" w:styleId="gktips4">
    <w:name w:val="gktips4"/>
    <w:basedOn w:val="Normal"/>
    <w:uiPriority w:val="99"/>
    <w:rsid w:val="00F009A0"/>
    <w:pPr>
      <w:bidi/>
      <w:spacing w:after="120" w:line="390" w:lineRule="atLeast"/>
      <w:jc w:val="lowKashida"/>
    </w:pPr>
    <w:rPr>
      <w:color w:val="222222"/>
      <w:sz w:val="36"/>
      <w:szCs w:val="36"/>
      <w:lang w:val="en-US" w:eastAsia="en-US" w:bidi="fa-IR"/>
    </w:rPr>
  </w:style>
  <w:style w:type="paragraph" w:customStyle="1" w:styleId="gkwarning4">
    <w:name w:val="gkwarning4"/>
    <w:basedOn w:val="Normal"/>
    <w:uiPriority w:val="99"/>
    <w:rsid w:val="00F009A0"/>
    <w:pPr>
      <w:bidi/>
      <w:spacing w:after="120" w:line="390" w:lineRule="atLeast"/>
      <w:jc w:val="lowKashida"/>
    </w:pPr>
    <w:rPr>
      <w:color w:val="F47B20"/>
      <w:sz w:val="36"/>
      <w:szCs w:val="36"/>
      <w:lang w:val="en-US" w:eastAsia="en-US" w:bidi="fa-IR"/>
    </w:rPr>
  </w:style>
  <w:style w:type="paragraph" w:customStyle="1" w:styleId="gkdropcap2">
    <w:name w:val="gkdropcap2"/>
    <w:basedOn w:val="Normal"/>
    <w:uiPriority w:val="99"/>
    <w:rsid w:val="00F009A0"/>
    <w:pPr>
      <w:bidi/>
      <w:spacing w:after="120"/>
      <w:jc w:val="lowKashida"/>
    </w:pPr>
    <w:rPr>
      <w:sz w:val="24"/>
      <w:szCs w:val="24"/>
      <w:lang w:val="en-US" w:eastAsia="en-US" w:bidi="fa-IR"/>
    </w:rPr>
  </w:style>
  <w:style w:type="paragraph" w:customStyle="1" w:styleId="gkdropcap3">
    <w:name w:val="gkdropcap3"/>
    <w:basedOn w:val="Normal"/>
    <w:uiPriority w:val="99"/>
    <w:rsid w:val="00F009A0"/>
    <w:pPr>
      <w:bidi/>
      <w:spacing w:before="480" w:after="120"/>
      <w:jc w:val="lowKashida"/>
    </w:pPr>
    <w:rPr>
      <w:sz w:val="24"/>
      <w:szCs w:val="24"/>
      <w:lang w:val="en-US" w:eastAsia="en-US" w:bidi="fa-IR"/>
    </w:rPr>
  </w:style>
  <w:style w:type="paragraph" w:customStyle="1" w:styleId="numblocks">
    <w:name w:val="numblocks"/>
    <w:basedOn w:val="Normal"/>
    <w:uiPriority w:val="99"/>
    <w:rsid w:val="00F009A0"/>
    <w:pPr>
      <w:bidi/>
      <w:spacing w:before="450" w:after="450"/>
      <w:jc w:val="lowKashida"/>
    </w:pPr>
    <w:rPr>
      <w:sz w:val="24"/>
      <w:szCs w:val="24"/>
      <w:lang w:val="en-US" w:eastAsia="en-US" w:bidi="fa-IR"/>
    </w:rPr>
  </w:style>
  <w:style w:type="paragraph" w:customStyle="1" w:styleId="info1">
    <w:name w:val="info1"/>
    <w:basedOn w:val="Normal"/>
    <w:uiPriority w:val="99"/>
    <w:rsid w:val="00F009A0"/>
    <w:pPr>
      <w:bidi/>
      <w:spacing w:after="120"/>
      <w:jc w:val="lowKashida"/>
    </w:pPr>
    <w:rPr>
      <w:sz w:val="24"/>
      <w:szCs w:val="24"/>
      <w:lang w:val="en-US" w:eastAsia="en-US" w:bidi="fa-IR"/>
    </w:rPr>
  </w:style>
  <w:style w:type="paragraph" w:customStyle="1" w:styleId="info2">
    <w:name w:val="info2"/>
    <w:basedOn w:val="Normal"/>
    <w:uiPriority w:val="99"/>
    <w:rsid w:val="00F009A0"/>
    <w:pPr>
      <w:pBdr>
        <w:top w:val="single" w:sz="6" w:space="0" w:color="EEEEEE"/>
        <w:left w:val="single" w:sz="6" w:space="0" w:color="EEEEEE"/>
        <w:bottom w:val="single" w:sz="6" w:space="0" w:color="EEEEEE"/>
        <w:right w:val="single" w:sz="6" w:space="0" w:color="EEEEEE"/>
      </w:pBdr>
      <w:bidi/>
      <w:spacing w:after="120"/>
      <w:jc w:val="lowKashida"/>
    </w:pPr>
    <w:rPr>
      <w:sz w:val="24"/>
      <w:szCs w:val="24"/>
      <w:lang w:val="en-US" w:eastAsia="en-US" w:bidi="fa-IR"/>
    </w:rPr>
  </w:style>
  <w:style w:type="paragraph" w:customStyle="1" w:styleId="info3">
    <w:name w:val="info3"/>
    <w:basedOn w:val="Normal"/>
    <w:uiPriority w:val="99"/>
    <w:rsid w:val="00F009A0"/>
    <w:pPr>
      <w:bidi/>
      <w:spacing w:after="120"/>
      <w:jc w:val="lowKashida"/>
    </w:pPr>
    <w:rPr>
      <w:sz w:val="24"/>
      <w:szCs w:val="24"/>
      <w:lang w:val="en-US" w:eastAsia="en-US" w:bidi="fa-IR"/>
    </w:rPr>
  </w:style>
  <w:style w:type="paragraph" w:customStyle="1" w:styleId="info4">
    <w:name w:val="info4"/>
    <w:basedOn w:val="Normal"/>
    <w:uiPriority w:val="99"/>
    <w:rsid w:val="00F009A0"/>
    <w:pPr>
      <w:bidi/>
      <w:spacing w:after="120" w:line="390" w:lineRule="atLeast"/>
      <w:jc w:val="lowKashida"/>
    </w:pPr>
    <w:rPr>
      <w:color w:val="999999"/>
      <w:sz w:val="36"/>
      <w:szCs w:val="36"/>
      <w:lang w:val="en-US" w:eastAsia="en-US" w:bidi="fa-IR"/>
    </w:rPr>
  </w:style>
  <w:style w:type="paragraph" w:customStyle="1" w:styleId="tips1">
    <w:name w:val="tips1"/>
    <w:basedOn w:val="Normal"/>
    <w:uiPriority w:val="99"/>
    <w:rsid w:val="00F009A0"/>
    <w:pPr>
      <w:bidi/>
      <w:spacing w:after="120"/>
      <w:jc w:val="lowKashida"/>
    </w:pPr>
    <w:rPr>
      <w:sz w:val="24"/>
      <w:szCs w:val="24"/>
      <w:lang w:val="en-US" w:eastAsia="en-US" w:bidi="fa-IR"/>
    </w:rPr>
  </w:style>
  <w:style w:type="paragraph" w:customStyle="1" w:styleId="tips2">
    <w:name w:val="tips2"/>
    <w:basedOn w:val="Normal"/>
    <w:uiPriority w:val="99"/>
    <w:rsid w:val="00F009A0"/>
    <w:pPr>
      <w:pBdr>
        <w:top w:val="single" w:sz="6" w:space="0" w:color="EAE8CC"/>
        <w:left w:val="single" w:sz="6" w:space="0" w:color="EAE8CC"/>
        <w:bottom w:val="single" w:sz="6" w:space="0" w:color="EAE8CC"/>
        <w:right w:val="single" w:sz="6" w:space="0" w:color="EAE8CC"/>
      </w:pBdr>
      <w:shd w:val="clear" w:color="auto" w:fill="FFFEF4"/>
      <w:bidi/>
      <w:spacing w:after="120"/>
      <w:jc w:val="lowKashida"/>
    </w:pPr>
    <w:rPr>
      <w:sz w:val="24"/>
      <w:szCs w:val="24"/>
      <w:lang w:val="en-US" w:eastAsia="en-US" w:bidi="fa-IR"/>
    </w:rPr>
  </w:style>
  <w:style w:type="paragraph" w:customStyle="1" w:styleId="tips3">
    <w:name w:val="tips3"/>
    <w:basedOn w:val="Normal"/>
    <w:uiPriority w:val="99"/>
    <w:rsid w:val="00F009A0"/>
    <w:pPr>
      <w:bidi/>
      <w:spacing w:after="120"/>
      <w:jc w:val="lowKashida"/>
    </w:pPr>
    <w:rPr>
      <w:sz w:val="24"/>
      <w:szCs w:val="24"/>
      <w:lang w:val="en-US" w:eastAsia="en-US" w:bidi="fa-IR"/>
    </w:rPr>
  </w:style>
  <w:style w:type="paragraph" w:customStyle="1" w:styleId="tips4">
    <w:name w:val="tips4"/>
    <w:basedOn w:val="Normal"/>
    <w:uiPriority w:val="99"/>
    <w:rsid w:val="00F009A0"/>
    <w:pPr>
      <w:bidi/>
      <w:spacing w:after="120" w:line="390" w:lineRule="atLeast"/>
      <w:jc w:val="lowKashida"/>
    </w:pPr>
    <w:rPr>
      <w:color w:val="222222"/>
      <w:sz w:val="36"/>
      <w:szCs w:val="36"/>
      <w:lang w:val="en-US" w:eastAsia="en-US" w:bidi="fa-IR"/>
    </w:rPr>
  </w:style>
  <w:style w:type="paragraph" w:customStyle="1" w:styleId="warning1">
    <w:name w:val="warning1"/>
    <w:basedOn w:val="Normal"/>
    <w:uiPriority w:val="99"/>
    <w:rsid w:val="00F009A0"/>
    <w:pPr>
      <w:bidi/>
      <w:spacing w:after="120"/>
      <w:jc w:val="lowKashida"/>
    </w:pPr>
    <w:rPr>
      <w:sz w:val="24"/>
      <w:szCs w:val="24"/>
      <w:lang w:val="en-US" w:eastAsia="en-US" w:bidi="fa-IR"/>
    </w:rPr>
  </w:style>
  <w:style w:type="paragraph" w:customStyle="1" w:styleId="warning2">
    <w:name w:val="warning2"/>
    <w:basedOn w:val="Normal"/>
    <w:uiPriority w:val="99"/>
    <w:rsid w:val="00F009A0"/>
    <w:pPr>
      <w:pBdr>
        <w:top w:val="single" w:sz="6" w:space="0" w:color="F8D5D5"/>
        <w:left w:val="single" w:sz="6" w:space="0" w:color="F8D5D5"/>
        <w:bottom w:val="single" w:sz="6" w:space="0" w:color="F8D5D5"/>
        <w:right w:val="single" w:sz="6" w:space="0" w:color="F8D5D5"/>
      </w:pBdr>
      <w:shd w:val="clear" w:color="auto" w:fill="FFF8F8"/>
      <w:bidi/>
      <w:spacing w:after="120"/>
      <w:jc w:val="lowKashida"/>
    </w:pPr>
    <w:rPr>
      <w:b/>
      <w:bCs/>
      <w:color w:val="EA3C3C"/>
      <w:sz w:val="24"/>
      <w:szCs w:val="24"/>
      <w:lang w:val="en-US" w:eastAsia="en-US" w:bidi="fa-IR"/>
    </w:rPr>
  </w:style>
  <w:style w:type="paragraph" w:customStyle="1" w:styleId="warning3">
    <w:name w:val="warning3"/>
    <w:basedOn w:val="Normal"/>
    <w:uiPriority w:val="99"/>
    <w:rsid w:val="00F009A0"/>
    <w:pPr>
      <w:bidi/>
      <w:spacing w:after="120"/>
      <w:jc w:val="lowKashida"/>
    </w:pPr>
    <w:rPr>
      <w:sz w:val="24"/>
      <w:szCs w:val="24"/>
      <w:lang w:val="en-US" w:eastAsia="en-US" w:bidi="fa-IR"/>
    </w:rPr>
  </w:style>
  <w:style w:type="paragraph" w:customStyle="1" w:styleId="warning4">
    <w:name w:val="warning4"/>
    <w:basedOn w:val="Normal"/>
    <w:uiPriority w:val="99"/>
    <w:rsid w:val="00F009A0"/>
    <w:pPr>
      <w:bidi/>
      <w:spacing w:after="120" w:line="390" w:lineRule="atLeast"/>
      <w:jc w:val="lowKashida"/>
    </w:pPr>
    <w:rPr>
      <w:color w:val="F47B20"/>
      <w:sz w:val="36"/>
      <w:szCs w:val="36"/>
      <w:lang w:val="en-US" w:eastAsia="en-US" w:bidi="fa-IR"/>
    </w:rPr>
  </w:style>
  <w:style w:type="paragraph" w:customStyle="1" w:styleId="readmore">
    <w:name w:val="readmore"/>
    <w:basedOn w:val="Normal"/>
    <w:uiPriority w:val="99"/>
    <w:rsid w:val="00F009A0"/>
    <w:pPr>
      <w:bidi/>
      <w:spacing w:after="120"/>
      <w:jc w:val="lowKashida"/>
    </w:pPr>
    <w:rPr>
      <w:b/>
      <w:bCs/>
      <w:sz w:val="24"/>
      <w:szCs w:val="24"/>
      <w:lang w:val="en-US" w:eastAsia="en-US" w:bidi="fa-IR"/>
    </w:rPr>
  </w:style>
  <w:style w:type="paragraph" w:customStyle="1" w:styleId="clear">
    <w:name w:val="clear"/>
    <w:basedOn w:val="Normal"/>
    <w:rsid w:val="00F009A0"/>
    <w:pPr>
      <w:bidi/>
      <w:spacing w:after="120"/>
      <w:jc w:val="lowKashida"/>
    </w:pPr>
    <w:rPr>
      <w:sz w:val="24"/>
      <w:szCs w:val="24"/>
      <w:lang w:val="en-US" w:eastAsia="en-US" w:bidi="fa-IR"/>
    </w:rPr>
  </w:style>
  <w:style w:type="paragraph" w:customStyle="1" w:styleId="gkwrap">
    <w:name w:val="gkwrap"/>
    <w:basedOn w:val="Normal"/>
    <w:uiPriority w:val="99"/>
    <w:rsid w:val="00F009A0"/>
    <w:pPr>
      <w:bidi/>
      <w:jc w:val="both"/>
    </w:pPr>
    <w:rPr>
      <w:sz w:val="24"/>
      <w:szCs w:val="24"/>
      <w:lang w:val="en-US" w:eastAsia="en-US" w:bidi="fa-IR"/>
    </w:rPr>
  </w:style>
  <w:style w:type="paragraph" w:customStyle="1" w:styleId="gkcol">
    <w:name w:val="gkcol"/>
    <w:basedOn w:val="Normal"/>
    <w:uiPriority w:val="99"/>
    <w:rsid w:val="00F009A0"/>
    <w:pPr>
      <w:bidi/>
      <w:spacing w:after="120"/>
      <w:jc w:val="lowKashida"/>
    </w:pPr>
    <w:rPr>
      <w:sz w:val="24"/>
      <w:szCs w:val="24"/>
      <w:lang w:val="en-US" w:eastAsia="en-US" w:bidi="fa-IR"/>
    </w:rPr>
  </w:style>
  <w:style w:type="paragraph" w:customStyle="1" w:styleId="cols-1">
    <w:name w:val="cols-1"/>
    <w:basedOn w:val="Normal"/>
    <w:uiPriority w:val="99"/>
    <w:rsid w:val="00F009A0"/>
    <w:pPr>
      <w:bidi/>
      <w:jc w:val="lowKashida"/>
    </w:pPr>
    <w:rPr>
      <w:sz w:val="24"/>
      <w:szCs w:val="24"/>
      <w:lang w:val="en-US" w:eastAsia="en-US" w:bidi="fa-IR"/>
    </w:rPr>
  </w:style>
  <w:style w:type="paragraph" w:customStyle="1" w:styleId="column-1">
    <w:name w:val="column-1"/>
    <w:basedOn w:val="Normal"/>
    <w:uiPriority w:val="99"/>
    <w:rsid w:val="00F009A0"/>
    <w:pPr>
      <w:bidi/>
      <w:spacing w:after="120"/>
      <w:jc w:val="lowKashida"/>
    </w:pPr>
    <w:rPr>
      <w:sz w:val="24"/>
      <w:szCs w:val="24"/>
      <w:lang w:val="en-US" w:eastAsia="en-US" w:bidi="fa-IR"/>
    </w:rPr>
  </w:style>
  <w:style w:type="paragraph" w:customStyle="1" w:styleId="column-2">
    <w:name w:val="column-2"/>
    <w:basedOn w:val="Normal"/>
    <w:uiPriority w:val="99"/>
    <w:rsid w:val="00F009A0"/>
    <w:pPr>
      <w:bidi/>
      <w:spacing w:after="120"/>
      <w:ind w:left="4896"/>
      <w:jc w:val="lowKashida"/>
    </w:pPr>
    <w:rPr>
      <w:sz w:val="24"/>
      <w:szCs w:val="24"/>
      <w:lang w:val="en-US" w:eastAsia="en-US" w:bidi="fa-IR"/>
    </w:rPr>
  </w:style>
  <w:style w:type="paragraph" w:customStyle="1" w:styleId="column-3">
    <w:name w:val="column-3"/>
    <w:basedOn w:val="Normal"/>
    <w:uiPriority w:val="99"/>
    <w:rsid w:val="00F009A0"/>
    <w:pPr>
      <w:bidi/>
      <w:spacing w:after="120"/>
      <w:jc w:val="lowKashida"/>
    </w:pPr>
    <w:rPr>
      <w:sz w:val="24"/>
      <w:szCs w:val="24"/>
      <w:lang w:val="en-US" w:eastAsia="en-US" w:bidi="fa-IR"/>
    </w:rPr>
  </w:style>
  <w:style w:type="paragraph" w:customStyle="1" w:styleId="blog-more">
    <w:name w:val="blog-more"/>
    <w:basedOn w:val="Normal"/>
    <w:uiPriority w:val="99"/>
    <w:rsid w:val="00F009A0"/>
    <w:pPr>
      <w:bidi/>
      <w:spacing w:after="120"/>
      <w:jc w:val="lowKashida"/>
    </w:pPr>
    <w:rPr>
      <w:sz w:val="24"/>
      <w:szCs w:val="24"/>
      <w:lang w:val="en-US" w:eastAsia="en-US" w:bidi="fa-IR"/>
    </w:rPr>
  </w:style>
  <w:style w:type="paragraph" w:customStyle="1" w:styleId="box">
    <w:name w:val="box"/>
    <w:basedOn w:val="Normal"/>
    <w:qFormat/>
    <w:rsid w:val="00F009A0"/>
    <w:pPr>
      <w:bidi/>
      <w:spacing w:before="510" w:after="120"/>
      <w:jc w:val="lowKashida"/>
    </w:pPr>
    <w:rPr>
      <w:sz w:val="24"/>
      <w:szCs w:val="24"/>
      <w:lang w:val="en-US" w:eastAsia="en-US" w:bidi="fa-IR"/>
    </w:rPr>
  </w:style>
  <w:style w:type="paragraph" w:customStyle="1" w:styleId="boxtext">
    <w:name w:val="box_text"/>
    <w:basedOn w:val="Normal"/>
    <w:uiPriority w:val="99"/>
    <w:rsid w:val="00F009A0"/>
    <w:pPr>
      <w:bidi/>
      <w:spacing w:before="510" w:after="120"/>
      <w:jc w:val="lowKashida"/>
    </w:pPr>
    <w:rPr>
      <w:sz w:val="24"/>
      <w:szCs w:val="24"/>
      <w:lang w:val="en-US" w:eastAsia="en-US" w:bidi="fa-IR"/>
    </w:rPr>
  </w:style>
  <w:style w:type="paragraph" w:customStyle="1" w:styleId="boxmenu">
    <w:name w:val="box_menu"/>
    <w:basedOn w:val="Normal"/>
    <w:uiPriority w:val="99"/>
    <w:rsid w:val="00F009A0"/>
    <w:pPr>
      <w:bidi/>
      <w:spacing w:before="510" w:after="120"/>
      <w:jc w:val="lowKashida"/>
    </w:pPr>
    <w:rPr>
      <w:sz w:val="24"/>
      <w:szCs w:val="24"/>
      <w:lang w:val="en-US" w:eastAsia="en-US" w:bidi="fa-IR"/>
    </w:rPr>
  </w:style>
  <w:style w:type="paragraph" w:customStyle="1" w:styleId="gkpopupwrap">
    <w:name w:val="gkpopupwrap"/>
    <w:basedOn w:val="Normal"/>
    <w:uiPriority w:val="99"/>
    <w:rsid w:val="00F009A0"/>
    <w:pPr>
      <w:bidi/>
      <w:spacing w:after="120"/>
      <w:jc w:val="lowKashida"/>
    </w:pPr>
    <w:rPr>
      <w:sz w:val="24"/>
      <w:szCs w:val="24"/>
      <w:lang w:val="en-US" w:eastAsia="en-US" w:bidi="fa-IR"/>
    </w:rPr>
  </w:style>
  <w:style w:type="paragraph" w:customStyle="1" w:styleId="gkdate">
    <w:name w:val="gkdate"/>
    <w:basedOn w:val="Normal"/>
    <w:uiPriority w:val="99"/>
    <w:rsid w:val="00F009A0"/>
    <w:pPr>
      <w:bidi/>
      <w:spacing w:after="75"/>
      <w:ind w:left="-225" w:right="-435"/>
      <w:jc w:val="lowKashida"/>
    </w:pPr>
    <w:rPr>
      <w:sz w:val="24"/>
      <w:szCs w:val="24"/>
      <w:lang w:val="en-US" w:eastAsia="en-US" w:bidi="fa-IR"/>
    </w:rPr>
  </w:style>
  <w:style w:type="paragraph" w:customStyle="1" w:styleId="itemauthorblock">
    <w:name w:val="itemauthorblock"/>
    <w:basedOn w:val="Normal"/>
    <w:uiPriority w:val="99"/>
    <w:rsid w:val="00F009A0"/>
    <w:pPr>
      <w:bidi/>
      <w:spacing w:after="120"/>
      <w:jc w:val="lowKashida"/>
    </w:pPr>
    <w:rPr>
      <w:sz w:val="24"/>
      <w:szCs w:val="24"/>
      <w:lang w:val="en-US" w:eastAsia="en-US" w:bidi="fa-IR"/>
    </w:rPr>
  </w:style>
  <w:style w:type="paragraph" w:customStyle="1" w:styleId="general-bg">
    <w:name w:val="general-bg"/>
    <w:basedOn w:val="Normal"/>
    <w:uiPriority w:val="99"/>
    <w:rsid w:val="00F009A0"/>
    <w:pPr>
      <w:bidi/>
      <w:spacing w:after="120"/>
      <w:jc w:val="lowKashida"/>
    </w:pPr>
    <w:rPr>
      <w:color w:val="90A857"/>
      <w:sz w:val="24"/>
      <w:szCs w:val="24"/>
      <w:lang w:val="en-US" w:eastAsia="en-US" w:bidi="fa-IR"/>
    </w:rPr>
  </w:style>
  <w:style w:type="paragraph" w:customStyle="1" w:styleId="vm-button-correct">
    <w:name w:val="vm-button-correct"/>
    <w:basedOn w:val="Normal"/>
    <w:uiPriority w:val="99"/>
    <w:rsid w:val="00F009A0"/>
    <w:pPr>
      <w:shd w:val="clear" w:color="auto" w:fill="9FB960"/>
      <w:bidi/>
      <w:spacing w:after="120"/>
      <w:jc w:val="lowKashida"/>
    </w:pPr>
    <w:rPr>
      <w:sz w:val="24"/>
      <w:szCs w:val="24"/>
      <w:lang w:val="en-US" w:eastAsia="en-US" w:bidi="fa-IR"/>
    </w:rPr>
  </w:style>
  <w:style w:type="paragraph" w:customStyle="1" w:styleId="ddshadow">
    <w:name w:val="ddshadow"/>
    <w:basedOn w:val="Normal"/>
    <w:uiPriority w:val="99"/>
    <w:rsid w:val="00F009A0"/>
    <w:pPr>
      <w:shd w:val="clear" w:color="auto" w:fill="C0C0C0"/>
      <w:bidi/>
      <w:spacing w:after="120"/>
      <w:jc w:val="lowKashida"/>
    </w:pPr>
    <w:rPr>
      <w:sz w:val="24"/>
      <w:szCs w:val="24"/>
      <w:lang w:val="en-US" w:eastAsia="en-US" w:bidi="fa-IR"/>
    </w:rPr>
  </w:style>
  <w:style w:type="paragraph" w:customStyle="1" w:styleId="downarrowclass">
    <w:name w:val="downarrowclass"/>
    <w:basedOn w:val="Normal"/>
    <w:uiPriority w:val="99"/>
    <w:rsid w:val="00F009A0"/>
    <w:pPr>
      <w:bidi/>
      <w:spacing w:after="120"/>
      <w:jc w:val="lowKashida"/>
    </w:pPr>
    <w:rPr>
      <w:sz w:val="24"/>
      <w:szCs w:val="24"/>
      <w:lang w:val="en-US" w:eastAsia="en-US" w:bidi="fa-IR"/>
    </w:rPr>
  </w:style>
  <w:style w:type="paragraph" w:customStyle="1" w:styleId="rightarrowclass">
    <w:name w:val="rightarrowclass"/>
    <w:basedOn w:val="Normal"/>
    <w:uiPriority w:val="99"/>
    <w:rsid w:val="00F009A0"/>
    <w:pPr>
      <w:bidi/>
      <w:spacing w:after="120"/>
      <w:jc w:val="lowKashida"/>
    </w:pPr>
    <w:rPr>
      <w:sz w:val="24"/>
      <w:szCs w:val="24"/>
      <w:lang w:val="en-US" w:eastAsia="en-US" w:bidi="fa-IR"/>
    </w:rPr>
  </w:style>
  <w:style w:type="paragraph" w:customStyle="1" w:styleId="notice-wrap">
    <w:name w:val="notice-wrap"/>
    <w:basedOn w:val="Normal"/>
    <w:uiPriority w:val="99"/>
    <w:rsid w:val="00F009A0"/>
    <w:pPr>
      <w:bidi/>
      <w:spacing w:after="120"/>
      <w:jc w:val="lowKashida"/>
    </w:pPr>
    <w:rPr>
      <w:sz w:val="24"/>
      <w:szCs w:val="24"/>
      <w:lang w:val="en-US" w:eastAsia="en-US" w:bidi="fa-IR"/>
    </w:rPr>
  </w:style>
  <w:style w:type="paragraph" w:customStyle="1" w:styleId="notice-item">
    <w:name w:val="notice-item"/>
    <w:basedOn w:val="Normal"/>
    <w:uiPriority w:val="99"/>
    <w:rsid w:val="00F009A0"/>
    <w:pPr>
      <w:pBdr>
        <w:top w:val="single" w:sz="12" w:space="8" w:color="999999"/>
        <w:left w:val="single" w:sz="12" w:space="5" w:color="999999"/>
        <w:bottom w:val="single" w:sz="12" w:space="0" w:color="999999"/>
        <w:right w:val="single" w:sz="12" w:space="5" w:color="999999"/>
      </w:pBdr>
      <w:shd w:val="clear" w:color="auto" w:fill="333333"/>
      <w:bidi/>
      <w:spacing w:after="75"/>
      <w:jc w:val="lowKashida"/>
    </w:pPr>
    <w:rPr>
      <w:rFonts w:ascii="Tahoma" w:hAnsi="Tahoma" w:cs="Tahoma"/>
      <w:color w:val="EEEEEE"/>
      <w:sz w:val="18"/>
      <w:szCs w:val="18"/>
      <w:lang w:val="en-US" w:eastAsia="en-US" w:bidi="fa-IR"/>
    </w:rPr>
  </w:style>
  <w:style w:type="paragraph" w:customStyle="1" w:styleId="notice-item-close">
    <w:name w:val="notice-item-close"/>
    <w:basedOn w:val="Normal"/>
    <w:uiPriority w:val="99"/>
    <w:rsid w:val="00F009A0"/>
    <w:pPr>
      <w:bidi/>
      <w:spacing w:after="120"/>
      <w:jc w:val="lowKashida"/>
    </w:pPr>
    <w:rPr>
      <w:rFonts w:ascii="Arial" w:hAnsi="Arial" w:cs="B Nazanin"/>
      <w:b/>
      <w:bCs/>
      <w:sz w:val="18"/>
      <w:szCs w:val="18"/>
      <w:lang w:val="en-US" w:eastAsia="en-US" w:bidi="fa-IR"/>
    </w:rPr>
  </w:style>
  <w:style w:type="paragraph" w:customStyle="1" w:styleId="gkhighlight1">
    <w:name w:val="gkhighlight1"/>
    <w:basedOn w:val="Normal"/>
    <w:uiPriority w:val="99"/>
    <w:rsid w:val="00F009A0"/>
    <w:pPr>
      <w:shd w:val="clear" w:color="auto" w:fill="FFFFDD"/>
      <w:bidi/>
      <w:spacing w:after="120"/>
      <w:jc w:val="lowKashida"/>
    </w:pPr>
    <w:rPr>
      <w:sz w:val="24"/>
      <w:szCs w:val="24"/>
      <w:lang w:val="en-US" w:eastAsia="en-US" w:bidi="fa-IR"/>
    </w:rPr>
  </w:style>
  <w:style w:type="paragraph" w:customStyle="1" w:styleId="gkhighlight2">
    <w:name w:val="gkhighlight2"/>
    <w:basedOn w:val="Normal"/>
    <w:uiPriority w:val="99"/>
    <w:rsid w:val="00F009A0"/>
    <w:pPr>
      <w:shd w:val="clear" w:color="auto" w:fill="EEEEEE"/>
      <w:bidi/>
      <w:spacing w:after="120"/>
      <w:jc w:val="lowKashida"/>
    </w:pPr>
    <w:rPr>
      <w:sz w:val="24"/>
      <w:szCs w:val="24"/>
      <w:lang w:val="en-US" w:eastAsia="en-US" w:bidi="fa-IR"/>
    </w:rPr>
  </w:style>
  <w:style w:type="paragraph" w:customStyle="1" w:styleId="gkhighlight3">
    <w:name w:val="gkhighlight3"/>
    <w:basedOn w:val="Normal"/>
    <w:uiPriority w:val="99"/>
    <w:rsid w:val="00F009A0"/>
    <w:pPr>
      <w:shd w:val="clear" w:color="auto" w:fill="90A857"/>
      <w:bidi/>
      <w:spacing w:after="120"/>
      <w:jc w:val="lowKashida"/>
    </w:pPr>
    <w:rPr>
      <w:color w:val="FFFFFF"/>
      <w:sz w:val="24"/>
      <w:szCs w:val="24"/>
      <w:lang w:val="en-US" w:eastAsia="en-US" w:bidi="fa-IR"/>
    </w:rPr>
  </w:style>
  <w:style w:type="paragraph" w:customStyle="1" w:styleId="gkhighlight4">
    <w:name w:val="gkhighlight4"/>
    <w:basedOn w:val="Normal"/>
    <w:uiPriority w:val="99"/>
    <w:rsid w:val="00F009A0"/>
    <w:pPr>
      <w:shd w:val="clear" w:color="auto" w:fill="F47B20"/>
      <w:bidi/>
      <w:spacing w:after="120"/>
      <w:jc w:val="lowKashida"/>
    </w:pPr>
    <w:rPr>
      <w:color w:val="FFFFFF"/>
      <w:sz w:val="24"/>
      <w:szCs w:val="24"/>
      <w:lang w:val="en-US" w:eastAsia="en-US" w:bidi="fa-IR"/>
    </w:rPr>
  </w:style>
  <w:style w:type="paragraph" w:customStyle="1" w:styleId="gkblocktextleft">
    <w:name w:val="gkblocktextleft"/>
    <w:basedOn w:val="Normal"/>
    <w:uiPriority w:val="99"/>
    <w:rsid w:val="00F009A0"/>
    <w:pPr>
      <w:bidi/>
      <w:spacing w:after="120" w:line="312" w:lineRule="auto"/>
      <w:jc w:val="lowKashida"/>
    </w:pPr>
    <w:rPr>
      <w:i/>
      <w:iCs/>
      <w:color w:val="F47B20"/>
      <w:sz w:val="24"/>
      <w:szCs w:val="24"/>
      <w:lang w:val="en-US" w:eastAsia="en-US" w:bidi="fa-IR"/>
    </w:rPr>
  </w:style>
  <w:style w:type="paragraph" w:customStyle="1" w:styleId="gkblocktextright">
    <w:name w:val="gkblocktextright"/>
    <w:basedOn w:val="Normal"/>
    <w:uiPriority w:val="99"/>
    <w:rsid w:val="00F009A0"/>
    <w:pPr>
      <w:bidi/>
      <w:spacing w:after="120" w:line="312" w:lineRule="auto"/>
      <w:jc w:val="right"/>
    </w:pPr>
    <w:rPr>
      <w:i/>
      <w:iCs/>
      <w:color w:val="F47B20"/>
      <w:sz w:val="24"/>
      <w:szCs w:val="24"/>
      <w:lang w:val="en-US" w:eastAsia="en-US" w:bidi="fa-IR"/>
    </w:rPr>
  </w:style>
  <w:style w:type="paragraph" w:customStyle="1" w:styleId="gkblocktextcenter">
    <w:name w:val="gkblocktextcenter"/>
    <w:basedOn w:val="Normal"/>
    <w:uiPriority w:val="99"/>
    <w:rsid w:val="00F009A0"/>
    <w:pPr>
      <w:bidi/>
      <w:spacing w:line="312" w:lineRule="auto"/>
      <w:jc w:val="center"/>
    </w:pPr>
    <w:rPr>
      <w:i/>
      <w:iCs/>
      <w:color w:val="F47B20"/>
      <w:sz w:val="24"/>
      <w:szCs w:val="24"/>
      <w:lang w:val="en-US" w:eastAsia="en-US" w:bidi="fa-IR"/>
    </w:rPr>
  </w:style>
  <w:style w:type="paragraph" w:customStyle="1" w:styleId="gkblock-1">
    <w:name w:val="gkblock-1"/>
    <w:basedOn w:val="Normal"/>
    <w:uiPriority w:val="99"/>
    <w:rsid w:val="00F009A0"/>
    <w:pPr>
      <w:pBdr>
        <w:top w:val="dotted" w:sz="12" w:space="0" w:color="DDDDDD"/>
        <w:left w:val="dotted" w:sz="12" w:space="0" w:color="DDDDDD"/>
        <w:bottom w:val="dotted" w:sz="12" w:space="0" w:color="DDDDDD"/>
        <w:right w:val="dotted" w:sz="12" w:space="0" w:color="DDDDDD"/>
      </w:pBdr>
      <w:bidi/>
      <w:spacing w:before="300" w:after="300"/>
      <w:jc w:val="lowKashida"/>
    </w:pPr>
    <w:rPr>
      <w:sz w:val="24"/>
      <w:szCs w:val="24"/>
      <w:lang w:val="en-US" w:eastAsia="en-US" w:bidi="fa-IR"/>
    </w:rPr>
  </w:style>
  <w:style w:type="paragraph" w:customStyle="1" w:styleId="gkblock-2">
    <w:name w:val="gkblock-2"/>
    <w:basedOn w:val="Normal"/>
    <w:uiPriority w:val="99"/>
    <w:rsid w:val="00F009A0"/>
    <w:pPr>
      <w:pBdr>
        <w:top w:val="dotted" w:sz="12" w:space="0" w:color="F47B20"/>
        <w:left w:val="dotted" w:sz="12" w:space="0" w:color="F47B20"/>
        <w:bottom w:val="dotted" w:sz="12" w:space="0" w:color="F47B20"/>
        <w:right w:val="dotted" w:sz="12" w:space="0" w:color="F47B20"/>
      </w:pBdr>
      <w:bidi/>
      <w:spacing w:before="300" w:after="300"/>
      <w:jc w:val="lowKashida"/>
    </w:pPr>
    <w:rPr>
      <w:sz w:val="24"/>
      <w:szCs w:val="24"/>
      <w:lang w:val="en-US" w:eastAsia="en-US" w:bidi="fa-IR"/>
    </w:rPr>
  </w:style>
  <w:style w:type="paragraph" w:customStyle="1" w:styleId="gkblock-3">
    <w:name w:val="gkblock-3"/>
    <w:basedOn w:val="Normal"/>
    <w:uiPriority w:val="99"/>
    <w:rsid w:val="00F009A0"/>
    <w:pPr>
      <w:pBdr>
        <w:top w:val="dotted" w:sz="12" w:space="0" w:color="90A857"/>
        <w:left w:val="dotted" w:sz="12" w:space="0" w:color="90A857"/>
        <w:bottom w:val="dotted" w:sz="12" w:space="0" w:color="90A857"/>
        <w:right w:val="dotted" w:sz="12" w:space="0" w:color="90A857"/>
      </w:pBdr>
      <w:bidi/>
      <w:spacing w:before="300" w:after="300"/>
      <w:jc w:val="lowKashida"/>
    </w:pPr>
    <w:rPr>
      <w:sz w:val="24"/>
      <w:szCs w:val="24"/>
      <w:lang w:val="en-US" w:eastAsia="en-US" w:bidi="fa-IR"/>
    </w:rPr>
  </w:style>
  <w:style w:type="paragraph" w:customStyle="1" w:styleId="gkblock-4">
    <w:name w:val="gkblock-4"/>
    <w:basedOn w:val="Normal"/>
    <w:uiPriority w:val="99"/>
    <w:rsid w:val="00F009A0"/>
    <w:pPr>
      <w:pBdr>
        <w:top w:val="single" w:sz="6" w:space="0" w:color="EEEEEE"/>
        <w:left w:val="single" w:sz="6" w:space="0" w:color="EEEEEE"/>
        <w:bottom w:val="single" w:sz="6" w:space="0" w:color="EEEEEE"/>
        <w:right w:val="single" w:sz="6" w:space="0" w:color="EEEEEE"/>
      </w:pBdr>
      <w:shd w:val="clear" w:color="auto" w:fill="FFFFFF"/>
      <w:bidi/>
      <w:spacing w:before="300" w:after="300"/>
      <w:jc w:val="lowKashida"/>
    </w:pPr>
    <w:rPr>
      <w:sz w:val="24"/>
      <w:szCs w:val="24"/>
      <w:lang w:val="en-US" w:eastAsia="en-US" w:bidi="fa-IR"/>
    </w:rPr>
  </w:style>
  <w:style w:type="paragraph" w:customStyle="1" w:styleId="gkblock-5">
    <w:name w:val="gkblock-5"/>
    <w:basedOn w:val="Normal"/>
    <w:uiPriority w:val="99"/>
    <w:rsid w:val="00F009A0"/>
    <w:pPr>
      <w:pBdr>
        <w:top w:val="single" w:sz="6" w:space="0" w:color="EAE8CC"/>
        <w:left w:val="single" w:sz="6" w:space="0" w:color="EAE8CC"/>
        <w:bottom w:val="single" w:sz="6" w:space="0" w:color="EAE8CC"/>
        <w:right w:val="single" w:sz="6" w:space="0" w:color="EAE8CC"/>
      </w:pBdr>
      <w:shd w:val="clear" w:color="auto" w:fill="FFFEF4"/>
      <w:bidi/>
      <w:spacing w:before="300" w:after="300"/>
      <w:jc w:val="lowKashida"/>
    </w:pPr>
    <w:rPr>
      <w:sz w:val="24"/>
      <w:szCs w:val="24"/>
      <w:lang w:val="en-US" w:eastAsia="en-US" w:bidi="fa-IR"/>
    </w:rPr>
  </w:style>
  <w:style w:type="paragraph" w:customStyle="1" w:styleId="gkblock-6">
    <w:name w:val="gkblock-6"/>
    <w:basedOn w:val="Normal"/>
    <w:uiPriority w:val="99"/>
    <w:rsid w:val="00F009A0"/>
    <w:pPr>
      <w:pBdr>
        <w:top w:val="single" w:sz="6" w:space="0" w:color="E5E5E5"/>
        <w:left w:val="single" w:sz="6" w:space="0" w:color="E5E5E5"/>
        <w:bottom w:val="single" w:sz="6" w:space="0" w:color="E5E5E5"/>
        <w:right w:val="single" w:sz="6" w:space="0" w:color="E5E5E5"/>
      </w:pBdr>
      <w:shd w:val="clear" w:color="auto" w:fill="F8F8F8"/>
      <w:bidi/>
      <w:spacing w:before="300" w:after="300"/>
      <w:jc w:val="lowKashida"/>
    </w:pPr>
    <w:rPr>
      <w:sz w:val="24"/>
      <w:szCs w:val="24"/>
      <w:lang w:val="en-US" w:eastAsia="en-US" w:bidi="fa-IR"/>
    </w:rPr>
  </w:style>
  <w:style w:type="paragraph" w:customStyle="1" w:styleId="gkblock-7">
    <w:name w:val="gkblock-7"/>
    <w:basedOn w:val="Normal"/>
    <w:uiPriority w:val="99"/>
    <w:rsid w:val="00F009A0"/>
    <w:pPr>
      <w:shd w:val="clear" w:color="auto" w:fill="222222"/>
      <w:bidi/>
      <w:spacing w:before="300" w:after="300"/>
      <w:jc w:val="lowKashida"/>
    </w:pPr>
    <w:rPr>
      <w:color w:val="FFFFFF"/>
      <w:sz w:val="24"/>
      <w:szCs w:val="24"/>
      <w:lang w:val="en-US" w:eastAsia="en-US" w:bidi="fa-IR"/>
    </w:rPr>
  </w:style>
  <w:style w:type="paragraph" w:customStyle="1" w:styleId="gkblock-8">
    <w:name w:val="gkblock-8"/>
    <w:basedOn w:val="Normal"/>
    <w:uiPriority w:val="99"/>
    <w:rsid w:val="00F009A0"/>
    <w:pPr>
      <w:shd w:val="clear" w:color="auto" w:fill="F47B20"/>
      <w:bidi/>
      <w:spacing w:before="300" w:after="300"/>
      <w:jc w:val="lowKashida"/>
    </w:pPr>
    <w:rPr>
      <w:color w:val="FFFFFF"/>
      <w:sz w:val="24"/>
      <w:szCs w:val="24"/>
      <w:lang w:val="en-US" w:eastAsia="en-US" w:bidi="fa-IR"/>
    </w:rPr>
  </w:style>
  <w:style w:type="paragraph" w:customStyle="1" w:styleId="gkblock-9">
    <w:name w:val="gkblock-9"/>
    <w:basedOn w:val="Normal"/>
    <w:uiPriority w:val="99"/>
    <w:rsid w:val="00F009A0"/>
    <w:pPr>
      <w:shd w:val="clear" w:color="auto" w:fill="90A857"/>
      <w:bidi/>
      <w:spacing w:before="300" w:after="300"/>
      <w:jc w:val="lowKashida"/>
    </w:pPr>
    <w:rPr>
      <w:color w:val="FFFFFF"/>
      <w:sz w:val="24"/>
      <w:szCs w:val="24"/>
      <w:lang w:val="en-US" w:eastAsia="en-US" w:bidi="fa-IR"/>
    </w:rPr>
  </w:style>
  <w:style w:type="paragraph" w:customStyle="1" w:styleId="bubble-1">
    <w:name w:val="bubble-1"/>
    <w:basedOn w:val="Normal"/>
    <w:uiPriority w:val="99"/>
    <w:rsid w:val="00F009A0"/>
    <w:pPr>
      <w:pBdr>
        <w:top w:val="single" w:sz="6" w:space="0" w:color="EEEEEE"/>
        <w:left w:val="single" w:sz="6" w:space="0" w:color="EEEEEE"/>
        <w:bottom w:val="single" w:sz="6" w:space="0" w:color="EEEEEE"/>
        <w:right w:val="single" w:sz="6" w:space="0" w:color="EEEEEE"/>
      </w:pBdr>
      <w:shd w:val="clear" w:color="auto" w:fill="FFFFFF"/>
      <w:bidi/>
      <w:spacing w:before="300" w:after="600"/>
      <w:jc w:val="lowKashida"/>
    </w:pPr>
    <w:rPr>
      <w:sz w:val="24"/>
      <w:szCs w:val="24"/>
      <w:lang w:val="en-US" w:eastAsia="en-US" w:bidi="fa-IR"/>
    </w:rPr>
  </w:style>
  <w:style w:type="paragraph" w:customStyle="1" w:styleId="bubble-2">
    <w:name w:val="bubble-2"/>
    <w:basedOn w:val="Normal"/>
    <w:uiPriority w:val="99"/>
    <w:rsid w:val="00F009A0"/>
    <w:pPr>
      <w:pBdr>
        <w:top w:val="single" w:sz="6" w:space="0" w:color="EAE8CC"/>
        <w:left w:val="single" w:sz="6" w:space="0" w:color="EAE8CC"/>
        <w:bottom w:val="single" w:sz="6" w:space="0" w:color="EAE8CC"/>
        <w:right w:val="single" w:sz="6" w:space="0" w:color="EAE8CC"/>
      </w:pBdr>
      <w:shd w:val="clear" w:color="auto" w:fill="FFFEF4"/>
      <w:bidi/>
      <w:spacing w:before="300" w:after="600"/>
      <w:jc w:val="lowKashida"/>
    </w:pPr>
    <w:rPr>
      <w:sz w:val="24"/>
      <w:szCs w:val="24"/>
      <w:lang w:val="en-US" w:eastAsia="en-US" w:bidi="fa-IR"/>
    </w:rPr>
  </w:style>
  <w:style w:type="paragraph" w:customStyle="1" w:styleId="bubble-3">
    <w:name w:val="bubble-3"/>
    <w:basedOn w:val="Normal"/>
    <w:uiPriority w:val="99"/>
    <w:rsid w:val="00F009A0"/>
    <w:pPr>
      <w:pBdr>
        <w:top w:val="single" w:sz="6" w:space="0" w:color="E5E5E5"/>
        <w:left w:val="single" w:sz="6" w:space="0" w:color="E5E5E5"/>
        <w:bottom w:val="single" w:sz="6" w:space="0" w:color="E5E5E5"/>
        <w:right w:val="single" w:sz="6" w:space="0" w:color="E5E5E5"/>
      </w:pBdr>
      <w:shd w:val="clear" w:color="auto" w:fill="F8F8F8"/>
      <w:bidi/>
      <w:spacing w:before="300" w:after="600"/>
      <w:jc w:val="lowKashida"/>
    </w:pPr>
    <w:rPr>
      <w:sz w:val="24"/>
      <w:szCs w:val="24"/>
      <w:lang w:val="en-US" w:eastAsia="en-US" w:bidi="fa-IR"/>
    </w:rPr>
  </w:style>
  <w:style w:type="paragraph" w:customStyle="1" w:styleId="bubble-4">
    <w:name w:val="bubble-4"/>
    <w:basedOn w:val="Normal"/>
    <w:uiPriority w:val="99"/>
    <w:rsid w:val="00F009A0"/>
    <w:pPr>
      <w:shd w:val="clear" w:color="auto" w:fill="222222"/>
      <w:bidi/>
      <w:spacing w:before="300" w:after="600"/>
      <w:jc w:val="lowKashida"/>
    </w:pPr>
    <w:rPr>
      <w:color w:val="FFFFFF"/>
      <w:sz w:val="24"/>
      <w:szCs w:val="24"/>
      <w:lang w:val="en-US" w:eastAsia="en-US" w:bidi="fa-IR"/>
    </w:rPr>
  </w:style>
  <w:style w:type="paragraph" w:customStyle="1" w:styleId="bubble-5">
    <w:name w:val="bubble-5"/>
    <w:basedOn w:val="Normal"/>
    <w:uiPriority w:val="99"/>
    <w:rsid w:val="00F009A0"/>
    <w:pPr>
      <w:shd w:val="clear" w:color="auto" w:fill="F47B20"/>
      <w:bidi/>
      <w:spacing w:before="300" w:after="600"/>
      <w:jc w:val="lowKashida"/>
    </w:pPr>
    <w:rPr>
      <w:color w:val="FFFFFF"/>
      <w:sz w:val="24"/>
      <w:szCs w:val="24"/>
      <w:lang w:val="en-US" w:eastAsia="en-US" w:bidi="fa-IR"/>
    </w:rPr>
  </w:style>
  <w:style w:type="paragraph" w:customStyle="1" w:styleId="bubble-6">
    <w:name w:val="bubble-6"/>
    <w:basedOn w:val="Normal"/>
    <w:uiPriority w:val="99"/>
    <w:rsid w:val="00F009A0"/>
    <w:pPr>
      <w:shd w:val="clear" w:color="auto" w:fill="90A857"/>
      <w:bidi/>
      <w:spacing w:before="300" w:after="600"/>
      <w:jc w:val="lowKashida"/>
    </w:pPr>
    <w:rPr>
      <w:color w:val="FFFFFF"/>
      <w:sz w:val="24"/>
      <w:szCs w:val="24"/>
      <w:lang w:val="en-US" w:eastAsia="en-US" w:bidi="fa-IR"/>
    </w:rPr>
  </w:style>
  <w:style w:type="paragraph" w:customStyle="1" w:styleId="gktable">
    <w:name w:val="gktable"/>
    <w:basedOn w:val="Normal"/>
    <w:uiPriority w:val="99"/>
    <w:rsid w:val="00F009A0"/>
    <w:pPr>
      <w:bidi/>
      <w:spacing w:after="120"/>
      <w:jc w:val="lowKashida"/>
    </w:pPr>
    <w:rPr>
      <w:sz w:val="24"/>
      <w:szCs w:val="24"/>
      <w:lang w:val="en-US" w:eastAsia="en-US" w:bidi="fa-IR"/>
    </w:rPr>
  </w:style>
  <w:style w:type="paragraph" w:customStyle="1" w:styleId="gktable2">
    <w:name w:val="gktable2"/>
    <w:basedOn w:val="Normal"/>
    <w:uiPriority w:val="99"/>
    <w:rsid w:val="00F009A0"/>
    <w:pPr>
      <w:bidi/>
      <w:spacing w:after="120"/>
      <w:jc w:val="lowKashida"/>
    </w:pPr>
    <w:rPr>
      <w:sz w:val="24"/>
      <w:szCs w:val="24"/>
      <w:lang w:val="en-US" w:eastAsia="en-US" w:bidi="fa-IR"/>
    </w:rPr>
  </w:style>
  <w:style w:type="paragraph" w:customStyle="1" w:styleId="gktooltip">
    <w:name w:val="gktooltip"/>
    <w:basedOn w:val="Normal"/>
    <w:uiPriority w:val="99"/>
    <w:rsid w:val="00F009A0"/>
    <w:pPr>
      <w:bidi/>
      <w:spacing w:after="120"/>
      <w:jc w:val="lowKashida"/>
    </w:pPr>
    <w:rPr>
      <w:color w:val="000000"/>
      <w:sz w:val="24"/>
      <w:szCs w:val="24"/>
      <w:lang w:val="en-US" w:eastAsia="en-US" w:bidi="fa-IR"/>
    </w:rPr>
  </w:style>
  <w:style w:type="paragraph" w:customStyle="1" w:styleId="classictooltip">
    <w:name w:val="classictooltip"/>
    <w:basedOn w:val="Normal"/>
    <w:uiPriority w:val="99"/>
    <w:rsid w:val="00F009A0"/>
    <w:pPr>
      <w:bidi/>
      <w:spacing w:after="120"/>
      <w:jc w:val="lowKashida"/>
    </w:pPr>
    <w:rPr>
      <w:sz w:val="24"/>
      <w:szCs w:val="24"/>
      <w:lang w:val="en-US" w:eastAsia="en-US" w:bidi="fa-IR"/>
    </w:rPr>
  </w:style>
  <w:style w:type="paragraph" w:customStyle="1" w:styleId="customtooltip">
    <w:name w:val="customtooltip"/>
    <w:basedOn w:val="Normal"/>
    <w:uiPriority w:val="99"/>
    <w:rsid w:val="00F009A0"/>
    <w:pPr>
      <w:bidi/>
      <w:spacing w:after="120"/>
      <w:jc w:val="lowKashida"/>
    </w:pPr>
    <w:rPr>
      <w:sz w:val="24"/>
      <w:szCs w:val="24"/>
      <w:lang w:val="en-US" w:eastAsia="en-US" w:bidi="fa-IR"/>
    </w:rPr>
  </w:style>
  <w:style w:type="paragraph" w:customStyle="1" w:styleId="gkcode1">
    <w:name w:val="gkcode1"/>
    <w:basedOn w:val="Normal"/>
    <w:uiPriority w:val="99"/>
    <w:rsid w:val="00F009A0"/>
    <w:pPr>
      <w:pBdr>
        <w:top w:val="single" w:sz="6" w:space="0" w:color="EAE8CC"/>
        <w:left w:val="single" w:sz="6" w:space="24" w:color="EAE8CC"/>
        <w:bottom w:val="single" w:sz="6" w:space="0" w:color="EAE8CC"/>
        <w:right w:val="single" w:sz="24" w:space="0" w:color="90A857"/>
      </w:pBdr>
      <w:shd w:val="clear" w:color="auto" w:fill="FFFEF4"/>
      <w:bidi/>
      <w:spacing w:after="75" w:line="270" w:lineRule="atLeast"/>
      <w:jc w:val="lowKashida"/>
    </w:pPr>
    <w:rPr>
      <w:rFonts w:ascii="Tahoma" w:hAnsi="Tahoma" w:cs="Tahoma"/>
      <w:color w:val="333333"/>
      <w:sz w:val="24"/>
      <w:szCs w:val="26"/>
      <w:lang w:val="en-US" w:eastAsia="en-US" w:bidi="fa-IR"/>
    </w:rPr>
  </w:style>
  <w:style w:type="paragraph" w:customStyle="1" w:styleId="gkcode2">
    <w:name w:val="gkcode2"/>
    <w:basedOn w:val="Normal"/>
    <w:uiPriority w:val="99"/>
    <w:rsid w:val="00F009A0"/>
    <w:pPr>
      <w:pBdr>
        <w:top w:val="single" w:sz="6" w:space="0" w:color="EEEEEE"/>
        <w:left w:val="single" w:sz="6" w:space="24" w:color="EEEEEE"/>
        <w:bottom w:val="single" w:sz="6" w:space="0" w:color="EEEEEE"/>
        <w:right w:val="single" w:sz="24" w:space="0" w:color="F47B20"/>
      </w:pBdr>
      <w:shd w:val="clear" w:color="auto" w:fill="FFFFFF"/>
      <w:bidi/>
      <w:spacing w:after="75" w:line="270" w:lineRule="atLeast"/>
      <w:jc w:val="lowKashida"/>
    </w:pPr>
    <w:rPr>
      <w:rFonts w:ascii="Tahoma" w:hAnsi="Tahoma" w:cs="Tahoma"/>
      <w:color w:val="333333"/>
      <w:sz w:val="24"/>
      <w:szCs w:val="26"/>
      <w:lang w:val="en-US" w:eastAsia="en-US" w:bidi="fa-IR"/>
    </w:rPr>
  </w:style>
  <w:style w:type="paragraph" w:customStyle="1" w:styleId="gkcode3">
    <w:name w:val="gkcode3"/>
    <w:basedOn w:val="Normal"/>
    <w:uiPriority w:val="99"/>
    <w:rsid w:val="00F009A0"/>
    <w:pPr>
      <w:pBdr>
        <w:top w:val="single" w:sz="6" w:space="0" w:color="EEEEEE"/>
        <w:left w:val="single" w:sz="6" w:space="0" w:color="EEEEEE"/>
        <w:bottom w:val="single" w:sz="6" w:space="0" w:color="EEEEEE"/>
        <w:right w:val="single" w:sz="6" w:space="0" w:color="EEEEEE"/>
      </w:pBdr>
      <w:shd w:val="clear" w:color="auto" w:fill="FFFFFF"/>
      <w:bidi/>
      <w:spacing w:after="75" w:line="270" w:lineRule="atLeast"/>
      <w:jc w:val="lowKashida"/>
    </w:pPr>
    <w:rPr>
      <w:rFonts w:ascii="Tahoma" w:hAnsi="Tahoma" w:cs="Tahoma"/>
      <w:sz w:val="24"/>
      <w:szCs w:val="26"/>
      <w:lang w:val="en-US" w:eastAsia="en-US" w:bidi="fa-IR"/>
    </w:rPr>
  </w:style>
  <w:style w:type="paragraph" w:customStyle="1" w:styleId="code1">
    <w:name w:val="code1"/>
    <w:basedOn w:val="Normal"/>
    <w:uiPriority w:val="99"/>
    <w:rsid w:val="00F009A0"/>
    <w:pPr>
      <w:pBdr>
        <w:top w:val="single" w:sz="2" w:space="0" w:color="EAE8CC"/>
        <w:left w:val="single" w:sz="2" w:space="24" w:color="EAE8CC"/>
        <w:bottom w:val="single" w:sz="2" w:space="0" w:color="EAE8CC"/>
        <w:right w:val="single" w:sz="24" w:space="0" w:color="90A857"/>
      </w:pBdr>
      <w:shd w:val="clear" w:color="auto" w:fill="FFFEF4"/>
      <w:bidi/>
      <w:spacing w:after="75"/>
      <w:jc w:val="lowKashida"/>
    </w:pPr>
    <w:rPr>
      <w:color w:val="333333"/>
      <w:sz w:val="24"/>
      <w:szCs w:val="24"/>
      <w:lang w:val="en-US" w:eastAsia="en-US" w:bidi="fa-IR"/>
    </w:rPr>
  </w:style>
  <w:style w:type="paragraph" w:customStyle="1" w:styleId="code2">
    <w:name w:val="code2"/>
    <w:basedOn w:val="Normal"/>
    <w:uiPriority w:val="99"/>
    <w:rsid w:val="00F009A0"/>
    <w:pPr>
      <w:pBdr>
        <w:top w:val="single" w:sz="6" w:space="0" w:color="EEEEEE"/>
        <w:left w:val="single" w:sz="6" w:space="24" w:color="EEEEEE"/>
        <w:bottom w:val="single" w:sz="6" w:space="0" w:color="EEEEEE"/>
        <w:right w:val="single" w:sz="24" w:space="0" w:color="F47B20"/>
      </w:pBdr>
      <w:shd w:val="clear" w:color="auto" w:fill="FFFFFF"/>
      <w:bidi/>
      <w:spacing w:after="75"/>
      <w:jc w:val="lowKashida"/>
    </w:pPr>
    <w:rPr>
      <w:color w:val="333333"/>
      <w:sz w:val="24"/>
      <w:szCs w:val="24"/>
      <w:lang w:val="en-US" w:eastAsia="en-US" w:bidi="fa-IR"/>
    </w:rPr>
  </w:style>
  <w:style w:type="paragraph" w:customStyle="1" w:styleId="code3">
    <w:name w:val="code3"/>
    <w:basedOn w:val="Normal"/>
    <w:uiPriority w:val="99"/>
    <w:rsid w:val="00F009A0"/>
    <w:pPr>
      <w:pBdr>
        <w:top w:val="single" w:sz="6" w:space="0" w:color="EEEEEE"/>
        <w:left w:val="single" w:sz="6" w:space="0" w:color="EEEEEE"/>
        <w:bottom w:val="single" w:sz="6" w:space="0" w:color="EEEEEE"/>
        <w:right w:val="single" w:sz="6" w:space="0" w:color="EEEEEE"/>
      </w:pBdr>
      <w:shd w:val="clear" w:color="auto" w:fill="FFFFFF"/>
      <w:bidi/>
      <w:spacing w:after="75"/>
      <w:jc w:val="lowKashida"/>
    </w:pPr>
    <w:rPr>
      <w:sz w:val="24"/>
      <w:szCs w:val="24"/>
      <w:lang w:val="en-US" w:eastAsia="en-US" w:bidi="fa-IR"/>
    </w:rPr>
  </w:style>
  <w:style w:type="paragraph" w:customStyle="1" w:styleId="icondigg">
    <w:name w:val="icondigg"/>
    <w:basedOn w:val="Normal"/>
    <w:uiPriority w:val="99"/>
    <w:rsid w:val="00F009A0"/>
    <w:pPr>
      <w:bidi/>
      <w:spacing w:after="180" w:line="480" w:lineRule="atLeast"/>
      <w:jc w:val="lowKashida"/>
    </w:pPr>
    <w:rPr>
      <w:sz w:val="18"/>
      <w:szCs w:val="18"/>
      <w:lang w:val="en-US" w:eastAsia="en-US" w:bidi="fa-IR"/>
    </w:rPr>
  </w:style>
  <w:style w:type="paragraph" w:customStyle="1" w:styleId="icondelicious">
    <w:name w:val="icondelicious"/>
    <w:basedOn w:val="Normal"/>
    <w:uiPriority w:val="99"/>
    <w:rsid w:val="00F009A0"/>
    <w:pPr>
      <w:bidi/>
      <w:spacing w:after="180" w:line="480" w:lineRule="atLeast"/>
      <w:jc w:val="lowKashida"/>
    </w:pPr>
    <w:rPr>
      <w:sz w:val="18"/>
      <w:szCs w:val="18"/>
      <w:lang w:val="en-US" w:eastAsia="en-US" w:bidi="fa-IR"/>
    </w:rPr>
  </w:style>
  <w:style w:type="paragraph" w:customStyle="1" w:styleId="icontwitter">
    <w:name w:val="icontwitter"/>
    <w:basedOn w:val="Normal"/>
    <w:uiPriority w:val="99"/>
    <w:rsid w:val="00F009A0"/>
    <w:pPr>
      <w:bidi/>
      <w:spacing w:after="180" w:line="480" w:lineRule="atLeast"/>
      <w:jc w:val="lowKashida"/>
    </w:pPr>
    <w:rPr>
      <w:sz w:val="18"/>
      <w:szCs w:val="18"/>
      <w:lang w:val="en-US" w:eastAsia="en-US" w:bidi="fa-IR"/>
    </w:rPr>
  </w:style>
  <w:style w:type="paragraph" w:customStyle="1" w:styleId="iconmobypicture">
    <w:name w:val="iconmobypicture"/>
    <w:basedOn w:val="Normal"/>
    <w:uiPriority w:val="99"/>
    <w:rsid w:val="00F009A0"/>
    <w:pPr>
      <w:bidi/>
      <w:spacing w:after="180" w:line="480" w:lineRule="atLeast"/>
      <w:jc w:val="lowKashida"/>
    </w:pPr>
    <w:rPr>
      <w:sz w:val="18"/>
      <w:szCs w:val="18"/>
      <w:lang w:val="en-US" w:eastAsia="en-US" w:bidi="fa-IR"/>
    </w:rPr>
  </w:style>
  <w:style w:type="paragraph" w:customStyle="1" w:styleId="iconyoutube">
    <w:name w:val="iconyoutube"/>
    <w:basedOn w:val="Normal"/>
    <w:uiPriority w:val="99"/>
    <w:rsid w:val="00F009A0"/>
    <w:pPr>
      <w:bidi/>
      <w:spacing w:after="180" w:line="480" w:lineRule="atLeast"/>
      <w:jc w:val="lowKashida"/>
    </w:pPr>
    <w:rPr>
      <w:sz w:val="18"/>
      <w:szCs w:val="18"/>
      <w:lang w:val="en-US" w:eastAsia="en-US" w:bidi="fa-IR"/>
    </w:rPr>
  </w:style>
  <w:style w:type="paragraph" w:customStyle="1" w:styleId="iconvimeo">
    <w:name w:val="iconvimeo"/>
    <w:basedOn w:val="Normal"/>
    <w:uiPriority w:val="99"/>
    <w:rsid w:val="00F009A0"/>
    <w:pPr>
      <w:bidi/>
      <w:spacing w:after="180" w:line="480" w:lineRule="atLeast"/>
      <w:jc w:val="lowKashida"/>
    </w:pPr>
    <w:rPr>
      <w:sz w:val="18"/>
      <w:szCs w:val="18"/>
      <w:lang w:val="en-US" w:eastAsia="en-US" w:bidi="fa-IR"/>
    </w:rPr>
  </w:style>
  <w:style w:type="paragraph" w:customStyle="1" w:styleId="iconfacebook">
    <w:name w:val="iconfacebook"/>
    <w:basedOn w:val="Normal"/>
    <w:uiPriority w:val="99"/>
    <w:rsid w:val="00F009A0"/>
    <w:pPr>
      <w:bidi/>
      <w:spacing w:after="180" w:line="480" w:lineRule="atLeast"/>
      <w:jc w:val="lowKashida"/>
    </w:pPr>
    <w:rPr>
      <w:sz w:val="18"/>
      <w:szCs w:val="18"/>
      <w:lang w:val="en-US" w:eastAsia="en-US" w:bidi="fa-IR"/>
    </w:rPr>
  </w:style>
  <w:style w:type="paragraph" w:customStyle="1" w:styleId="demo-typodiv">
    <w:name w:val="demo-typodiv"/>
    <w:basedOn w:val="Normal"/>
    <w:uiPriority w:val="99"/>
    <w:rsid w:val="00F009A0"/>
    <w:pPr>
      <w:bidi/>
      <w:spacing w:after="450"/>
      <w:jc w:val="lowKashida"/>
    </w:pPr>
    <w:rPr>
      <w:sz w:val="24"/>
      <w:szCs w:val="24"/>
      <w:lang w:val="en-US" w:eastAsia="en-US" w:bidi="fa-IR"/>
    </w:rPr>
  </w:style>
  <w:style w:type="paragraph" w:customStyle="1" w:styleId="demo-typo-col2">
    <w:name w:val="demo-typo-col2"/>
    <w:basedOn w:val="Normal"/>
    <w:uiPriority w:val="99"/>
    <w:rsid w:val="00F009A0"/>
    <w:pPr>
      <w:bidi/>
      <w:spacing w:after="120"/>
      <w:jc w:val="lowKashida"/>
    </w:pPr>
    <w:rPr>
      <w:sz w:val="24"/>
      <w:szCs w:val="24"/>
      <w:lang w:val="en-US" w:eastAsia="en-US" w:bidi="fa-IR"/>
    </w:rPr>
  </w:style>
  <w:style w:type="paragraph" w:customStyle="1" w:styleId="demo-typo-col3">
    <w:name w:val="demo-typo-col3"/>
    <w:basedOn w:val="Normal"/>
    <w:uiPriority w:val="99"/>
    <w:rsid w:val="00F009A0"/>
    <w:pPr>
      <w:bidi/>
      <w:spacing w:after="120"/>
      <w:jc w:val="lowKashida"/>
    </w:pPr>
    <w:rPr>
      <w:sz w:val="24"/>
      <w:szCs w:val="24"/>
      <w:lang w:val="en-US" w:eastAsia="en-US" w:bidi="fa-IR"/>
    </w:rPr>
  </w:style>
  <w:style w:type="paragraph" w:customStyle="1" w:styleId="demo-typo-col4">
    <w:name w:val="demo-typo-col4"/>
    <w:basedOn w:val="Normal"/>
    <w:uiPriority w:val="99"/>
    <w:rsid w:val="00F009A0"/>
    <w:pPr>
      <w:bidi/>
      <w:spacing w:after="120"/>
      <w:jc w:val="lowKashida"/>
    </w:pPr>
    <w:rPr>
      <w:sz w:val="24"/>
      <w:szCs w:val="24"/>
      <w:lang w:val="en-US" w:eastAsia="en-US" w:bidi="fa-IR"/>
    </w:rPr>
  </w:style>
  <w:style w:type="paragraph" w:customStyle="1" w:styleId="demo-typopadd">
    <w:name w:val="demo-typo_padd"/>
    <w:basedOn w:val="Normal"/>
    <w:uiPriority w:val="99"/>
    <w:rsid w:val="00F009A0"/>
    <w:pPr>
      <w:bidi/>
      <w:spacing w:after="120"/>
      <w:jc w:val="lowKashida"/>
    </w:pPr>
    <w:rPr>
      <w:sz w:val="24"/>
      <w:szCs w:val="24"/>
      <w:lang w:val="en-US" w:eastAsia="en-US" w:bidi="fa-IR"/>
    </w:rPr>
  </w:style>
  <w:style w:type="paragraph" w:customStyle="1" w:styleId="error">
    <w:name w:val="error"/>
    <w:basedOn w:val="Normal"/>
    <w:uiPriority w:val="99"/>
    <w:rsid w:val="00F009A0"/>
    <w:pPr>
      <w:bidi/>
      <w:spacing w:after="120"/>
      <w:jc w:val="lowKashida"/>
    </w:pPr>
    <w:rPr>
      <w:color w:val="FF0000"/>
      <w:sz w:val="24"/>
      <w:szCs w:val="24"/>
      <w:lang w:val="en-US" w:eastAsia="en-US" w:bidi="fa-IR"/>
    </w:rPr>
  </w:style>
  <w:style w:type="paragraph" w:customStyle="1" w:styleId="checkbox">
    <w:name w:val="checkbox"/>
    <w:basedOn w:val="Normal"/>
    <w:uiPriority w:val="99"/>
    <w:rsid w:val="00F009A0"/>
    <w:pPr>
      <w:bidi/>
      <w:spacing w:before="105" w:after="120"/>
      <w:jc w:val="lowKashida"/>
    </w:pPr>
    <w:rPr>
      <w:sz w:val="24"/>
      <w:szCs w:val="24"/>
      <w:lang w:val="en-US" w:eastAsia="en-US" w:bidi="fa-IR"/>
    </w:rPr>
  </w:style>
  <w:style w:type="paragraph" w:customStyle="1" w:styleId="radio">
    <w:name w:val="radio"/>
    <w:basedOn w:val="Normal"/>
    <w:uiPriority w:val="99"/>
    <w:rsid w:val="00F009A0"/>
    <w:pPr>
      <w:bidi/>
      <w:spacing w:before="105" w:after="120"/>
      <w:jc w:val="lowKashida"/>
    </w:pPr>
    <w:rPr>
      <w:sz w:val="24"/>
      <w:szCs w:val="24"/>
      <w:lang w:val="en-US" w:eastAsia="en-US" w:bidi="fa-IR"/>
    </w:rPr>
  </w:style>
  <w:style w:type="paragraph" w:customStyle="1" w:styleId="invalid">
    <w:name w:val="invalid"/>
    <w:basedOn w:val="Normal"/>
    <w:uiPriority w:val="99"/>
    <w:rsid w:val="00F009A0"/>
    <w:pPr>
      <w:pBdr>
        <w:top w:val="dashed" w:sz="6" w:space="0" w:color="F3A6A6"/>
        <w:left w:val="dashed" w:sz="6" w:space="0" w:color="F3A6A6"/>
        <w:bottom w:val="dashed" w:sz="6" w:space="0" w:color="F3A6A6"/>
        <w:right w:val="dashed" w:sz="6" w:space="0" w:color="F3A6A6"/>
      </w:pBdr>
      <w:shd w:val="clear" w:color="auto" w:fill="FFFEF4"/>
      <w:bidi/>
      <w:spacing w:after="120"/>
      <w:jc w:val="lowKashida"/>
    </w:pPr>
    <w:rPr>
      <w:color w:val="000000"/>
      <w:sz w:val="24"/>
      <w:szCs w:val="24"/>
      <w:lang w:val="en-US" w:eastAsia="en-US" w:bidi="fa-IR"/>
    </w:rPr>
  </w:style>
  <w:style w:type="paragraph" w:customStyle="1" w:styleId="small">
    <w:name w:val="small"/>
    <w:basedOn w:val="Normal"/>
    <w:uiPriority w:val="99"/>
    <w:rsid w:val="00F009A0"/>
    <w:pPr>
      <w:bidi/>
      <w:spacing w:after="120"/>
      <w:jc w:val="lowKashida"/>
    </w:pPr>
    <w:rPr>
      <w:color w:val="888888"/>
      <w:sz w:val="17"/>
      <w:szCs w:val="17"/>
      <w:lang w:val="en-US" w:eastAsia="en-US" w:bidi="fa-IR"/>
    </w:rPr>
  </w:style>
  <w:style w:type="paragraph" w:customStyle="1" w:styleId="smalldark">
    <w:name w:val="smalldark"/>
    <w:basedOn w:val="Normal"/>
    <w:uiPriority w:val="99"/>
    <w:rsid w:val="00F009A0"/>
    <w:pPr>
      <w:bidi/>
      <w:spacing w:after="120"/>
      <w:jc w:val="lowKashida"/>
    </w:pPr>
    <w:rPr>
      <w:color w:val="888888"/>
      <w:sz w:val="17"/>
      <w:szCs w:val="17"/>
      <w:lang w:val="en-US" w:eastAsia="en-US" w:bidi="fa-IR"/>
    </w:rPr>
  </w:style>
  <w:style w:type="paragraph" w:customStyle="1" w:styleId="imgcaption">
    <w:name w:val="img_caption"/>
    <w:basedOn w:val="Normal"/>
    <w:uiPriority w:val="99"/>
    <w:rsid w:val="00F009A0"/>
    <w:pPr>
      <w:bidi/>
      <w:spacing w:after="120"/>
      <w:jc w:val="lowKashida"/>
    </w:pPr>
    <w:rPr>
      <w:color w:val="888888"/>
      <w:sz w:val="17"/>
      <w:szCs w:val="17"/>
      <w:lang w:val="en-US" w:eastAsia="en-US" w:bidi="fa-IR"/>
    </w:rPr>
  </w:style>
  <w:style w:type="paragraph" w:customStyle="1" w:styleId="contenttoc">
    <w:name w:val="contenttoc"/>
    <w:basedOn w:val="Normal"/>
    <w:uiPriority w:val="99"/>
    <w:rsid w:val="00F009A0"/>
    <w:pPr>
      <w:bidi/>
      <w:spacing w:after="120"/>
      <w:jc w:val="lowKashida"/>
    </w:pPr>
    <w:rPr>
      <w:color w:val="888888"/>
      <w:sz w:val="17"/>
      <w:szCs w:val="17"/>
      <w:lang w:val="en-US" w:eastAsia="en-US" w:bidi="fa-IR"/>
    </w:rPr>
  </w:style>
  <w:style w:type="paragraph" w:customStyle="1" w:styleId="accordion">
    <w:name w:val="accordion"/>
    <w:basedOn w:val="Normal"/>
    <w:uiPriority w:val="99"/>
    <w:rsid w:val="00F009A0"/>
    <w:pPr>
      <w:bidi/>
      <w:spacing w:after="270"/>
      <w:jc w:val="lowKashida"/>
    </w:pPr>
    <w:rPr>
      <w:sz w:val="24"/>
      <w:szCs w:val="24"/>
      <w:lang w:val="en-US" w:eastAsia="en-US" w:bidi="fa-IR"/>
    </w:rPr>
  </w:style>
  <w:style w:type="paragraph" w:customStyle="1" w:styleId="total">
    <w:name w:val="total"/>
    <w:basedOn w:val="Normal"/>
    <w:uiPriority w:val="99"/>
    <w:rsid w:val="00F009A0"/>
    <w:pPr>
      <w:pBdr>
        <w:top w:val="single" w:sz="6" w:space="0" w:color="E5E5E5"/>
        <w:left w:val="single" w:sz="6" w:space="0" w:color="E5E5E5"/>
        <w:bottom w:val="single" w:sz="6" w:space="0" w:color="E5E5E5"/>
        <w:right w:val="single" w:sz="6" w:space="0" w:color="E5E5E5"/>
      </w:pBdr>
      <w:bidi/>
      <w:spacing w:after="45"/>
      <w:jc w:val="lowKashida"/>
    </w:pPr>
    <w:rPr>
      <w:sz w:val="24"/>
      <w:szCs w:val="24"/>
      <w:lang w:val="en-US" w:eastAsia="en-US" w:bidi="fa-IR"/>
    </w:rPr>
  </w:style>
  <w:style w:type="paragraph" w:customStyle="1" w:styleId="heading">
    <w:name w:val="heading"/>
    <w:basedOn w:val="Normal"/>
    <w:uiPriority w:val="99"/>
    <w:rsid w:val="00F009A0"/>
    <w:pPr>
      <w:bidi/>
      <w:spacing w:after="120"/>
      <w:jc w:val="lowKashida"/>
    </w:pPr>
    <w:rPr>
      <w:color w:val="F47B20"/>
      <w:lang w:val="en-US" w:eastAsia="en-US" w:bidi="fa-IR"/>
    </w:rPr>
  </w:style>
  <w:style w:type="paragraph" w:customStyle="1" w:styleId="inner">
    <w:name w:val="inner"/>
    <w:basedOn w:val="Normal"/>
    <w:uiPriority w:val="99"/>
    <w:rsid w:val="00F009A0"/>
    <w:pPr>
      <w:bidi/>
      <w:spacing w:after="120"/>
      <w:jc w:val="lowKashida"/>
    </w:pPr>
    <w:rPr>
      <w:sz w:val="24"/>
      <w:szCs w:val="24"/>
      <w:lang w:val="en-US" w:eastAsia="en-US" w:bidi="fa-IR"/>
    </w:rPr>
  </w:style>
  <w:style w:type="paragraph" w:customStyle="1" w:styleId="atable">
    <w:name w:val="atable"/>
    <w:basedOn w:val="Normal"/>
    <w:uiPriority w:val="99"/>
    <w:rsid w:val="00F009A0"/>
    <w:pPr>
      <w:pBdr>
        <w:top w:val="single" w:sz="6" w:space="0" w:color="AAAAAA"/>
        <w:left w:val="single" w:sz="6" w:space="0" w:color="AAAAAA"/>
        <w:bottom w:val="single" w:sz="6" w:space="0" w:color="AAAAAA"/>
        <w:right w:val="single" w:sz="6" w:space="0" w:color="AAAAAA"/>
      </w:pBdr>
      <w:bidi/>
      <w:spacing w:after="120"/>
      <w:jc w:val="lowKashida"/>
    </w:pPr>
    <w:rPr>
      <w:sz w:val="18"/>
      <w:szCs w:val="18"/>
      <w:lang w:val="en-US" w:eastAsia="en-US" w:bidi="fa-IR"/>
    </w:rPr>
  </w:style>
  <w:style w:type="paragraph" w:customStyle="1" w:styleId="field">
    <w:name w:val="field"/>
    <w:basedOn w:val="Normal"/>
    <w:uiPriority w:val="99"/>
    <w:rsid w:val="00F009A0"/>
    <w:pPr>
      <w:pBdr>
        <w:top w:val="single" w:sz="6" w:space="2" w:color="DEDEDE"/>
        <w:left w:val="single" w:sz="6" w:space="2" w:color="DEDEDE"/>
        <w:bottom w:val="single" w:sz="6" w:space="2" w:color="DEDEDE"/>
        <w:right w:val="single" w:sz="6" w:space="2" w:color="DEDEDE"/>
      </w:pBdr>
      <w:bidi/>
      <w:spacing w:after="120"/>
      <w:jc w:val="lowKashida"/>
    </w:pPr>
    <w:rPr>
      <w:color w:val="828282"/>
      <w:sz w:val="24"/>
      <w:szCs w:val="24"/>
      <w:lang w:val="en-US" w:eastAsia="en-US" w:bidi="fa-IR"/>
    </w:rPr>
  </w:style>
  <w:style w:type="paragraph" w:customStyle="1" w:styleId="tipsy">
    <w:name w:val="tipsy"/>
    <w:basedOn w:val="Normal"/>
    <w:uiPriority w:val="99"/>
    <w:rsid w:val="00F009A0"/>
    <w:pPr>
      <w:bidi/>
      <w:spacing w:after="120"/>
      <w:jc w:val="lowKashida"/>
    </w:pPr>
    <w:rPr>
      <w:sz w:val="18"/>
      <w:szCs w:val="18"/>
      <w:lang w:val="en-US" w:eastAsia="en-US" w:bidi="fa-IR"/>
    </w:rPr>
  </w:style>
  <w:style w:type="paragraph" w:customStyle="1" w:styleId="tipsy-inner">
    <w:name w:val="tipsy-inner"/>
    <w:basedOn w:val="Normal"/>
    <w:uiPriority w:val="99"/>
    <w:rsid w:val="00F009A0"/>
    <w:pPr>
      <w:shd w:val="clear" w:color="auto" w:fill="000000"/>
      <w:bidi/>
      <w:spacing w:after="120" w:line="330" w:lineRule="atLeast"/>
      <w:jc w:val="right"/>
    </w:pPr>
    <w:rPr>
      <w:color w:val="FFFFFF"/>
      <w:sz w:val="24"/>
      <w:szCs w:val="24"/>
      <w:lang w:val="en-US" w:eastAsia="en-US" w:bidi="fa-IR"/>
    </w:rPr>
  </w:style>
  <w:style w:type="paragraph" w:customStyle="1" w:styleId="formloginregister">
    <w:name w:val="form_login_register"/>
    <w:basedOn w:val="Normal"/>
    <w:uiPriority w:val="99"/>
    <w:rsid w:val="00F009A0"/>
    <w:pPr>
      <w:shd w:val="clear" w:color="auto" w:fill="FBFBFB"/>
      <w:bidi/>
      <w:spacing w:after="120"/>
      <w:jc w:val="lowKashida"/>
    </w:pPr>
    <w:rPr>
      <w:sz w:val="24"/>
      <w:szCs w:val="24"/>
      <w:lang w:val="en-US" w:eastAsia="en-US" w:bidi="fa-IR"/>
    </w:rPr>
  </w:style>
  <w:style w:type="paragraph" w:customStyle="1" w:styleId="boxhome">
    <w:name w:val="box_home"/>
    <w:basedOn w:val="Normal"/>
    <w:uiPriority w:val="99"/>
    <w:rsid w:val="00F009A0"/>
    <w:pPr>
      <w:pBdr>
        <w:top w:val="single" w:sz="6" w:space="4" w:color="C6C6C6"/>
        <w:left w:val="single" w:sz="6" w:space="4" w:color="C6C6C6"/>
        <w:bottom w:val="single" w:sz="6" w:space="4" w:color="C6C6C6"/>
        <w:right w:val="single" w:sz="6" w:space="4" w:color="C6C6C6"/>
      </w:pBdr>
      <w:bidi/>
      <w:spacing w:after="300"/>
      <w:jc w:val="lowKashida"/>
    </w:pPr>
    <w:rPr>
      <w:sz w:val="24"/>
      <w:szCs w:val="24"/>
      <w:lang w:val="en-US" w:eastAsia="en-US" w:bidi="fa-IR"/>
    </w:rPr>
  </w:style>
  <w:style w:type="paragraph" w:customStyle="1" w:styleId="boxheader">
    <w:name w:val="box_header"/>
    <w:basedOn w:val="Normal"/>
    <w:uiPriority w:val="99"/>
    <w:rsid w:val="00F009A0"/>
    <w:pPr>
      <w:pBdr>
        <w:bottom w:val="single" w:sz="6" w:space="0" w:color="DCDCDC"/>
      </w:pBdr>
      <w:shd w:val="clear" w:color="auto" w:fill="F5F5F5"/>
      <w:bidi/>
      <w:spacing w:after="75" w:line="360" w:lineRule="atLeast"/>
      <w:ind w:left="-75" w:right="-75"/>
      <w:jc w:val="lowKashida"/>
    </w:pPr>
    <w:rPr>
      <w:color w:val="222222"/>
      <w:sz w:val="24"/>
      <w:szCs w:val="24"/>
      <w:lang w:val="en-US" w:eastAsia="en-US" w:bidi="fa-IR"/>
    </w:rPr>
  </w:style>
  <w:style w:type="paragraph" w:customStyle="1" w:styleId="ftable">
    <w:name w:val="ftable"/>
    <w:basedOn w:val="Normal"/>
    <w:uiPriority w:val="99"/>
    <w:rsid w:val="00F009A0"/>
    <w:pPr>
      <w:pBdr>
        <w:top w:val="single" w:sz="6" w:space="0" w:color="DCDCDC"/>
        <w:left w:val="single" w:sz="6" w:space="0" w:color="DCDCDC"/>
        <w:bottom w:val="single" w:sz="6" w:space="0" w:color="DCDCDC"/>
        <w:right w:val="single" w:sz="6" w:space="0" w:color="DCDCDC"/>
      </w:pBdr>
      <w:bidi/>
      <w:spacing w:after="120"/>
      <w:jc w:val="lowKashida"/>
    </w:pPr>
    <w:rPr>
      <w:sz w:val="24"/>
      <w:szCs w:val="24"/>
      <w:lang w:val="en-US" w:eastAsia="en-US" w:bidi="fa-IR"/>
    </w:rPr>
  </w:style>
  <w:style w:type="paragraph" w:customStyle="1" w:styleId="node">
    <w:name w:val="node"/>
    <w:basedOn w:val="Normal"/>
    <w:uiPriority w:val="99"/>
    <w:rsid w:val="00F009A0"/>
    <w:pPr>
      <w:pBdr>
        <w:top w:val="single" w:sz="6" w:space="2" w:color="EAE8CC"/>
        <w:left w:val="single" w:sz="6" w:space="2" w:color="EAE8CC"/>
        <w:bottom w:val="single" w:sz="6" w:space="2" w:color="EAE8CC"/>
        <w:right w:val="single" w:sz="6" w:space="2" w:color="EAE8CC"/>
      </w:pBdr>
      <w:shd w:val="clear" w:color="auto" w:fill="FFFEF4"/>
      <w:bidi/>
      <w:spacing w:after="120" w:line="225" w:lineRule="atLeast"/>
      <w:jc w:val="lowKashida"/>
    </w:pPr>
    <w:rPr>
      <w:color w:val="333333"/>
      <w:sz w:val="24"/>
      <w:szCs w:val="24"/>
      <w:lang w:val="en-US" w:eastAsia="en-US" w:bidi="fa-IR"/>
    </w:rPr>
  </w:style>
  <w:style w:type="paragraph" w:customStyle="1" w:styleId="pagesplit">
    <w:name w:val="page_split"/>
    <w:basedOn w:val="Normal"/>
    <w:uiPriority w:val="99"/>
    <w:rsid w:val="00F009A0"/>
    <w:pPr>
      <w:pBdr>
        <w:top w:val="single" w:sz="6" w:space="0" w:color="CFCFCF"/>
        <w:bottom w:val="single" w:sz="6" w:space="0" w:color="CFCFCF"/>
      </w:pBdr>
      <w:shd w:val="clear" w:color="auto" w:fill="FFFFFF"/>
      <w:bidi/>
      <w:spacing w:before="75" w:after="75"/>
      <w:ind w:left="-315" w:right="-315"/>
      <w:jc w:val="lowKashida"/>
    </w:pPr>
    <w:rPr>
      <w:sz w:val="24"/>
      <w:szCs w:val="24"/>
      <w:lang w:val="en-US" w:eastAsia="en-US" w:bidi="fa-IR"/>
    </w:rPr>
  </w:style>
  <w:style w:type="paragraph" w:customStyle="1" w:styleId="gplus">
    <w:name w:val="gplus"/>
    <w:basedOn w:val="Normal"/>
    <w:uiPriority w:val="99"/>
    <w:rsid w:val="00F009A0"/>
    <w:pPr>
      <w:pBdr>
        <w:top w:val="single" w:sz="6" w:space="4" w:color="D7DEE3"/>
        <w:left w:val="single" w:sz="6" w:space="4" w:color="D7DEE3"/>
        <w:bottom w:val="single" w:sz="6" w:space="4" w:color="D7DEE3"/>
        <w:right w:val="single" w:sz="6" w:space="4" w:color="D7DEE3"/>
      </w:pBdr>
      <w:shd w:val="clear" w:color="auto" w:fill="F9FBFC"/>
      <w:bidi/>
      <w:spacing w:after="120" w:line="300" w:lineRule="atLeast"/>
      <w:jc w:val="center"/>
    </w:pPr>
    <w:rPr>
      <w:rFonts w:ascii="Tahoma" w:hAnsi="Tahoma" w:cs="Tahoma"/>
      <w:color w:val="333333"/>
      <w:sz w:val="16"/>
      <w:szCs w:val="16"/>
      <w:lang w:val="en-US" w:eastAsia="en-US" w:bidi="fa-IR"/>
    </w:rPr>
  </w:style>
  <w:style w:type="paragraph" w:customStyle="1" w:styleId="ui-helper-hidden">
    <w:name w:val="ui-helper-hidden"/>
    <w:basedOn w:val="Normal"/>
    <w:uiPriority w:val="99"/>
    <w:qFormat/>
    <w:rsid w:val="00F009A0"/>
    <w:pPr>
      <w:bidi/>
      <w:spacing w:after="120"/>
      <w:jc w:val="lowKashida"/>
    </w:pPr>
    <w:rPr>
      <w:vanish/>
      <w:sz w:val="24"/>
      <w:szCs w:val="24"/>
      <w:lang w:val="en-US" w:eastAsia="en-US" w:bidi="fa-IR"/>
    </w:rPr>
  </w:style>
  <w:style w:type="paragraph" w:customStyle="1" w:styleId="ui-helper-reset">
    <w:name w:val="ui-helper-reset"/>
    <w:basedOn w:val="Normal"/>
    <w:uiPriority w:val="99"/>
    <w:qFormat/>
    <w:rsid w:val="00F009A0"/>
    <w:pPr>
      <w:bidi/>
      <w:jc w:val="lowKashida"/>
    </w:pPr>
    <w:rPr>
      <w:sz w:val="24"/>
      <w:szCs w:val="24"/>
      <w:lang w:val="en-US" w:eastAsia="en-US" w:bidi="fa-IR"/>
    </w:rPr>
  </w:style>
  <w:style w:type="paragraph" w:customStyle="1" w:styleId="ui-helper-zfix">
    <w:name w:val="ui-helper-zfix"/>
    <w:basedOn w:val="Normal"/>
    <w:uiPriority w:val="99"/>
    <w:qFormat/>
    <w:rsid w:val="00F009A0"/>
    <w:pPr>
      <w:bidi/>
      <w:spacing w:after="120"/>
      <w:jc w:val="lowKashida"/>
    </w:pPr>
    <w:rPr>
      <w:sz w:val="24"/>
      <w:szCs w:val="24"/>
      <w:lang w:val="en-US" w:eastAsia="en-US" w:bidi="fa-IR"/>
    </w:rPr>
  </w:style>
  <w:style w:type="paragraph" w:customStyle="1" w:styleId="ui-icon">
    <w:name w:val="ui-icon"/>
    <w:basedOn w:val="Normal"/>
    <w:uiPriority w:val="99"/>
    <w:qFormat/>
    <w:rsid w:val="00F009A0"/>
    <w:pPr>
      <w:bidi/>
      <w:spacing w:after="120"/>
      <w:ind w:firstLine="7343"/>
      <w:jc w:val="lowKashida"/>
    </w:pPr>
    <w:rPr>
      <w:sz w:val="24"/>
      <w:szCs w:val="24"/>
      <w:lang w:val="en-US" w:eastAsia="en-US" w:bidi="fa-IR"/>
    </w:rPr>
  </w:style>
  <w:style w:type="paragraph" w:customStyle="1" w:styleId="ui-widget-overlay">
    <w:name w:val="ui-widget-overlay"/>
    <w:basedOn w:val="Normal"/>
    <w:uiPriority w:val="99"/>
    <w:qFormat/>
    <w:rsid w:val="00F009A0"/>
    <w:pPr>
      <w:shd w:val="clear" w:color="auto" w:fill="666666"/>
      <w:bidi/>
      <w:spacing w:after="120"/>
      <w:jc w:val="lowKashida"/>
    </w:pPr>
    <w:rPr>
      <w:sz w:val="24"/>
      <w:szCs w:val="24"/>
      <w:lang w:val="en-US" w:eastAsia="en-US" w:bidi="fa-IR"/>
    </w:rPr>
  </w:style>
  <w:style w:type="paragraph" w:customStyle="1" w:styleId="ui-widget">
    <w:name w:val="ui-widget"/>
    <w:basedOn w:val="Normal"/>
    <w:uiPriority w:val="99"/>
    <w:qFormat/>
    <w:rsid w:val="00F009A0"/>
    <w:pPr>
      <w:bidi/>
      <w:spacing w:after="120"/>
      <w:jc w:val="lowKashida"/>
    </w:pPr>
    <w:rPr>
      <w:rFonts w:ascii="Tahoma" w:hAnsi="Tahoma" w:cs="Tahoma"/>
      <w:sz w:val="26"/>
      <w:szCs w:val="26"/>
      <w:lang w:val="en-US" w:eastAsia="en-US" w:bidi="fa-IR"/>
    </w:rPr>
  </w:style>
  <w:style w:type="paragraph" w:customStyle="1" w:styleId="ui-widget-content">
    <w:name w:val="ui-widget-content"/>
    <w:basedOn w:val="Normal"/>
    <w:uiPriority w:val="99"/>
    <w:qFormat/>
    <w:rsid w:val="00F009A0"/>
    <w:pPr>
      <w:pBdr>
        <w:top w:val="single" w:sz="6" w:space="0" w:color="DDDDDD"/>
        <w:left w:val="single" w:sz="6" w:space="0" w:color="DDDDDD"/>
        <w:bottom w:val="single" w:sz="6" w:space="0" w:color="DDDDDD"/>
        <w:right w:val="single" w:sz="6" w:space="0" w:color="DDDDDD"/>
      </w:pBdr>
      <w:bidi/>
      <w:spacing w:after="120"/>
      <w:jc w:val="lowKashida"/>
    </w:pPr>
    <w:rPr>
      <w:color w:val="333333"/>
      <w:sz w:val="24"/>
      <w:szCs w:val="24"/>
      <w:lang w:val="en-US" w:eastAsia="en-US" w:bidi="fa-IR"/>
    </w:rPr>
  </w:style>
  <w:style w:type="paragraph" w:customStyle="1" w:styleId="ui-widget-header">
    <w:name w:val="ui-widget-header"/>
    <w:basedOn w:val="Normal"/>
    <w:uiPriority w:val="99"/>
    <w:qFormat/>
    <w:rsid w:val="00F009A0"/>
    <w:pPr>
      <w:pBdr>
        <w:top w:val="single" w:sz="6" w:space="0" w:color="E78F08"/>
        <w:left w:val="single" w:sz="6" w:space="0" w:color="E78F08"/>
        <w:bottom w:val="single" w:sz="6" w:space="0" w:color="E78F08"/>
        <w:right w:val="single" w:sz="6" w:space="0" w:color="E78F08"/>
      </w:pBdr>
      <w:shd w:val="clear" w:color="auto" w:fill="F6A828"/>
      <w:bidi/>
      <w:spacing w:after="120"/>
      <w:jc w:val="lowKashida"/>
    </w:pPr>
    <w:rPr>
      <w:color w:val="FFFFFF"/>
      <w:sz w:val="24"/>
      <w:szCs w:val="24"/>
      <w:lang w:val="en-US" w:eastAsia="en-US" w:bidi="fa-IR"/>
    </w:rPr>
  </w:style>
  <w:style w:type="paragraph" w:customStyle="1" w:styleId="ui-state-default">
    <w:name w:val="ui-state-default"/>
    <w:basedOn w:val="Normal"/>
    <w:uiPriority w:val="99"/>
    <w:qFormat/>
    <w:rsid w:val="00F009A0"/>
    <w:pPr>
      <w:pBdr>
        <w:top w:val="single" w:sz="6" w:space="0" w:color="CCCCCC"/>
        <w:left w:val="single" w:sz="6" w:space="0" w:color="CCCCCC"/>
        <w:bottom w:val="single" w:sz="6" w:space="0" w:color="CCCCCC"/>
        <w:right w:val="single" w:sz="6" w:space="0" w:color="CCCCCC"/>
      </w:pBdr>
      <w:shd w:val="clear" w:color="auto" w:fill="F6F6F6"/>
      <w:bidi/>
      <w:spacing w:after="120"/>
      <w:jc w:val="lowKashida"/>
    </w:pPr>
    <w:rPr>
      <w:color w:val="1C94C4"/>
      <w:sz w:val="24"/>
      <w:szCs w:val="24"/>
      <w:lang w:val="en-US" w:eastAsia="en-US" w:bidi="fa-IR"/>
    </w:rPr>
  </w:style>
  <w:style w:type="paragraph" w:customStyle="1" w:styleId="ui-state-hover">
    <w:name w:val="ui-state-hover"/>
    <w:basedOn w:val="Normal"/>
    <w:uiPriority w:val="99"/>
    <w:qFormat/>
    <w:rsid w:val="00F009A0"/>
    <w:pPr>
      <w:pBdr>
        <w:top w:val="single" w:sz="6" w:space="0" w:color="FBCB09"/>
        <w:left w:val="single" w:sz="6" w:space="0" w:color="FBCB09"/>
        <w:bottom w:val="single" w:sz="6" w:space="0" w:color="FBCB09"/>
        <w:right w:val="single" w:sz="6" w:space="0" w:color="FBCB09"/>
      </w:pBdr>
      <w:shd w:val="clear" w:color="auto" w:fill="FDF5CE"/>
      <w:bidi/>
      <w:spacing w:after="120"/>
      <w:jc w:val="lowKashida"/>
    </w:pPr>
    <w:rPr>
      <w:color w:val="C77405"/>
      <w:sz w:val="24"/>
      <w:szCs w:val="24"/>
      <w:lang w:val="en-US" w:eastAsia="en-US" w:bidi="fa-IR"/>
    </w:rPr>
  </w:style>
  <w:style w:type="paragraph" w:customStyle="1" w:styleId="ui-state-focus">
    <w:name w:val="ui-state-focus"/>
    <w:basedOn w:val="Normal"/>
    <w:uiPriority w:val="99"/>
    <w:qFormat/>
    <w:rsid w:val="00F009A0"/>
    <w:pPr>
      <w:pBdr>
        <w:top w:val="single" w:sz="6" w:space="0" w:color="FBCB09"/>
        <w:left w:val="single" w:sz="6" w:space="0" w:color="FBCB09"/>
        <w:bottom w:val="single" w:sz="6" w:space="0" w:color="FBCB09"/>
        <w:right w:val="single" w:sz="6" w:space="0" w:color="FBCB09"/>
      </w:pBdr>
      <w:shd w:val="clear" w:color="auto" w:fill="FDF5CE"/>
      <w:bidi/>
      <w:spacing w:after="120"/>
      <w:jc w:val="lowKashida"/>
    </w:pPr>
    <w:rPr>
      <w:color w:val="C77405"/>
      <w:sz w:val="24"/>
      <w:szCs w:val="24"/>
      <w:lang w:val="en-US" w:eastAsia="en-US" w:bidi="fa-IR"/>
    </w:rPr>
  </w:style>
  <w:style w:type="paragraph" w:customStyle="1" w:styleId="ui-state-active">
    <w:name w:val="ui-state-active"/>
    <w:basedOn w:val="Normal"/>
    <w:uiPriority w:val="99"/>
    <w:qFormat/>
    <w:rsid w:val="00F009A0"/>
    <w:pPr>
      <w:pBdr>
        <w:top w:val="single" w:sz="6" w:space="0" w:color="FBCB09"/>
        <w:left w:val="single" w:sz="6" w:space="0" w:color="FBCB09"/>
        <w:bottom w:val="single" w:sz="6" w:space="0" w:color="FBCB09"/>
        <w:right w:val="single" w:sz="6" w:space="0" w:color="FBCB09"/>
      </w:pBdr>
      <w:shd w:val="clear" w:color="auto" w:fill="FDF5CE"/>
      <w:bidi/>
      <w:spacing w:after="120"/>
      <w:jc w:val="lowKashida"/>
    </w:pPr>
    <w:rPr>
      <w:color w:val="C77405"/>
      <w:sz w:val="24"/>
      <w:szCs w:val="24"/>
      <w:lang w:val="en-US" w:eastAsia="en-US" w:bidi="fa-IR"/>
    </w:rPr>
  </w:style>
  <w:style w:type="paragraph" w:customStyle="1" w:styleId="ui-state-highlight">
    <w:name w:val="ui-state-highlight"/>
    <w:basedOn w:val="Normal"/>
    <w:uiPriority w:val="99"/>
    <w:qFormat/>
    <w:rsid w:val="00F009A0"/>
    <w:pPr>
      <w:pBdr>
        <w:top w:val="single" w:sz="6" w:space="0" w:color="FED22F"/>
        <w:left w:val="single" w:sz="6" w:space="0" w:color="FED22F"/>
        <w:bottom w:val="single" w:sz="6" w:space="0" w:color="FED22F"/>
        <w:right w:val="single" w:sz="6" w:space="0" w:color="FED22F"/>
      </w:pBdr>
      <w:bidi/>
      <w:spacing w:after="120"/>
      <w:jc w:val="lowKashida"/>
    </w:pPr>
    <w:rPr>
      <w:color w:val="363636"/>
      <w:sz w:val="24"/>
      <w:szCs w:val="24"/>
      <w:lang w:val="en-US" w:eastAsia="en-US" w:bidi="fa-IR"/>
    </w:rPr>
  </w:style>
  <w:style w:type="paragraph" w:customStyle="1" w:styleId="ui-state-error">
    <w:name w:val="ui-state-error"/>
    <w:basedOn w:val="Normal"/>
    <w:uiPriority w:val="99"/>
    <w:qFormat/>
    <w:rsid w:val="00F009A0"/>
    <w:pPr>
      <w:pBdr>
        <w:top w:val="single" w:sz="6" w:space="0" w:color="CD0A0A"/>
        <w:left w:val="single" w:sz="6" w:space="0" w:color="CD0A0A"/>
        <w:bottom w:val="single" w:sz="6" w:space="0" w:color="CD0A0A"/>
        <w:right w:val="single" w:sz="6" w:space="0" w:color="CD0A0A"/>
      </w:pBdr>
      <w:shd w:val="clear" w:color="auto" w:fill="B81900"/>
      <w:bidi/>
      <w:spacing w:after="120"/>
      <w:jc w:val="lowKashida"/>
    </w:pPr>
    <w:rPr>
      <w:color w:val="FFFFFF"/>
      <w:sz w:val="24"/>
      <w:szCs w:val="24"/>
      <w:lang w:val="en-US" w:eastAsia="en-US" w:bidi="fa-IR"/>
    </w:rPr>
  </w:style>
  <w:style w:type="paragraph" w:customStyle="1" w:styleId="ui-state-error-text">
    <w:name w:val="ui-state-error-text"/>
    <w:basedOn w:val="Normal"/>
    <w:uiPriority w:val="99"/>
    <w:qFormat/>
    <w:rsid w:val="00F009A0"/>
    <w:pPr>
      <w:bidi/>
      <w:spacing w:after="120"/>
      <w:jc w:val="lowKashida"/>
    </w:pPr>
    <w:rPr>
      <w:color w:val="FFFFFF"/>
      <w:sz w:val="24"/>
      <w:szCs w:val="24"/>
      <w:lang w:val="en-US" w:eastAsia="en-US" w:bidi="fa-IR"/>
    </w:rPr>
  </w:style>
  <w:style w:type="paragraph" w:customStyle="1" w:styleId="ui-priority-primary">
    <w:name w:val="ui-priority-primary"/>
    <w:basedOn w:val="Normal"/>
    <w:uiPriority w:val="99"/>
    <w:qFormat/>
    <w:rsid w:val="00F009A0"/>
    <w:pPr>
      <w:bidi/>
      <w:spacing w:after="120"/>
      <w:jc w:val="lowKashida"/>
    </w:pPr>
    <w:rPr>
      <w:sz w:val="24"/>
      <w:szCs w:val="24"/>
      <w:lang w:val="en-US" w:eastAsia="en-US" w:bidi="fa-IR"/>
    </w:rPr>
  </w:style>
  <w:style w:type="paragraph" w:customStyle="1" w:styleId="ui-priority-secondary">
    <w:name w:val="ui-priority-secondary"/>
    <w:basedOn w:val="Normal"/>
    <w:uiPriority w:val="99"/>
    <w:qFormat/>
    <w:rsid w:val="00F009A0"/>
    <w:pPr>
      <w:bidi/>
      <w:spacing w:after="120"/>
      <w:jc w:val="lowKashida"/>
    </w:pPr>
    <w:rPr>
      <w:sz w:val="24"/>
      <w:szCs w:val="24"/>
      <w:lang w:val="en-US" w:eastAsia="en-US" w:bidi="fa-IR"/>
    </w:rPr>
  </w:style>
  <w:style w:type="paragraph" w:customStyle="1" w:styleId="ui-state-disabled">
    <w:name w:val="ui-state-disabled"/>
    <w:basedOn w:val="Normal"/>
    <w:uiPriority w:val="99"/>
    <w:qFormat/>
    <w:rsid w:val="00F009A0"/>
    <w:pPr>
      <w:bidi/>
      <w:spacing w:after="120"/>
      <w:jc w:val="lowKashida"/>
    </w:pPr>
    <w:rPr>
      <w:sz w:val="24"/>
      <w:szCs w:val="24"/>
      <w:lang w:val="en-US" w:eastAsia="en-US" w:bidi="fa-IR"/>
    </w:rPr>
  </w:style>
  <w:style w:type="paragraph" w:customStyle="1" w:styleId="ui-widget-shadow">
    <w:name w:val="ui-widget-shadow"/>
    <w:basedOn w:val="Normal"/>
    <w:uiPriority w:val="99"/>
    <w:qFormat/>
    <w:rsid w:val="00F009A0"/>
    <w:pPr>
      <w:shd w:val="clear" w:color="auto" w:fill="000000"/>
      <w:bidi/>
      <w:ind w:left="-75"/>
      <w:jc w:val="lowKashida"/>
    </w:pPr>
    <w:rPr>
      <w:sz w:val="24"/>
      <w:szCs w:val="24"/>
      <w:lang w:val="en-US" w:eastAsia="en-US" w:bidi="fa-IR"/>
    </w:rPr>
  </w:style>
  <w:style w:type="paragraph" w:customStyle="1" w:styleId="ui-resizable-handle">
    <w:name w:val="ui-resizable-handle"/>
    <w:basedOn w:val="Normal"/>
    <w:uiPriority w:val="99"/>
    <w:qFormat/>
    <w:rsid w:val="00F009A0"/>
    <w:pPr>
      <w:bidi/>
      <w:spacing w:after="120"/>
      <w:jc w:val="lowKashida"/>
    </w:pPr>
    <w:rPr>
      <w:sz w:val="2"/>
      <w:szCs w:val="2"/>
      <w:lang w:val="en-US" w:eastAsia="en-US" w:bidi="fa-IR"/>
    </w:rPr>
  </w:style>
  <w:style w:type="paragraph" w:customStyle="1" w:styleId="ui-resizable-n">
    <w:name w:val="ui-resizable-n"/>
    <w:basedOn w:val="Normal"/>
    <w:uiPriority w:val="99"/>
    <w:qFormat/>
    <w:rsid w:val="00F009A0"/>
    <w:pPr>
      <w:bidi/>
      <w:spacing w:after="120"/>
      <w:jc w:val="lowKashida"/>
    </w:pPr>
    <w:rPr>
      <w:sz w:val="24"/>
      <w:szCs w:val="24"/>
      <w:lang w:val="en-US" w:eastAsia="en-US" w:bidi="fa-IR"/>
    </w:rPr>
  </w:style>
  <w:style w:type="paragraph" w:customStyle="1" w:styleId="ui-resizable-s">
    <w:name w:val="ui-resizable-s"/>
    <w:basedOn w:val="Normal"/>
    <w:uiPriority w:val="99"/>
    <w:qFormat/>
    <w:rsid w:val="00F009A0"/>
    <w:pPr>
      <w:bidi/>
      <w:spacing w:after="120"/>
      <w:jc w:val="lowKashida"/>
    </w:pPr>
    <w:rPr>
      <w:sz w:val="24"/>
      <w:szCs w:val="24"/>
      <w:lang w:val="en-US" w:eastAsia="en-US" w:bidi="fa-IR"/>
    </w:rPr>
  </w:style>
  <w:style w:type="paragraph" w:customStyle="1" w:styleId="ui-resizable-e">
    <w:name w:val="ui-resizable-e"/>
    <w:basedOn w:val="Normal"/>
    <w:uiPriority w:val="99"/>
    <w:qFormat/>
    <w:rsid w:val="00F009A0"/>
    <w:pPr>
      <w:bidi/>
      <w:spacing w:after="120"/>
      <w:jc w:val="lowKashida"/>
    </w:pPr>
    <w:rPr>
      <w:sz w:val="24"/>
      <w:szCs w:val="24"/>
      <w:lang w:val="en-US" w:eastAsia="en-US" w:bidi="fa-IR"/>
    </w:rPr>
  </w:style>
  <w:style w:type="paragraph" w:customStyle="1" w:styleId="ui-resizable-w">
    <w:name w:val="ui-resizable-w"/>
    <w:basedOn w:val="Normal"/>
    <w:uiPriority w:val="99"/>
    <w:qFormat/>
    <w:rsid w:val="00F009A0"/>
    <w:pPr>
      <w:bidi/>
      <w:spacing w:after="120"/>
      <w:jc w:val="lowKashida"/>
    </w:pPr>
    <w:rPr>
      <w:sz w:val="24"/>
      <w:szCs w:val="24"/>
      <w:lang w:val="en-US" w:eastAsia="en-US" w:bidi="fa-IR"/>
    </w:rPr>
  </w:style>
  <w:style w:type="paragraph" w:customStyle="1" w:styleId="ui-resizable-se">
    <w:name w:val="ui-resizable-se"/>
    <w:basedOn w:val="Normal"/>
    <w:uiPriority w:val="99"/>
    <w:qFormat/>
    <w:rsid w:val="00F009A0"/>
    <w:pPr>
      <w:bidi/>
      <w:spacing w:after="120"/>
      <w:jc w:val="lowKashida"/>
    </w:pPr>
    <w:rPr>
      <w:sz w:val="24"/>
      <w:szCs w:val="24"/>
      <w:lang w:val="en-US" w:eastAsia="en-US" w:bidi="fa-IR"/>
    </w:rPr>
  </w:style>
  <w:style w:type="paragraph" w:customStyle="1" w:styleId="ui-resizable-sw">
    <w:name w:val="ui-resizable-sw"/>
    <w:basedOn w:val="Normal"/>
    <w:uiPriority w:val="99"/>
    <w:qFormat/>
    <w:rsid w:val="00F009A0"/>
    <w:pPr>
      <w:bidi/>
      <w:spacing w:after="120"/>
      <w:jc w:val="lowKashida"/>
    </w:pPr>
    <w:rPr>
      <w:sz w:val="24"/>
      <w:szCs w:val="24"/>
      <w:lang w:val="en-US" w:eastAsia="en-US" w:bidi="fa-IR"/>
    </w:rPr>
  </w:style>
  <w:style w:type="paragraph" w:customStyle="1" w:styleId="ui-resizable-nw">
    <w:name w:val="ui-resizable-nw"/>
    <w:basedOn w:val="Normal"/>
    <w:uiPriority w:val="99"/>
    <w:qFormat/>
    <w:rsid w:val="00F009A0"/>
    <w:pPr>
      <w:bidi/>
      <w:spacing w:after="120"/>
      <w:jc w:val="lowKashida"/>
    </w:pPr>
    <w:rPr>
      <w:sz w:val="24"/>
      <w:szCs w:val="24"/>
      <w:lang w:val="en-US" w:eastAsia="en-US" w:bidi="fa-IR"/>
    </w:rPr>
  </w:style>
  <w:style w:type="paragraph" w:customStyle="1" w:styleId="ui-resizable-ne">
    <w:name w:val="ui-resizable-ne"/>
    <w:basedOn w:val="Normal"/>
    <w:uiPriority w:val="99"/>
    <w:qFormat/>
    <w:rsid w:val="00F009A0"/>
    <w:pPr>
      <w:bidi/>
      <w:spacing w:after="120"/>
      <w:jc w:val="lowKashida"/>
    </w:pPr>
    <w:rPr>
      <w:sz w:val="24"/>
      <w:szCs w:val="24"/>
      <w:lang w:val="en-US" w:eastAsia="en-US" w:bidi="fa-IR"/>
    </w:rPr>
  </w:style>
  <w:style w:type="paragraph" w:customStyle="1" w:styleId="ui-selectable-helper">
    <w:name w:val="ui-selectable-helper"/>
    <w:basedOn w:val="Normal"/>
    <w:uiPriority w:val="99"/>
    <w:rsid w:val="00F009A0"/>
    <w:pPr>
      <w:pBdr>
        <w:top w:val="dotted" w:sz="6" w:space="0" w:color="000000"/>
        <w:left w:val="dotted" w:sz="6" w:space="0" w:color="000000"/>
        <w:bottom w:val="dotted" w:sz="6" w:space="0" w:color="000000"/>
        <w:right w:val="dotted" w:sz="6" w:space="0" w:color="000000"/>
      </w:pBdr>
      <w:bidi/>
      <w:spacing w:after="120"/>
      <w:jc w:val="lowKashida"/>
    </w:pPr>
    <w:rPr>
      <w:sz w:val="24"/>
      <w:szCs w:val="24"/>
      <w:lang w:val="en-US" w:eastAsia="en-US" w:bidi="fa-IR"/>
    </w:rPr>
  </w:style>
  <w:style w:type="paragraph" w:customStyle="1" w:styleId="ui-accordion">
    <w:name w:val="ui-accordion"/>
    <w:basedOn w:val="Normal"/>
    <w:uiPriority w:val="99"/>
    <w:rsid w:val="00F009A0"/>
    <w:pPr>
      <w:bidi/>
      <w:spacing w:after="120"/>
      <w:jc w:val="lowKashida"/>
    </w:pPr>
    <w:rPr>
      <w:sz w:val="24"/>
      <w:szCs w:val="24"/>
      <w:lang w:val="en-US" w:eastAsia="en-US" w:bidi="fa-IR"/>
    </w:rPr>
  </w:style>
  <w:style w:type="paragraph" w:customStyle="1" w:styleId="ui-menu">
    <w:name w:val="ui-menu"/>
    <w:basedOn w:val="Normal"/>
    <w:uiPriority w:val="99"/>
    <w:rsid w:val="00F009A0"/>
    <w:pPr>
      <w:shd w:val="clear" w:color="auto" w:fill="FFFFFF"/>
      <w:bidi/>
      <w:jc w:val="lowKashida"/>
    </w:pPr>
    <w:rPr>
      <w:sz w:val="24"/>
      <w:szCs w:val="24"/>
      <w:lang w:val="en-US" w:eastAsia="en-US" w:bidi="fa-IR"/>
    </w:rPr>
  </w:style>
  <w:style w:type="paragraph" w:customStyle="1" w:styleId="ui-button">
    <w:name w:val="ui-button"/>
    <w:basedOn w:val="Normal"/>
    <w:uiPriority w:val="99"/>
    <w:rsid w:val="00F009A0"/>
    <w:pPr>
      <w:bidi/>
      <w:spacing w:after="120"/>
      <w:ind w:right="24"/>
      <w:jc w:val="center"/>
    </w:pPr>
    <w:rPr>
      <w:sz w:val="24"/>
      <w:szCs w:val="24"/>
      <w:lang w:val="en-US" w:eastAsia="en-US" w:bidi="fa-IR"/>
    </w:rPr>
  </w:style>
  <w:style w:type="paragraph" w:customStyle="1" w:styleId="ui-button-icon-only">
    <w:name w:val="ui-button-icon-only"/>
    <w:basedOn w:val="Normal"/>
    <w:uiPriority w:val="99"/>
    <w:rsid w:val="00F009A0"/>
    <w:pPr>
      <w:bidi/>
      <w:spacing w:after="120"/>
      <w:jc w:val="lowKashida"/>
    </w:pPr>
    <w:rPr>
      <w:sz w:val="24"/>
      <w:szCs w:val="24"/>
      <w:lang w:val="en-US" w:eastAsia="en-US" w:bidi="fa-IR"/>
    </w:rPr>
  </w:style>
  <w:style w:type="paragraph" w:customStyle="1" w:styleId="ui-button-icons-only">
    <w:name w:val="ui-button-icons-only"/>
    <w:basedOn w:val="Normal"/>
    <w:uiPriority w:val="99"/>
    <w:rsid w:val="00F009A0"/>
    <w:pPr>
      <w:bidi/>
      <w:spacing w:after="120"/>
      <w:jc w:val="lowKashida"/>
    </w:pPr>
    <w:rPr>
      <w:sz w:val="24"/>
      <w:szCs w:val="24"/>
      <w:lang w:val="en-US" w:eastAsia="en-US" w:bidi="fa-IR"/>
    </w:rPr>
  </w:style>
  <w:style w:type="paragraph" w:customStyle="1" w:styleId="ui-buttonset">
    <w:name w:val="ui-buttonset"/>
    <w:basedOn w:val="Normal"/>
    <w:uiPriority w:val="99"/>
    <w:rsid w:val="00F009A0"/>
    <w:pPr>
      <w:bidi/>
      <w:spacing w:after="120"/>
      <w:ind w:right="105"/>
      <w:jc w:val="lowKashida"/>
    </w:pPr>
    <w:rPr>
      <w:sz w:val="24"/>
      <w:szCs w:val="24"/>
      <w:lang w:val="en-US" w:eastAsia="en-US" w:bidi="fa-IR"/>
    </w:rPr>
  </w:style>
  <w:style w:type="paragraph" w:customStyle="1" w:styleId="ui-dialog">
    <w:name w:val="ui-dialog"/>
    <w:basedOn w:val="Normal"/>
    <w:uiPriority w:val="99"/>
    <w:qFormat/>
    <w:rsid w:val="00F009A0"/>
    <w:pPr>
      <w:bidi/>
      <w:spacing w:after="120"/>
      <w:jc w:val="lowKashida"/>
    </w:pPr>
    <w:rPr>
      <w:sz w:val="24"/>
      <w:szCs w:val="24"/>
      <w:lang w:val="en-US" w:eastAsia="en-US" w:bidi="fa-IR"/>
    </w:rPr>
  </w:style>
  <w:style w:type="paragraph" w:customStyle="1" w:styleId="ui-slider">
    <w:name w:val="ui-slider"/>
    <w:basedOn w:val="Normal"/>
    <w:uiPriority w:val="99"/>
    <w:qFormat/>
    <w:rsid w:val="00F009A0"/>
    <w:pPr>
      <w:bidi/>
      <w:spacing w:after="120"/>
      <w:jc w:val="lowKashida"/>
    </w:pPr>
    <w:rPr>
      <w:sz w:val="24"/>
      <w:szCs w:val="24"/>
      <w:lang w:val="en-US" w:eastAsia="en-US" w:bidi="fa-IR"/>
    </w:rPr>
  </w:style>
  <w:style w:type="paragraph" w:customStyle="1" w:styleId="ui-slider-horizontal">
    <w:name w:val="ui-slider-horizontal"/>
    <w:basedOn w:val="Normal"/>
    <w:uiPriority w:val="99"/>
    <w:qFormat/>
    <w:rsid w:val="00F009A0"/>
    <w:pPr>
      <w:bidi/>
      <w:spacing w:after="120"/>
      <w:jc w:val="lowKashida"/>
    </w:pPr>
    <w:rPr>
      <w:sz w:val="24"/>
      <w:szCs w:val="24"/>
      <w:lang w:val="en-US" w:eastAsia="en-US" w:bidi="fa-IR"/>
    </w:rPr>
  </w:style>
  <w:style w:type="paragraph" w:customStyle="1" w:styleId="ui-slider-vertical">
    <w:name w:val="ui-slider-vertical"/>
    <w:basedOn w:val="Normal"/>
    <w:uiPriority w:val="99"/>
    <w:qFormat/>
    <w:rsid w:val="00F009A0"/>
    <w:pPr>
      <w:bidi/>
      <w:spacing w:after="120"/>
      <w:jc w:val="lowKashida"/>
    </w:pPr>
    <w:rPr>
      <w:sz w:val="24"/>
      <w:szCs w:val="24"/>
      <w:lang w:val="en-US" w:eastAsia="en-US" w:bidi="fa-IR"/>
    </w:rPr>
  </w:style>
  <w:style w:type="paragraph" w:customStyle="1" w:styleId="ui-tabs">
    <w:name w:val="ui-tabs"/>
    <w:basedOn w:val="Normal"/>
    <w:uiPriority w:val="99"/>
    <w:qFormat/>
    <w:rsid w:val="00F009A0"/>
    <w:pPr>
      <w:bidi/>
      <w:spacing w:after="120"/>
      <w:jc w:val="lowKashida"/>
    </w:pPr>
    <w:rPr>
      <w:sz w:val="24"/>
      <w:szCs w:val="24"/>
      <w:lang w:val="en-US" w:eastAsia="en-US" w:bidi="fa-IR"/>
    </w:rPr>
  </w:style>
  <w:style w:type="paragraph" w:customStyle="1" w:styleId="ui-datepicker">
    <w:name w:val="ui-datepicker"/>
    <w:basedOn w:val="Normal"/>
    <w:uiPriority w:val="99"/>
    <w:qFormat/>
    <w:rsid w:val="00F009A0"/>
    <w:pPr>
      <w:bidi/>
      <w:spacing w:after="120"/>
      <w:jc w:val="lowKashida"/>
    </w:pPr>
    <w:rPr>
      <w:vanish/>
      <w:sz w:val="24"/>
      <w:szCs w:val="24"/>
      <w:lang w:val="en-US" w:eastAsia="en-US" w:bidi="fa-IR"/>
    </w:rPr>
  </w:style>
  <w:style w:type="paragraph" w:customStyle="1" w:styleId="ui-datepicker-row-break">
    <w:name w:val="ui-datepicker-row-break"/>
    <w:basedOn w:val="Normal"/>
    <w:uiPriority w:val="99"/>
    <w:qFormat/>
    <w:rsid w:val="00F009A0"/>
    <w:pPr>
      <w:bidi/>
      <w:spacing w:after="120"/>
      <w:jc w:val="lowKashida"/>
    </w:pPr>
    <w:rPr>
      <w:sz w:val="2"/>
      <w:szCs w:val="2"/>
      <w:lang w:val="en-US" w:eastAsia="en-US" w:bidi="fa-IR"/>
    </w:rPr>
  </w:style>
  <w:style w:type="paragraph" w:customStyle="1" w:styleId="ui-datepicker-rtl">
    <w:name w:val="ui-datepicker-rtl"/>
    <w:basedOn w:val="Normal"/>
    <w:uiPriority w:val="99"/>
    <w:qFormat/>
    <w:rsid w:val="00F009A0"/>
    <w:pPr>
      <w:bidi/>
      <w:spacing w:after="120"/>
      <w:jc w:val="lowKashida"/>
    </w:pPr>
    <w:rPr>
      <w:sz w:val="24"/>
      <w:szCs w:val="24"/>
      <w:lang w:val="en-US" w:eastAsia="en-US" w:bidi="fa-IR"/>
    </w:rPr>
  </w:style>
  <w:style w:type="paragraph" w:customStyle="1" w:styleId="ui-datepicker-cover">
    <w:name w:val="ui-datepicker-cover"/>
    <w:basedOn w:val="Normal"/>
    <w:uiPriority w:val="99"/>
    <w:qFormat/>
    <w:rsid w:val="00F009A0"/>
    <w:pPr>
      <w:bidi/>
      <w:spacing w:after="120"/>
      <w:jc w:val="lowKashida"/>
    </w:pPr>
    <w:rPr>
      <w:sz w:val="24"/>
      <w:szCs w:val="24"/>
      <w:lang w:val="en-US" w:eastAsia="en-US" w:bidi="fa-IR"/>
    </w:rPr>
  </w:style>
  <w:style w:type="paragraph" w:customStyle="1" w:styleId="ui-progressbar">
    <w:name w:val="ui-progressbar"/>
    <w:basedOn w:val="Normal"/>
    <w:uiPriority w:val="99"/>
    <w:qFormat/>
    <w:rsid w:val="00F009A0"/>
    <w:pPr>
      <w:bidi/>
      <w:spacing w:after="120"/>
      <w:jc w:val="lowKashida"/>
    </w:pPr>
    <w:rPr>
      <w:sz w:val="24"/>
      <w:szCs w:val="24"/>
      <w:lang w:val="en-US" w:eastAsia="en-US" w:bidi="fa-IR"/>
    </w:rPr>
  </w:style>
  <w:style w:type="paragraph" w:customStyle="1" w:styleId="active">
    <w:name w:val="active"/>
    <w:basedOn w:val="Normal"/>
    <w:uiPriority w:val="99"/>
    <w:rsid w:val="00F009A0"/>
    <w:pPr>
      <w:bidi/>
      <w:spacing w:after="120"/>
      <w:jc w:val="lowKashida"/>
    </w:pPr>
    <w:rPr>
      <w:sz w:val="24"/>
      <w:szCs w:val="24"/>
      <w:lang w:val="en-US" w:eastAsia="en-US" w:bidi="fa-IR"/>
    </w:rPr>
  </w:style>
  <w:style w:type="paragraph" w:customStyle="1" w:styleId="login-greeting">
    <w:name w:val="login-greeting"/>
    <w:basedOn w:val="Normal"/>
    <w:uiPriority w:val="99"/>
    <w:rsid w:val="00F009A0"/>
    <w:pPr>
      <w:bidi/>
      <w:spacing w:after="120"/>
      <w:jc w:val="lowKashida"/>
    </w:pPr>
    <w:rPr>
      <w:sz w:val="24"/>
      <w:szCs w:val="24"/>
      <w:lang w:val="en-US" w:eastAsia="en-US" w:bidi="fa-IR"/>
    </w:rPr>
  </w:style>
  <w:style w:type="paragraph" w:customStyle="1" w:styleId="button">
    <w:name w:val="button"/>
    <w:basedOn w:val="Normal"/>
    <w:rsid w:val="00F009A0"/>
    <w:pPr>
      <w:bidi/>
      <w:spacing w:after="120"/>
      <w:jc w:val="lowKashida"/>
    </w:pPr>
    <w:rPr>
      <w:sz w:val="24"/>
      <w:szCs w:val="24"/>
      <w:lang w:val="en-US" w:eastAsia="en-US" w:bidi="fa-IR"/>
    </w:rPr>
  </w:style>
  <w:style w:type="paragraph" w:customStyle="1" w:styleId="nspprev">
    <w:name w:val="nspprev"/>
    <w:basedOn w:val="Normal"/>
    <w:uiPriority w:val="99"/>
    <w:rsid w:val="00F009A0"/>
    <w:pPr>
      <w:bidi/>
      <w:spacing w:after="120"/>
      <w:jc w:val="lowKashida"/>
    </w:pPr>
    <w:rPr>
      <w:sz w:val="24"/>
      <w:szCs w:val="24"/>
      <w:lang w:val="en-US" w:eastAsia="en-US" w:bidi="fa-IR"/>
    </w:rPr>
  </w:style>
  <w:style w:type="paragraph" w:customStyle="1" w:styleId="nspnext">
    <w:name w:val="nspnext"/>
    <w:basedOn w:val="Normal"/>
    <w:uiPriority w:val="99"/>
    <w:rsid w:val="00F009A0"/>
    <w:pPr>
      <w:bidi/>
      <w:spacing w:after="120"/>
      <w:jc w:val="lowKashida"/>
    </w:pPr>
    <w:rPr>
      <w:sz w:val="24"/>
      <w:szCs w:val="24"/>
      <w:lang w:val="en-US" w:eastAsia="en-US" w:bidi="fa-IR"/>
    </w:rPr>
  </w:style>
  <w:style w:type="paragraph" w:customStyle="1" w:styleId="gkistexttitle">
    <w:name w:val="gkistexttitle"/>
    <w:basedOn w:val="Normal"/>
    <w:uiPriority w:val="99"/>
    <w:rsid w:val="00F009A0"/>
    <w:pPr>
      <w:bidi/>
      <w:spacing w:after="120"/>
      <w:jc w:val="lowKashida"/>
    </w:pPr>
    <w:rPr>
      <w:sz w:val="24"/>
      <w:szCs w:val="24"/>
      <w:lang w:val="en-US" w:eastAsia="en-US" w:bidi="fa-IR"/>
    </w:rPr>
  </w:style>
  <w:style w:type="paragraph" w:customStyle="1" w:styleId="gkprice">
    <w:name w:val="gkprice"/>
    <w:basedOn w:val="Normal"/>
    <w:uiPriority w:val="99"/>
    <w:rsid w:val="00F009A0"/>
    <w:pPr>
      <w:bidi/>
      <w:spacing w:after="120"/>
      <w:jc w:val="lowKashida"/>
    </w:pPr>
    <w:rPr>
      <w:sz w:val="24"/>
      <w:szCs w:val="24"/>
      <w:lang w:val="en-US" w:eastAsia="en-US" w:bidi="fa-IR"/>
    </w:rPr>
  </w:style>
  <w:style w:type="paragraph" w:customStyle="1" w:styleId="gktotal">
    <w:name w:val="gktotal"/>
    <w:basedOn w:val="Normal"/>
    <w:uiPriority w:val="99"/>
    <w:rsid w:val="00F009A0"/>
    <w:pPr>
      <w:bidi/>
      <w:spacing w:after="120"/>
      <w:jc w:val="lowKashida"/>
    </w:pPr>
    <w:rPr>
      <w:sz w:val="24"/>
      <w:szCs w:val="24"/>
      <w:lang w:val="en-US" w:eastAsia="en-US" w:bidi="fa-IR"/>
    </w:rPr>
  </w:style>
  <w:style w:type="paragraph" w:customStyle="1" w:styleId="pricesalesprice">
    <w:name w:val="pricesalesprice"/>
    <w:basedOn w:val="Normal"/>
    <w:uiPriority w:val="99"/>
    <w:rsid w:val="00F009A0"/>
    <w:pPr>
      <w:bidi/>
      <w:spacing w:after="120"/>
      <w:jc w:val="lowKashida"/>
    </w:pPr>
    <w:rPr>
      <w:sz w:val="24"/>
      <w:szCs w:val="24"/>
      <w:lang w:val="en-US" w:eastAsia="en-US" w:bidi="fa-IR"/>
    </w:rPr>
  </w:style>
  <w:style w:type="paragraph" w:customStyle="1" w:styleId="ui-accordion-header">
    <w:name w:val="ui-accordion-header"/>
    <w:basedOn w:val="Normal"/>
    <w:uiPriority w:val="99"/>
    <w:qFormat/>
    <w:rsid w:val="00F009A0"/>
    <w:pPr>
      <w:bidi/>
      <w:spacing w:after="120"/>
      <w:jc w:val="lowKashida"/>
    </w:pPr>
    <w:rPr>
      <w:sz w:val="24"/>
      <w:szCs w:val="24"/>
      <w:lang w:val="en-US" w:eastAsia="en-US" w:bidi="fa-IR"/>
    </w:rPr>
  </w:style>
  <w:style w:type="paragraph" w:customStyle="1" w:styleId="ui-accordion-li-fix">
    <w:name w:val="ui-accordion-li-fix"/>
    <w:basedOn w:val="Normal"/>
    <w:uiPriority w:val="99"/>
    <w:qFormat/>
    <w:rsid w:val="00F009A0"/>
    <w:pPr>
      <w:bidi/>
      <w:spacing w:after="120"/>
      <w:jc w:val="lowKashida"/>
    </w:pPr>
    <w:rPr>
      <w:sz w:val="24"/>
      <w:szCs w:val="24"/>
      <w:lang w:val="en-US" w:eastAsia="en-US" w:bidi="fa-IR"/>
    </w:rPr>
  </w:style>
  <w:style w:type="paragraph" w:customStyle="1" w:styleId="ui-accordion-content">
    <w:name w:val="ui-accordion-content"/>
    <w:basedOn w:val="Normal"/>
    <w:uiPriority w:val="99"/>
    <w:qFormat/>
    <w:rsid w:val="00F009A0"/>
    <w:pPr>
      <w:bidi/>
      <w:spacing w:after="120"/>
      <w:jc w:val="lowKashida"/>
    </w:pPr>
    <w:rPr>
      <w:sz w:val="24"/>
      <w:szCs w:val="24"/>
      <w:lang w:val="en-US" w:eastAsia="en-US" w:bidi="fa-IR"/>
    </w:rPr>
  </w:style>
  <w:style w:type="paragraph" w:customStyle="1" w:styleId="ui-accordion-content-active">
    <w:name w:val="ui-accordion-content-active"/>
    <w:basedOn w:val="Normal"/>
    <w:uiPriority w:val="99"/>
    <w:qFormat/>
    <w:rsid w:val="00F009A0"/>
    <w:pPr>
      <w:bidi/>
      <w:spacing w:after="120"/>
      <w:jc w:val="lowKashida"/>
    </w:pPr>
    <w:rPr>
      <w:sz w:val="24"/>
      <w:szCs w:val="24"/>
      <w:lang w:val="en-US" w:eastAsia="en-US" w:bidi="fa-IR"/>
    </w:rPr>
  </w:style>
  <w:style w:type="paragraph" w:customStyle="1" w:styleId="ui-menu-item">
    <w:name w:val="ui-menu-item"/>
    <w:basedOn w:val="Normal"/>
    <w:uiPriority w:val="99"/>
    <w:rsid w:val="00F009A0"/>
    <w:pPr>
      <w:bidi/>
      <w:spacing w:after="120"/>
      <w:jc w:val="lowKashida"/>
    </w:pPr>
    <w:rPr>
      <w:sz w:val="24"/>
      <w:szCs w:val="24"/>
      <w:lang w:val="en-US" w:eastAsia="en-US" w:bidi="fa-IR"/>
    </w:rPr>
  </w:style>
  <w:style w:type="paragraph" w:customStyle="1" w:styleId="ui-button-text">
    <w:name w:val="ui-button-text"/>
    <w:basedOn w:val="Normal"/>
    <w:uiPriority w:val="99"/>
    <w:rsid w:val="00F009A0"/>
    <w:pPr>
      <w:bidi/>
      <w:spacing w:after="120"/>
      <w:jc w:val="lowKashida"/>
    </w:pPr>
    <w:rPr>
      <w:sz w:val="24"/>
      <w:szCs w:val="24"/>
      <w:lang w:val="en-US" w:eastAsia="en-US" w:bidi="fa-IR"/>
    </w:rPr>
  </w:style>
  <w:style w:type="paragraph" w:customStyle="1" w:styleId="ui-dialog-titlebar">
    <w:name w:val="ui-dialog-titlebar"/>
    <w:basedOn w:val="Normal"/>
    <w:uiPriority w:val="99"/>
    <w:qFormat/>
    <w:rsid w:val="00F009A0"/>
    <w:pPr>
      <w:bidi/>
      <w:spacing w:after="120"/>
      <w:jc w:val="lowKashida"/>
    </w:pPr>
    <w:rPr>
      <w:sz w:val="24"/>
      <w:szCs w:val="24"/>
      <w:lang w:val="en-US" w:eastAsia="en-US" w:bidi="fa-IR"/>
    </w:rPr>
  </w:style>
  <w:style w:type="paragraph" w:customStyle="1" w:styleId="ui-dialog-title">
    <w:name w:val="ui-dialog-title"/>
    <w:basedOn w:val="Normal"/>
    <w:uiPriority w:val="99"/>
    <w:qFormat/>
    <w:rsid w:val="00F009A0"/>
    <w:pPr>
      <w:bidi/>
      <w:spacing w:after="120"/>
      <w:jc w:val="lowKashida"/>
    </w:pPr>
    <w:rPr>
      <w:sz w:val="24"/>
      <w:szCs w:val="24"/>
      <w:lang w:val="en-US" w:eastAsia="en-US" w:bidi="fa-IR"/>
    </w:rPr>
  </w:style>
  <w:style w:type="paragraph" w:customStyle="1" w:styleId="ui-dialog-titlebar-close">
    <w:name w:val="ui-dialog-titlebar-close"/>
    <w:basedOn w:val="Normal"/>
    <w:uiPriority w:val="99"/>
    <w:qFormat/>
    <w:rsid w:val="00F009A0"/>
    <w:pPr>
      <w:bidi/>
      <w:spacing w:after="120"/>
      <w:jc w:val="lowKashida"/>
    </w:pPr>
    <w:rPr>
      <w:sz w:val="24"/>
      <w:szCs w:val="24"/>
      <w:lang w:val="en-US" w:eastAsia="en-US" w:bidi="fa-IR"/>
    </w:rPr>
  </w:style>
  <w:style w:type="paragraph" w:customStyle="1" w:styleId="ui-dialog-content">
    <w:name w:val="ui-dialog-content"/>
    <w:basedOn w:val="Normal"/>
    <w:uiPriority w:val="99"/>
    <w:qFormat/>
    <w:rsid w:val="00F009A0"/>
    <w:pPr>
      <w:bidi/>
      <w:spacing w:after="120"/>
      <w:jc w:val="lowKashida"/>
    </w:pPr>
    <w:rPr>
      <w:sz w:val="24"/>
      <w:szCs w:val="24"/>
      <w:lang w:val="en-US" w:eastAsia="en-US" w:bidi="fa-IR"/>
    </w:rPr>
  </w:style>
  <w:style w:type="paragraph" w:customStyle="1" w:styleId="ui-dialog-buttonpane">
    <w:name w:val="ui-dialog-buttonpane"/>
    <w:basedOn w:val="Normal"/>
    <w:uiPriority w:val="99"/>
    <w:qFormat/>
    <w:rsid w:val="00F009A0"/>
    <w:pPr>
      <w:bidi/>
      <w:spacing w:after="120"/>
      <w:jc w:val="lowKashida"/>
    </w:pPr>
    <w:rPr>
      <w:sz w:val="24"/>
      <w:szCs w:val="24"/>
      <w:lang w:val="en-US" w:eastAsia="en-US" w:bidi="fa-IR"/>
    </w:rPr>
  </w:style>
  <w:style w:type="paragraph" w:customStyle="1" w:styleId="ui-slider-handle">
    <w:name w:val="ui-slider-handle"/>
    <w:basedOn w:val="Normal"/>
    <w:uiPriority w:val="99"/>
    <w:qFormat/>
    <w:rsid w:val="00F009A0"/>
    <w:pPr>
      <w:bidi/>
      <w:spacing w:after="120"/>
      <w:jc w:val="lowKashida"/>
    </w:pPr>
    <w:rPr>
      <w:sz w:val="24"/>
      <w:szCs w:val="24"/>
      <w:lang w:val="en-US" w:eastAsia="en-US" w:bidi="fa-IR"/>
    </w:rPr>
  </w:style>
  <w:style w:type="paragraph" w:customStyle="1" w:styleId="ui-slider-range">
    <w:name w:val="ui-slider-range"/>
    <w:basedOn w:val="Normal"/>
    <w:uiPriority w:val="99"/>
    <w:qFormat/>
    <w:rsid w:val="00F009A0"/>
    <w:pPr>
      <w:bidi/>
      <w:spacing w:after="120"/>
      <w:jc w:val="lowKashida"/>
    </w:pPr>
    <w:rPr>
      <w:sz w:val="24"/>
      <w:szCs w:val="24"/>
      <w:lang w:val="en-US" w:eastAsia="en-US" w:bidi="fa-IR"/>
    </w:rPr>
  </w:style>
  <w:style w:type="paragraph" w:customStyle="1" w:styleId="ui-tabs-nav">
    <w:name w:val="ui-tabs-nav"/>
    <w:basedOn w:val="Normal"/>
    <w:uiPriority w:val="99"/>
    <w:qFormat/>
    <w:rsid w:val="00F009A0"/>
    <w:pPr>
      <w:bidi/>
      <w:spacing w:after="120"/>
      <w:jc w:val="lowKashida"/>
    </w:pPr>
    <w:rPr>
      <w:sz w:val="24"/>
      <w:szCs w:val="24"/>
      <w:lang w:val="en-US" w:eastAsia="en-US" w:bidi="fa-IR"/>
    </w:rPr>
  </w:style>
  <w:style w:type="paragraph" w:customStyle="1" w:styleId="ui-tabs-panel">
    <w:name w:val="ui-tabs-panel"/>
    <w:basedOn w:val="Normal"/>
    <w:uiPriority w:val="99"/>
    <w:qFormat/>
    <w:rsid w:val="00F009A0"/>
    <w:pPr>
      <w:bidi/>
      <w:spacing w:after="120"/>
      <w:jc w:val="lowKashida"/>
    </w:pPr>
    <w:rPr>
      <w:sz w:val="24"/>
      <w:szCs w:val="24"/>
      <w:lang w:val="en-US" w:eastAsia="en-US" w:bidi="fa-IR"/>
    </w:rPr>
  </w:style>
  <w:style w:type="paragraph" w:customStyle="1" w:styleId="ui-datepicker-header">
    <w:name w:val="ui-datepicker-header"/>
    <w:basedOn w:val="Normal"/>
    <w:uiPriority w:val="99"/>
    <w:qFormat/>
    <w:rsid w:val="00F009A0"/>
    <w:pPr>
      <w:bidi/>
      <w:spacing w:after="120"/>
      <w:jc w:val="lowKashida"/>
    </w:pPr>
    <w:rPr>
      <w:sz w:val="24"/>
      <w:szCs w:val="24"/>
      <w:lang w:val="en-US" w:eastAsia="en-US" w:bidi="fa-IR"/>
    </w:rPr>
  </w:style>
  <w:style w:type="paragraph" w:customStyle="1" w:styleId="ui-datepicker-prev">
    <w:name w:val="ui-datepicker-prev"/>
    <w:basedOn w:val="Normal"/>
    <w:uiPriority w:val="99"/>
    <w:qFormat/>
    <w:rsid w:val="00F009A0"/>
    <w:pPr>
      <w:bidi/>
      <w:spacing w:after="120"/>
      <w:jc w:val="lowKashida"/>
    </w:pPr>
    <w:rPr>
      <w:sz w:val="24"/>
      <w:szCs w:val="24"/>
      <w:lang w:val="en-US" w:eastAsia="en-US" w:bidi="fa-IR"/>
    </w:rPr>
  </w:style>
  <w:style w:type="paragraph" w:customStyle="1" w:styleId="ui-datepicker-next">
    <w:name w:val="ui-datepicker-next"/>
    <w:basedOn w:val="Normal"/>
    <w:uiPriority w:val="99"/>
    <w:qFormat/>
    <w:rsid w:val="00F009A0"/>
    <w:pPr>
      <w:bidi/>
      <w:spacing w:after="120"/>
      <w:jc w:val="lowKashida"/>
    </w:pPr>
    <w:rPr>
      <w:sz w:val="24"/>
      <w:szCs w:val="24"/>
      <w:lang w:val="en-US" w:eastAsia="en-US" w:bidi="fa-IR"/>
    </w:rPr>
  </w:style>
  <w:style w:type="paragraph" w:customStyle="1" w:styleId="ui-datepicker-title">
    <w:name w:val="ui-datepicker-title"/>
    <w:basedOn w:val="Normal"/>
    <w:uiPriority w:val="99"/>
    <w:qFormat/>
    <w:rsid w:val="00F009A0"/>
    <w:pPr>
      <w:bidi/>
      <w:spacing w:after="120"/>
      <w:jc w:val="lowKashida"/>
    </w:pPr>
    <w:rPr>
      <w:sz w:val="24"/>
      <w:szCs w:val="24"/>
      <w:lang w:val="en-US" w:eastAsia="en-US" w:bidi="fa-IR"/>
    </w:rPr>
  </w:style>
  <w:style w:type="paragraph" w:customStyle="1" w:styleId="ui-datepicker-buttonpane">
    <w:name w:val="ui-datepicker-buttonpane"/>
    <w:basedOn w:val="Normal"/>
    <w:uiPriority w:val="99"/>
    <w:qFormat/>
    <w:rsid w:val="00F009A0"/>
    <w:pPr>
      <w:bidi/>
      <w:spacing w:after="120"/>
      <w:jc w:val="lowKashida"/>
    </w:pPr>
    <w:rPr>
      <w:sz w:val="24"/>
      <w:szCs w:val="24"/>
      <w:lang w:val="en-US" w:eastAsia="en-US" w:bidi="fa-IR"/>
    </w:rPr>
  </w:style>
  <w:style w:type="paragraph" w:customStyle="1" w:styleId="ui-datepicker-group">
    <w:name w:val="ui-datepicker-group"/>
    <w:basedOn w:val="Normal"/>
    <w:uiPriority w:val="99"/>
    <w:qFormat/>
    <w:rsid w:val="00F009A0"/>
    <w:pPr>
      <w:bidi/>
      <w:spacing w:after="120"/>
      <w:jc w:val="lowKashida"/>
    </w:pPr>
    <w:rPr>
      <w:sz w:val="24"/>
      <w:szCs w:val="24"/>
      <w:lang w:val="en-US" w:eastAsia="en-US" w:bidi="fa-IR"/>
    </w:rPr>
  </w:style>
  <w:style w:type="paragraph" w:customStyle="1" w:styleId="ui-progressbar-value">
    <w:name w:val="ui-progressbar-value"/>
    <w:basedOn w:val="Normal"/>
    <w:uiPriority w:val="99"/>
    <w:qFormat/>
    <w:rsid w:val="00F009A0"/>
    <w:pPr>
      <w:bidi/>
      <w:spacing w:after="120"/>
      <w:jc w:val="lowKashida"/>
    </w:pPr>
    <w:rPr>
      <w:sz w:val="24"/>
      <w:szCs w:val="24"/>
      <w:lang w:val="en-US" w:eastAsia="en-US" w:bidi="fa-IR"/>
    </w:rPr>
  </w:style>
  <w:style w:type="paragraph" w:customStyle="1" w:styleId="th">
    <w:name w:val="th"/>
    <w:basedOn w:val="Normal"/>
    <w:uiPriority w:val="99"/>
    <w:rsid w:val="00F009A0"/>
    <w:pPr>
      <w:bidi/>
      <w:spacing w:after="120"/>
      <w:jc w:val="lowKashida"/>
    </w:pPr>
    <w:rPr>
      <w:sz w:val="24"/>
      <w:szCs w:val="24"/>
      <w:lang w:val="en-US" w:eastAsia="en-US" w:bidi="fa-IR"/>
    </w:rPr>
  </w:style>
  <w:style w:type="paragraph" w:customStyle="1" w:styleId="tablesorter-hidden">
    <w:name w:val="tablesorter-hidden"/>
    <w:basedOn w:val="Normal"/>
    <w:uiPriority w:val="99"/>
    <w:rsid w:val="00F009A0"/>
    <w:pPr>
      <w:bidi/>
      <w:spacing w:after="120"/>
      <w:jc w:val="lowKashida"/>
    </w:pPr>
    <w:rPr>
      <w:sz w:val="24"/>
      <w:szCs w:val="24"/>
      <w:lang w:val="en-US" w:eastAsia="en-US" w:bidi="fa-IR"/>
    </w:rPr>
  </w:style>
  <w:style w:type="paragraph" w:customStyle="1" w:styleId="tablesorter-inner">
    <w:name w:val="tablesorter-inner"/>
    <w:basedOn w:val="Normal"/>
    <w:uiPriority w:val="99"/>
    <w:rsid w:val="00F009A0"/>
    <w:pPr>
      <w:bidi/>
      <w:spacing w:after="120"/>
      <w:jc w:val="lowKashida"/>
    </w:pPr>
    <w:rPr>
      <w:sz w:val="24"/>
      <w:szCs w:val="24"/>
      <w:lang w:val="en-US" w:eastAsia="en-US" w:bidi="fa-IR"/>
    </w:rPr>
  </w:style>
  <w:style w:type="paragraph" w:customStyle="1" w:styleId="breadcrumbs">
    <w:name w:val="breadcrumbs"/>
    <w:basedOn w:val="Normal"/>
    <w:uiPriority w:val="99"/>
    <w:rsid w:val="00F009A0"/>
    <w:pPr>
      <w:bidi/>
      <w:spacing w:after="120"/>
      <w:jc w:val="lowKashida"/>
    </w:pPr>
    <w:rPr>
      <w:sz w:val="24"/>
      <w:szCs w:val="24"/>
      <w:lang w:val="en-US" w:eastAsia="en-US" w:bidi="fa-IR"/>
    </w:rPr>
  </w:style>
  <w:style w:type="paragraph" w:customStyle="1" w:styleId="dyn-tabs">
    <w:name w:val="dyn-tabs"/>
    <w:basedOn w:val="Normal"/>
    <w:uiPriority w:val="99"/>
    <w:rsid w:val="00F009A0"/>
    <w:pPr>
      <w:bidi/>
      <w:spacing w:after="120"/>
      <w:jc w:val="lowKashida"/>
    </w:pPr>
    <w:rPr>
      <w:sz w:val="24"/>
      <w:szCs w:val="24"/>
      <w:lang w:val="en-US" w:eastAsia="en-US" w:bidi="fa-IR"/>
    </w:rPr>
  </w:style>
  <w:style w:type="paragraph" w:customStyle="1" w:styleId="gkcontentl">
    <w:name w:val="gkcontentl"/>
    <w:basedOn w:val="Normal"/>
    <w:uiPriority w:val="99"/>
    <w:rsid w:val="00F009A0"/>
    <w:pPr>
      <w:bidi/>
      <w:spacing w:after="120"/>
      <w:jc w:val="lowKashida"/>
    </w:pPr>
    <w:rPr>
      <w:sz w:val="24"/>
      <w:szCs w:val="24"/>
      <w:lang w:val="en-US" w:eastAsia="en-US" w:bidi="fa-IR"/>
    </w:rPr>
  </w:style>
  <w:style w:type="paragraph" w:customStyle="1" w:styleId="gkcontentr">
    <w:name w:val="gkcontentr"/>
    <w:basedOn w:val="Normal"/>
    <w:uiPriority w:val="99"/>
    <w:rsid w:val="00F009A0"/>
    <w:pPr>
      <w:bidi/>
      <w:spacing w:after="120"/>
      <w:jc w:val="lowKashida"/>
    </w:pPr>
    <w:rPr>
      <w:sz w:val="24"/>
      <w:szCs w:val="24"/>
      <w:lang w:val="en-US" w:eastAsia="en-US" w:bidi="fa-IR"/>
    </w:rPr>
  </w:style>
  <w:style w:type="paragraph" w:customStyle="1" w:styleId="gkcontentrl">
    <w:name w:val="gkcontentrl"/>
    <w:basedOn w:val="Normal"/>
    <w:uiPriority w:val="99"/>
    <w:rsid w:val="00F009A0"/>
    <w:pPr>
      <w:bidi/>
      <w:spacing w:after="120"/>
      <w:jc w:val="lowKashida"/>
    </w:pPr>
    <w:rPr>
      <w:sz w:val="24"/>
      <w:szCs w:val="24"/>
      <w:lang w:val="en-US" w:eastAsia="en-US" w:bidi="fa-IR"/>
    </w:rPr>
  </w:style>
  <w:style w:type="paragraph" w:customStyle="1" w:styleId="gkpaddingt">
    <w:name w:val="gkpaddingt"/>
    <w:basedOn w:val="Normal"/>
    <w:uiPriority w:val="99"/>
    <w:rsid w:val="00F009A0"/>
    <w:pPr>
      <w:bidi/>
      <w:spacing w:after="120"/>
      <w:jc w:val="lowKashida"/>
    </w:pPr>
    <w:rPr>
      <w:sz w:val="24"/>
      <w:szCs w:val="24"/>
      <w:lang w:val="en-US" w:eastAsia="en-US" w:bidi="fa-IR"/>
    </w:rPr>
  </w:style>
  <w:style w:type="paragraph" w:customStyle="1" w:styleId="gkpaddingb">
    <w:name w:val="gkpaddingb"/>
    <w:basedOn w:val="Normal"/>
    <w:uiPriority w:val="99"/>
    <w:rsid w:val="00F009A0"/>
    <w:pPr>
      <w:bidi/>
      <w:spacing w:after="120"/>
      <w:jc w:val="lowKashida"/>
    </w:pPr>
    <w:rPr>
      <w:sz w:val="24"/>
      <w:szCs w:val="24"/>
      <w:lang w:val="en-US" w:eastAsia="en-US" w:bidi="fa-IR"/>
    </w:rPr>
  </w:style>
  <w:style w:type="paragraph" w:customStyle="1" w:styleId="gkpaddingl">
    <w:name w:val="gkpaddingl"/>
    <w:basedOn w:val="Normal"/>
    <w:uiPriority w:val="99"/>
    <w:rsid w:val="00F009A0"/>
    <w:pPr>
      <w:bidi/>
      <w:spacing w:after="120"/>
      <w:jc w:val="lowKashida"/>
    </w:pPr>
    <w:rPr>
      <w:sz w:val="24"/>
      <w:szCs w:val="24"/>
      <w:lang w:val="en-US" w:eastAsia="en-US" w:bidi="fa-IR"/>
    </w:rPr>
  </w:style>
  <w:style w:type="paragraph" w:customStyle="1" w:styleId="gkpaddingr">
    <w:name w:val="gkpaddingr"/>
    <w:basedOn w:val="Normal"/>
    <w:uiPriority w:val="99"/>
    <w:rsid w:val="00F009A0"/>
    <w:pPr>
      <w:bidi/>
      <w:spacing w:after="120"/>
      <w:jc w:val="lowKashida"/>
    </w:pPr>
    <w:rPr>
      <w:sz w:val="24"/>
      <w:szCs w:val="24"/>
      <w:lang w:val="en-US" w:eastAsia="en-US" w:bidi="fa-IR"/>
    </w:rPr>
  </w:style>
  <w:style w:type="paragraph" w:customStyle="1" w:styleId="gkpaddingtb">
    <w:name w:val="gkpaddingtb"/>
    <w:basedOn w:val="Normal"/>
    <w:uiPriority w:val="99"/>
    <w:rsid w:val="00F009A0"/>
    <w:pPr>
      <w:bidi/>
      <w:spacing w:after="120"/>
      <w:jc w:val="lowKashida"/>
    </w:pPr>
    <w:rPr>
      <w:sz w:val="24"/>
      <w:szCs w:val="24"/>
      <w:lang w:val="en-US" w:eastAsia="en-US" w:bidi="fa-IR"/>
    </w:rPr>
  </w:style>
  <w:style w:type="paragraph" w:customStyle="1" w:styleId="gkpaddingtl">
    <w:name w:val="gkpaddingtl"/>
    <w:basedOn w:val="Normal"/>
    <w:uiPriority w:val="99"/>
    <w:rsid w:val="00F009A0"/>
    <w:pPr>
      <w:bidi/>
      <w:spacing w:after="120"/>
      <w:jc w:val="lowKashida"/>
    </w:pPr>
    <w:rPr>
      <w:sz w:val="24"/>
      <w:szCs w:val="24"/>
      <w:lang w:val="en-US" w:eastAsia="en-US" w:bidi="fa-IR"/>
    </w:rPr>
  </w:style>
  <w:style w:type="paragraph" w:customStyle="1" w:styleId="gkpaddingtr">
    <w:name w:val="gkpaddingtr"/>
    <w:basedOn w:val="Normal"/>
    <w:uiPriority w:val="99"/>
    <w:rsid w:val="00F009A0"/>
    <w:pPr>
      <w:bidi/>
      <w:spacing w:after="120"/>
      <w:jc w:val="lowKashida"/>
    </w:pPr>
    <w:rPr>
      <w:sz w:val="24"/>
      <w:szCs w:val="24"/>
      <w:lang w:val="en-US" w:eastAsia="en-US" w:bidi="fa-IR"/>
    </w:rPr>
  </w:style>
  <w:style w:type="paragraph" w:customStyle="1" w:styleId="gkpaddingbl">
    <w:name w:val="gkpaddingbl"/>
    <w:basedOn w:val="Normal"/>
    <w:uiPriority w:val="99"/>
    <w:rsid w:val="00F009A0"/>
    <w:pPr>
      <w:bidi/>
      <w:spacing w:after="120"/>
      <w:jc w:val="lowKashida"/>
    </w:pPr>
    <w:rPr>
      <w:sz w:val="24"/>
      <w:szCs w:val="24"/>
      <w:lang w:val="en-US" w:eastAsia="en-US" w:bidi="fa-IR"/>
    </w:rPr>
  </w:style>
  <w:style w:type="paragraph" w:customStyle="1" w:styleId="gkpaddingbr">
    <w:name w:val="gkpaddingbr"/>
    <w:basedOn w:val="Normal"/>
    <w:uiPriority w:val="99"/>
    <w:rsid w:val="00F009A0"/>
    <w:pPr>
      <w:bidi/>
      <w:spacing w:after="120"/>
      <w:jc w:val="lowKashida"/>
    </w:pPr>
    <w:rPr>
      <w:sz w:val="24"/>
      <w:szCs w:val="24"/>
      <w:lang w:val="en-US" w:eastAsia="en-US" w:bidi="fa-IR"/>
    </w:rPr>
  </w:style>
  <w:style w:type="paragraph" w:customStyle="1" w:styleId="gkpaddinglr">
    <w:name w:val="gkpaddinglr"/>
    <w:basedOn w:val="Normal"/>
    <w:uiPriority w:val="99"/>
    <w:rsid w:val="00F009A0"/>
    <w:pPr>
      <w:bidi/>
      <w:spacing w:after="120"/>
      <w:jc w:val="lowKashida"/>
    </w:pPr>
    <w:rPr>
      <w:sz w:val="24"/>
      <w:szCs w:val="24"/>
      <w:lang w:val="en-US" w:eastAsia="en-US" w:bidi="fa-IR"/>
    </w:rPr>
  </w:style>
  <w:style w:type="paragraph" w:customStyle="1" w:styleId="gkpaddingtbl">
    <w:name w:val="gkpaddingtbl"/>
    <w:basedOn w:val="Normal"/>
    <w:uiPriority w:val="99"/>
    <w:rsid w:val="00F009A0"/>
    <w:pPr>
      <w:bidi/>
      <w:spacing w:after="120"/>
      <w:jc w:val="lowKashida"/>
    </w:pPr>
    <w:rPr>
      <w:sz w:val="24"/>
      <w:szCs w:val="24"/>
      <w:lang w:val="en-US" w:eastAsia="en-US" w:bidi="fa-IR"/>
    </w:rPr>
  </w:style>
  <w:style w:type="paragraph" w:customStyle="1" w:styleId="gkpaddingtbr">
    <w:name w:val="gkpaddingtbr"/>
    <w:basedOn w:val="Normal"/>
    <w:uiPriority w:val="99"/>
    <w:rsid w:val="00F009A0"/>
    <w:pPr>
      <w:bidi/>
      <w:spacing w:after="120"/>
      <w:jc w:val="lowKashida"/>
    </w:pPr>
    <w:rPr>
      <w:sz w:val="24"/>
      <w:szCs w:val="24"/>
      <w:lang w:val="en-US" w:eastAsia="en-US" w:bidi="fa-IR"/>
    </w:rPr>
  </w:style>
  <w:style w:type="paragraph" w:customStyle="1" w:styleId="gkpaddingtlr">
    <w:name w:val="gkpaddingtlr"/>
    <w:basedOn w:val="Normal"/>
    <w:uiPriority w:val="99"/>
    <w:rsid w:val="00F009A0"/>
    <w:pPr>
      <w:bidi/>
      <w:spacing w:after="120"/>
      <w:jc w:val="lowKashida"/>
    </w:pPr>
    <w:rPr>
      <w:sz w:val="24"/>
      <w:szCs w:val="24"/>
      <w:lang w:val="en-US" w:eastAsia="en-US" w:bidi="fa-IR"/>
    </w:rPr>
  </w:style>
  <w:style w:type="paragraph" w:customStyle="1" w:styleId="gkpaddingblr">
    <w:name w:val="gkpaddingblr"/>
    <w:basedOn w:val="Normal"/>
    <w:uiPriority w:val="99"/>
    <w:rsid w:val="00F009A0"/>
    <w:pPr>
      <w:bidi/>
      <w:spacing w:after="120"/>
      <w:jc w:val="lowKashida"/>
    </w:pPr>
    <w:rPr>
      <w:sz w:val="24"/>
      <w:szCs w:val="24"/>
      <w:lang w:val="en-US" w:eastAsia="en-US" w:bidi="fa-IR"/>
    </w:rPr>
  </w:style>
  <w:style w:type="paragraph" w:customStyle="1" w:styleId="gkpaddingtblr">
    <w:name w:val="gkpaddingtblr"/>
    <w:basedOn w:val="Normal"/>
    <w:uiPriority w:val="99"/>
    <w:rsid w:val="00F009A0"/>
    <w:pPr>
      <w:bidi/>
      <w:spacing w:after="120"/>
      <w:jc w:val="lowKashida"/>
    </w:pPr>
    <w:rPr>
      <w:sz w:val="24"/>
      <w:szCs w:val="24"/>
      <w:lang w:val="en-US" w:eastAsia="en-US" w:bidi="fa-IR"/>
    </w:rPr>
  </w:style>
  <w:style w:type="paragraph" w:customStyle="1" w:styleId="gkmargint">
    <w:name w:val="gkmargint"/>
    <w:basedOn w:val="Normal"/>
    <w:uiPriority w:val="99"/>
    <w:rsid w:val="00F009A0"/>
    <w:pPr>
      <w:bidi/>
      <w:spacing w:after="120"/>
      <w:jc w:val="lowKashida"/>
    </w:pPr>
    <w:rPr>
      <w:sz w:val="24"/>
      <w:szCs w:val="24"/>
      <w:lang w:val="en-US" w:eastAsia="en-US" w:bidi="fa-IR"/>
    </w:rPr>
  </w:style>
  <w:style w:type="paragraph" w:customStyle="1" w:styleId="gkmarginb">
    <w:name w:val="gkmarginb"/>
    <w:basedOn w:val="Normal"/>
    <w:uiPriority w:val="99"/>
    <w:rsid w:val="00F009A0"/>
    <w:pPr>
      <w:bidi/>
      <w:spacing w:after="120"/>
      <w:jc w:val="lowKashida"/>
    </w:pPr>
    <w:rPr>
      <w:sz w:val="24"/>
      <w:szCs w:val="24"/>
      <w:lang w:val="en-US" w:eastAsia="en-US" w:bidi="fa-IR"/>
    </w:rPr>
  </w:style>
  <w:style w:type="paragraph" w:customStyle="1" w:styleId="gkmarginl">
    <w:name w:val="gkmarginl"/>
    <w:basedOn w:val="Normal"/>
    <w:uiPriority w:val="99"/>
    <w:rsid w:val="00F009A0"/>
    <w:pPr>
      <w:bidi/>
      <w:spacing w:after="120"/>
      <w:jc w:val="lowKashida"/>
    </w:pPr>
    <w:rPr>
      <w:sz w:val="24"/>
      <w:szCs w:val="24"/>
      <w:lang w:val="en-US" w:eastAsia="en-US" w:bidi="fa-IR"/>
    </w:rPr>
  </w:style>
  <w:style w:type="paragraph" w:customStyle="1" w:styleId="gkmarginr">
    <w:name w:val="gkmarginr"/>
    <w:basedOn w:val="Normal"/>
    <w:uiPriority w:val="99"/>
    <w:rsid w:val="00F009A0"/>
    <w:pPr>
      <w:bidi/>
      <w:spacing w:after="120"/>
      <w:jc w:val="lowKashida"/>
    </w:pPr>
    <w:rPr>
      <w:sz w:val="24"/>
      <w:szCs w:val="24"/>
      <w:lang w:val="en-US" w:eastAsia="en-US" w:bidi="fa-IR"/>
    </w:rPr>
  </w:style>
  <w:style w:type="paragraph" w:customStyle="1" w:styleId="gkmargintb">
    <w:name w:val="gkmargintb"/>
    <w:basedOn w:val="Normal"/>
    <w:uiPriority w:val="99"/>
    <w:rsid w:val="00F009A0"/>
    <w:pPr>
      <w:bidi/>
      <w:spacing w:after="120"/>
      <w:jc w:val="lowKashida"/>
    </w:pPr>
    <w:rPr>
      <w:sz w:val="24"/>
      <w:szCs w:val="24"/>
      <w:lang w:val="en-US" w:eastAsia="en-US" w:bidi="fa-IR"/>
    </w:rPr>
  </w:style>
  <w:style w:type="paragraph" w:customStyle="1" w:styleId="gkmargintl">
    <w:name w:val="gkmargintl"/>
    <w:basedOn w:val="Normal"/>
    <w:uiPriority w:val="99"/>
    <w:rsid w:val="00F009A0"/>
    <w:pPr>
      <w:bidi/>
      <w:spacing w:after="120"/>
      <w:jc w:val="lowKashida"/>
    </w:pPr>
    <w:rPr>
      <w:sz w:val="24"/>
      <w:szCs w:val="24"/>
      <w:lang w:val="en-US" w:eastAsia="en-US" w:bidi="fa-IR"/>
    </w:rPr>
  </w:style>
  <w:style w:type="paragraph" w:customStyle="1" w:styleId="gkmargintr">
    <w:name w:val="gkmargintr"/>
    <w:basedOn w:val="Normal"/>
    <w:uiPriority w:val="99"/>
    <w:rsid w:val="00F009A0"/>
    <w:pPr>
      <w:bidi/>
      <w:spacing w:after="120"/>
      <w:jc w:val="lowKashida"/>
    </w:pPr>
    <w:rPr>
      <w:sz w:val="24"/>
      <w:szCs w:val="24"/>
      <w:lang w:val="en-US" w:eastAsia="en-US" w:bidi="fa-IR"/>
    </w:rPr>
  </w:style>
  <w:style w:type="paragraph" w:customStyle="1" w:styleId="gkmarginbl">
    <w:name w:val="gkmarginbl"/>
    <w:basedOn w:val="Normal"/>
    <w:uiPriority w:val="99"/>
    <w:rsid w:val="00F009A0"/>
    <w:pPr>
      <w:bidi/>
      <w:spacing w:after="120"/>
      <w:jc w:val="lowKashida"/>
    </w:pPr>
    <w:rPr>
      <w:sz w:val="24"/>
      <w:szCs w:val="24"/>
      <w:lang w:val="en-US" w:eastAsia="en-US" w:bidi="fa-IR"/>
    </w:rPr>
  </w:style>
  <w:style w:type="paragraph" w:customStyle="1" w:styleId="gkmarginbr">
    <w:name w:val="gkmarginbr"/>
    <w:basedOn w:val="Normal"/>
    <w:uiPriority w:val="99"/>
    <w:rsid w:val="00F009A0"/>
    <w:pPr>
      <w:bidi/>
      <w:spacing w:after="120"/>
      <w:jc w:val="lowKashida"/>
    </w:pPr>
    <w:rPr>
      <w:sz w:val="24"/>
      <w:szCs w:val="24"/>
      <w:lang w:val="en-US" w:eastAsia="en-US" w:bidi="fa-IR"/>
    </w:rPr>
  </w:style>
  <w:style w:type="paragraph" w:customStyle="1" w:styleId="gkmarginlr">
    <w:name w:val="gkmarginlr"/>
    <w:basedOn w:val="Normal"/>
    <w:uiPriority w:val="99"/>
    <w:rsid w:val="00F009A0"/>
    <w:pPr>
      <w:bidi/>
      <w:spacing w:after="120"/>
      <w:jc w:val="lowKashida"/>
    </w:pPr>
    <w:rPr>
      <w:sz w:val="24"/>
      <w:szCs w:val="24"/>
      <w:lang w:val="en-US" w:eastAsia="en-US" w:bidi="fa-IR"/>
    </w:rPr>
  </w:style>
  <w:style w:type="paragraph" w:customStyle="1" w:styleId="gkmargintbl">
    <w:name w:val="gkmargintbl"/>
    <w:basedOn w:val="Normal"/>
    <w:uiPriority w:val="99"/>
    <w:rsid w:val="00F009A0"/>
    <w:pPr>
      <w:bidi/>
      <w:spacing w:after="120"/>
      <w:jc w:val="lowKashida"/>
    </w:pPr>
    <w:rPr>
      <w:sz w:val="24"/>
      <w:szCs w:val="24"/>
      <w:lang w:val="en-US" w:eastAsia="en-US" w:bidi="fa-IR"/>
    </w:rPr>
  </w:style>
  <w:style w:type="paragraph" w:customStyle="1" w:styleId="gkmargintbr">
    <w:name w:val="gkmargintbr"/>
    <w:basedOn w:val="Normal"/>
    <w:uiPriority w:val="99"/>
    <w:rsid w:val="00F009A0"/>
    <w:pPr>
      <w:bidi/>
      <w:spacing w:after="120"/>
      <w:jc w:val="lowKashida"/>
    </w:pPr>
    <w:rPr>
      <w:sz w:val="24"/>
      <w:szCs w:val="24"/>
      <w:lang w:val="en-US" w:eastAsia="en-US" w:bidi="fa-IR"/>
    </w:rPr>
  </w:style>
  <w:style w:type="paragraph" w:customStyle="1" w:styleId="gkmargintlr">
    <w:name w:val="gkmargintlr"/>
    <w:basedOn w:val="Normal"/>
    <w:uiPriority w:val="99"/>
    <w:rsid w:val="00F009A0"/>
    <w:pPr>
      <w:bidi/>
      <w:spacing w:after="120"/>
      <w:jc w:val="lowKashida"/>
    </w:pPr>
    <w:rPr>
      <w:sz w:val="24"/>
      <w:szCs w:val="24"/>
      <w:lang w:val="en-US" w:eastAsia="en-US" w:bidi="fa-IR"/>
    </w:rPr>
  </w:style>
  <w:style w:type="paragraph" w:customStyle="1" w:styleId="gkmarginblr">
    <w:name w:val="gkmarginblr"/>
    <w:basedOn w:val="Normal"/>
    <w:uiPriority w:val="99"/>
    <w:rsid w:val="00F009A0"/>
    <w:pPr>
      <w:bidi/>
      <w:spacing w:after="120"/>
      <w:jc w:val="lowKashida"/>
    </w:pPr>
    <w:rPr>
      <w:sz w:val="24"/>
      <w:szCs w:val="24"/>
      <w:lang w:val="en-US" w:eastAsia="en-US" w:bidi="fa-IR"/>
    </w:rPr>
  </w:style>
  <w:style w:type="paragraph" w:customStyle="1" w:styleId="gkmargintblr">
    <w:name w:val="gkmargintblr"/>
    <w:basedOn w:val="Normal"/>
    <w:uiPriority w:val="99"/>
    <w:rsid w:val="00F009A0"/>
    <w:pPr>
      <w:bidi/>
      <w:spacing w:after="120"/>
      <w:jc w:val="lowKashida"/>
    </w:pPr>
    <w:rPr>
      <w:sz w:val="24"/>
      <w:szCs w:val="24"/>
      <w:lang w:val="en-US" w:eastAsia="en-US" w:bidi="fa-IR"/>
    </w:rPr>
  </w:style>
  <w:style w:type="paragraph" w:customStyle="1" w:styleId="items-row">
    <w:name w:val="items-row"/>
    <w:basedOn w:val="Normal"/>
    <w:uiPriority w:val="99"/>
    <w:rsid w:val="00F009A0"/>
    <w:pPr>
      <w:bidi/>
      <w:spacing w:after="120"/>
      <w:jc w:val="lowKashida"/>
    </w:pPr>
    <w:rPr>
      <w:sz w:val="24"/>
      <w:szCs w:val="24"/>
      <w:lang w:val="en-US" w:eastAsia="en-US" w:bidi="fa-IR"/>
    </w:rPr>
  </w:style>
  <w:style w:type="paragraph" w:customStyle="1" w:styleId="gkaudio">
    <w:name w:val="gkaudio"/>
    <w:basedOn w:val="Normal"/>
    <w:uiPriority w:val="99"/>
    <w:rsid w:val="00F009A0"/>
    <w:pPr>
      <w:bidi/>
      <w:spacing w:after="120"/>
      <w:jc w:val="lowKashida"/>
    </w:pPr>
    <w:rPr>
      <w:sz w:val="24"/>
      <w:szCs w:val="24"/>
      <w:lang w:val="en-US" w:eastAsia="en-US" w:bidi="fa-IR"/>
    </w:rPr>
  </w:style>
  <w:style w:type="paragraph" w:customStyle="1" w:styleId="gkcreditcard">
    <w:name w:val="gkcreditcard"/>
    <w:basedOn w:val="Normal"/>
    <w:uiPriority w:val="99"/>
    <w:rsid w:val="00F009A0"/>
    <w:pPr>
      <w:bidi/>
      <w:spacing w:after="120"/>
      <w:jc w:val="lowKashida"/>
    </w:pPr>
    <w:rPr>
      <w:sz w:val="24"/>
      <w:szCs w:val="24"/>
      <w:lang w:val="en-US" w:eastAsia="en-US" w:bidi="fa-IR"/>
    </w:rPr>
  </w:style>
  <w:style w:type="paragraph" w:customStyle="1" w:styleId="gkfeed">
    <w:name w:val="gkfeed"/>
    <w:basedOn w:val="Normal"/>
    <w:uiPriority w:val="99"/>
    <w:rsid w:val="00F009A0"/>
    <w:pPr>
      <w:bidi/>
      <w:spacing w:after="120"/>
      <w:jc w:val="lowKashida"/>
    </w:pPr>
    <w:rPr>
      <w:sz w:val="24"/>
      <w:szCs w:val="24"/>
      <w:lang w:val="en-US" w:eastAsia="en-US" w:bidi="fa-IR"/>
    </w:rPr>
  </w:style>
  <w:style w:type="paragraph" w:customStyle="1" w:styleId="gkhelp">
    <w:name w:val="gkhelp"/>
    <w:basedOn w:val="Normal"/>
    <w:uiPriority w:val="99"/>
    <w:rsid w:val="00F009A0"/>
    <w:pPr>
      <w:bidi/>
      <w:spacing w:after="120"/>
      <w:jc w:val="lowKashida"/>
    </w:pPr>
    <w:rPr>
      <w:sz w:val="24"/>
      <w:szCs w:val="24"/>
      <w:lang w:val="en-US" w:eastAsia="en-US" w:bidi="fa-IR"/>
    </w:rPr>
  </w:style>
  <w:style w:type="paragraph" w:customStyle="1" w:styleId="gkwebcam">
    <w:name w:val="gkwebcam"/>
    <w:basedOn w:val="Normal"/>
    <w:uiPriority w:val="99"/>
    <w:rsid w:val="00F009A0"/>
    <w:pPr>
      <w:bidi/>
      <w:spacing w:after="120"/>
      <w:jc w:val="lowKashida"/>
    </w:pPr>
    <w:rPr>
      <w:sz w:val="24"/>
      <w:szCs w:val="24"/>
      <w:lang w:val="en-US" w:eastAsia="en-US" w:bidi="fa-IR"/>
    </w:rPr>
  </w:style>
  <w:style w:type="paragraph" w:customStyle="1" w:styleId="gkimages">
    <w:name w:val="gkimages"/>
    <w:basedOn w:val="Normal"/>
    <w:uiPriority w:val="99"/>
    <w:rsid w:val="00F009A0"/>
    <w:pPr>
      <w:bidi/>
      <w:spacing w:after="120"/>
      <w:jc w:val="lowKashida"/>
    </w:pPr>
    <w:rPr>
      <w:sz w:val="24"/>
      <w:szCs w:val="24"/>
      <w:lang w:val="en-US" w:eastAsia="en-US" w:bidi="fa-IR"/>
    </w:rPr>
  </w:style>
  <w:style w:type="paragraph" w:customStyle="1" w:styleId="gklock">
    <w:name w:val="gklock"/>
    <w:basedOn w:val="Normal"/>
    <w:uiPriority w:val="99"/>
    <w:rsid w:val="00F009A0"/>
    <w:pPr>
      <w:bidi/>
      <w:spacing w:after="120"/>
      <w:jc w:val="lowKashida"/>
    </w:pPr>
    <w:rPr>
      <w:sz w:val="24"/>
      <w:szCs w:val="24"/>
      <w:lang w:val="en-US" w:eastAsia="en-US" w:bidi="fa-IR"/>
    </w:rPr>
  </w:style>
  <w:style w:type="paragraph" w:customStyle="1" w:styleId="gkprinter">
    <w:name w:val="gkprinter"/>
    <w:basedOn w:val="Normal"/>
    <w:uiPriority w:val="99"/>
    <w:rsid w:val="00F009A0"/>
    <w:pPr>
      <w:bidi/>
      <w:spacing w:after="120"/>
      <w:jc w:val="lowKashida"/>
    </w:pPr>
    <w:rPr>
      <w:sz w:val="24"/>
      <w:szCs w:val="24"/>
      <w:lang w:val="en-US" w:eastAsia="en-US" w:bidi="fa-IR"/>
    </w:rPr>
  </w:style>
  <w:style w:type="paragraph" w:customStyle="1" w:styleId="gkreport">
    <w:name w:val="gkreport"/>
    <w:basedOn w:val="Normal"/>
    <w:uiPriority w:val="99"/>
    <w:rsid w:val="00F009A0"/>
    <w:pPr>
      <w:bidi/>
      <w:spacing w:after="120"/>
      <w:jc w:val="lowKashida"/>
    </w:pPr>
    <w:rPr>
      <w:sz w:val="24"/>
      <w:szCs w:val="24"/>
      <w:lang w:val="en-US" w:eastAsia="en-US" w:bidi="fa-IR"/>
    </w:rPr>
  </w:style>
  <w:style w:type="paragraph" w:customStyle="1" w:styleId="gkscript">
    <w:name w:val="gkscript"/>
    <w:basedOn w:val="Normal"/>
    <w:uiPriority w:val="99"/>
    <w:rsid w:val="00F009A0"/>
    <w:pPr>
      <w:bidi/>
      <w:spacing w:after="120"/>
      <w:jc w:val="lowKashida"/>
    </w:pPr>
    <w:rPr>
      <w:sz w:val="24"/>
      <w:szCs w:val="24"/>
      <w:lang w:val="en-US" w:eastAsia="en-US" w:bidi="fa-IR"/>
    </w:rPr>
  </w:style>
  <w:style w:type="paragraph" w:customStyle="1" w:styleId="gktime">
    <w:name w:val="gktime"/>
    <w:basedOn w:val="Normal"/>
    <w:uiPriority w:val="99"/>
    <w:rsid w:val="00F009A0"/>
    <w:pPr>
      <w:bidi/>
      <w:spacing w:after="120"/>
      <w:jc w:val="lowKashida"/>
    </w:pPr>
    <w:rPr>
      <w:sz w:val="24"/>
      <w:szCs w:val="24"/>
      <w:lang w:val="en-US" w:eastAsia="en-US" w:bidi="fa-IR"/>
    </w:rPr>
  </w:style>
  <w:style w:type="paragraph" w:customStyle="1" w:styleId="gkuser">
    <w:name w:val="gkuser"/>
    <w:basedOn w:val="Normal"/>
    <w:uiPriority w:val="99"/>
    <w:rsid w:val="00F009A0"/>
    <w:pPr>
      <w:bidi/>
      <w:spacing w:after="120"/>
      <w:jc w:val="lowKashida"/>
    </w:pPr>
    <w:rPr>
      <w:sz w:val="24"/>
      <w:szCs w:val="24"/>
      <w:lang w:val="en-US" w:eastAsia="en-US" w:bidi="fa-IR"/>
    </w:rPr>
  </w:style>
  <w:style w:type="paragraph" w:customStyle="1" w:styleId="gkworld">
    <w:name w:val="gkworld"/>
    <w:basedOn w:val="Normal"/>
    <w:uiPriority w:val="99"/>
    <w:rsid w:val="00F009A0"/>
    <w:pPr>
      <w:bidi/>
      <w:spacing w:after="120"/>
      <w:jc w:val="lowKashida"/>
    </w:pPr>
    <w:rPr>
      <w:sz w:val="24"/>
      <w:szCs w:val="24"/>
      <w:lang w:val="en-US" w:eastAsia="en-US" w:bidi="fa-IR"/>
    </w:rPr>
  </w:style>
  <w:style w:type="paragraph" w:customStyle="1" w:styleId="gkcart">
    <w:name w:val="gkcart"/>
    <w:basedOn w:val="Normal"/>
    <w:uiPriority w:val="99"/>
    <w:rsid w:val="00F009A0"/>
    <w:pPr>
      <w:bidi/>
      <w:spacing w:after="120"/>
      <w:jc w:val="lowKashida"/>
    </w:pPr>
    <w:rPr>
      <w:sz w:val="24"/>
      <w:szCs w:val="24"/>
      <w:lang w:val="en-US" w:eastAsia="en-US" w:bidi="fa-IR"/>
    </w:rPr>
  </w:style>
  <w:style w:type="paragraph" w:customStyle="1" w:styleId="gkcd">
    <w:name w:val="gkcd"/>
    <w:basedOn w:val="Normal"/>
    <w:uiPriority w:val="99"/>
    <w:rsid w:val="00F009A0"/>
    <w:pPr>
      <w:bidi/>
      <w:spacing w:after="120"/>
      <w:jc w:val="lowKashida"/>
    </w:pPr>
    <w:rPr>
      <w:sz w:val="24"/>
      <w:szCs w:val="24"/>
      <w:lang w:val="en-US" w:eastAsia="en-US" w:bidi="fa-IR"/>
    </w:rPr>
  </w:style>
  <w:style w:type="paragraph" w:customStyle="1" w:styleId="gkchartbar">
    <w:name w:val="gkchartbar"/>
    <w:basedOn w:val="Normal"/>
    <w:uiPriority w:val="99"/>
    <w:rsid w:val="00F009A0"/>
    <w:pPr>
      <w:bidi/>
      <w:spacing w:after="120"/>
      <w:jc w:val="lowKashida"/>
    </w:pPr>
    <w:rPr>
      <w:sz w:val="24"/>
      <w:szCs w:val="24"/>
      <w:lang w:val="en-US" w:eastAsia="en-US" w:bidi="fa-IR"/>
    </w:rPr>
  </w:style>
  <w:style w:type="paragraph" w:customStyle="1" w:styleId="gkchartline">
    <w:name w:val="gkchartline"/>
    <w:basedOn w:val="Normal"/>
    <w:uiPriority w:val="99"/>
    <w:rsid w:val="00F009A0"/>
    <w:pPr>
      <w:bidi/>
      <w:spacing w:after="120"/>
      <w:jc w:val="lowKashida"/>
    </w:pPr>
    <w:rPr>
      <w:sz w:val="24"/>
      <w:szCs w:val="24"/>
      <w:lang w:val="en-US" w:eastAsia="en-US" w:bidi="fa-IR"/>
    </w:rPr>
  </w:style>
  <w:style w:type="paragraph" w:customStyle="1" w:styleId="gkchartpie">
    <w:name w:val="gkchartpie"/>
    <w:basedOn w:val="Normal"/>
    <w:uiPriority w:val="99"/>
    <w:rsid w:val="00F009A0"/>
    <w:pPr>
      <w:bidi/>
      <w:spacing w:after="120"/>
      <w:jc w:val="lowKashida"/>
    </w:pPr>
    <w:rPr>
      <w:sz w:val="24"/>
      <w:szCs w:val="24"/>
      <w:lang w:val="en-US" w:eastAsia="en-US" w:bidi="fa-IR"/>
    </w:rPr>
  </w:style>
  <w:style w:type="paragraph" w:customStyle="1" w:styleId="gkclock">
    <w:name w:val="gkclock"/>
    <w:basedOn w:val="Normal"/>
    <w:uiPriority w:val="99"/>
    <w:rsid w:val="00F009A0"/>
    <w:pPr>
      <w:bidi/>
      <w:spacing w:after="120"/>
      <w:jc w:val="lowKashida"/>
    </w:pPr>
    <w:rPr>
      <w:sz w:val="24"/>
      <w:szCs w:val="24"/>
      <w:lang w:val="en-US" w:eastAsia="en-US" w:bidi="fa-IR"/>
    </w:rPr>
  </w:style>
  <w:style w:type="paragraph" w:customStyle="1" w:styleId="gkcog">
    <w:name w:val="gkcog"/>
    <w:basedOn w:val="Normal"/>
    <w:uiPriority w:val="99"/>
    <w:rsid w:val="00F009A0"/>
    <w:pPr>
      <w:bidi/>
      <w:spacing w:after="120"/>
      <w:jc w:val="lowKashida"/>
    </w:pPr>
    <w:rPr>
      <w:sz w:val="24"/>
      <w:szCs w:val="24"/>
      <w:lang w:val="en-US" w:eastAsia="en-US" w:bidi="fa-IR"/>
    </w:rPr>
  </w:style>
  <w:style w:type="paragraph" w:customStyle="1" w:styleId="gkcoins">
    <w:name w:val="gkcoins"/>
    <w:basedOn w:val="Normal"/>
    <w:uiPriority w:val="99"/>
    <w:rsid w:val="00F009A0"/>
    <w:pPr>
      <w:bidi/>
      <w:spacing w:after="120"/>
      <w:jc w:val="lowKashida"/>
    </w:pPr>
    <w:rPr>
      <w:sz w:val="24"/>
      <w:szCs w:val="24"/>
      <w:lang w:val="en-US" w:eastAsia="en-US" w:bidi="fa-IR"/>
    </w:rPr>
  </w:style>
  <w:style w:type="paragraph" w:customStyle="1" w:styleId="gkcompress">
    <w:name w:val="gkcompress"/>
    <w:basedOn w:val="Normal"/>
    <w:uiPriority w:val="99"/>
    <w:rsid w:val="00F009A0"/>
    <w:pPr>
      <w:bidi/>
      <w:spacing w:after="120"/>
      <w:jc w:val="lowKashida"/>
    </w:pPr>
    <w:rPr>
      <w:sz w:val="24"/>
      <w:szCs w:val="24"/>
      <w:lang w:val="en-US" w:eastAsia="en-US" w:bidi="fa-IR"/>
    </w:rPr>
  </w:style>
  <w:style w:type="paragraph" w:customStyle="1" w:styleId="gkcomputer">
    <w:name w:val="gkcomputer"/>
    <w:basedOn w:val="Normal"/>
    <w:uiPriority w:val="99"/>
    <w:rsid w:val="00F009A0"/>
    <w:pPr>
      <w:bidi/>
      <w:spacing w:after="120"/>
      <w:jc w:val="lowKashida"/>
    </w:pPr>
    <w:rPr>
      <w:sz w:val="24"/>
      <w:szCs w:val="24"/>
      <w:lang w:val="en-US" w:eastAsia="en-US" w:bidi="fa-IR"/>
    </w:rPr>
  </w:style>
  <w:style w:type="paragraph" w:customStyle="1" w:styleId="gkcross">
    <w:name w:val="gkcross"/>
    <w:basedOn w:val="Normal"/>
    <w:uiPriority w:val="99"/>
    <w:rsid w:val="00F009A0"/>
    <w:pPr>
      <w:bidi/>
      <w:spacing w:after="120"/>
      <w:jc w:val="lowKashida"/>
    </w:pPr>
    <w:rPr>
      <w:sz w:val="24"/>
      <w:szCs w:val="24"/>
      <w:lang w:val="en-US" w:eastAsia="en-US" w:bidi="fa-IR"/>
    </w:rPr>
  </w:style>
  <w:style w:type="paragraph" w:customStyle="1" w:styleId="gkdisk">
    <w:name w:val="gkdisk"/>
    <w:basedOn w:val="Normal"/>
    <w:uiPriority w:val="99"/>
    <w:rsid w:val="00F009A0"/>
    <w:pPr>
      <w:bidi/>
      <w:spacing w:after="120"/>
      <w:jc w:val="lowKashida"/>
    </w:pPr>
    <w:rPr>
      <w:sz w:val="24"/>
      <w:szCs w:val="24"/>
      <w:lang w:val="en-US" w:eastAsia="en-US" w:bidi="fa-IR"/>
    </w:rPr>
  </w:style>
  <w:style w:type="paragraph" w:customStyle="1" w:styleId="gkerror">
    <w:name w:val="gkerror"/>
    <w:basedOn w:val="Normal"/>
    <w:uiPriority w:val="99"/>
    <w:rsid w:val="00F009A0"/>
    <w:pPr>
      <w:bidi/>
      <w:spacing w:after="120"/>
      <w:jc w:val="lowKashida"/>
    </w:pPr>
    <w:rPr>
      <w:sz w:val="24"/>
      <w:szCs w:val="24"/>
      <w:lang w:val="en-US" w:eastAsia="en-US" w:bidi="fa-IR"/>
    </w:rPr>
  </w:style>
  <w:style w:type="paragraph" w:customStyle="1" w:styleId="gkemail">
    <w:name w:val="gkemail"/>
    <w:basedOn w:val="Normal"/>
    <w:uiPriority w:val="99"/>
    <w:rsid w:val="00F009A0"/>
    <w:pPr>
      <w:bidi/>
      <w:spacing w:after="120"/>
      <w:jc w:val="lowKashida"/>
    </w:pPr>
    <w:rPr>
      <w:sz w:val="24"/>
      <w:szCs w:val="24"/>
      <w:lang w:val="en-US" w:eastAsia="en-US" w:bidi="fa-IR"/>
    </w:rPr>
  </w:style>
  <w:style w:type="paragraph" w:customStyle="1" w:styleId="gkexclamation">
    <w:name w:val="gkexclamation"/>
    <w:basedOn w:val="Normal"/>
    <w:uiPriority w:val="99"/>
    <w:rsid w:val="00F009A0"/>
    <w:pPr>
      <w:bidi/>
      <w:spacing w:after="120"/>
      <w:jc w:val="lowKashida"/>
    </w:pPr>
    <w:rPr>
      <w:sz w:val="24"/>
      <w:szCs w:val="24"/>
      <w:lang w:val="en-US" w:eastAsia="en-US" w:bidi="fa-IR"/>
    </w:rPr>
  </w:style>
  <w:style w:type="paragraph" w:customStyle="1" w:styleId="gkfilm">
    <w:name w:val="gkfilm"/>
    <w:basedOn w:val="Normal"/>
    <w:uiPriority w:val="99"/>
    <w:rsid w:val="00F009A0"/>
    <w:pPr>
      <w:bidi/>
      <w:spacing w:after="120"/>
      <w:jc w:val="lowKashida"/>
    </w:pPr>
    <w:rPr>
      <w:sz w:val="24"/>
      <w:szCs w:val="24"/>
      <w:lang w:val="en-US" w:eastAsia="en-US" w:bidi="fa-IR"/>
    </w:rPr>
  </w:style>
  <w:style w:type="paragraph" w:customStyle="1" w:styleId="gkfolder">
    <w:name w:val="gkfolder"/>
    <w:basedOn w:val="Normal"/>
    <w:uiPriority w:val="99"/>
    <w:rsid w:val="00F009A0"/>
    <w:pPr>
      <w:bidi/>
      <w:spacing w:after="120"/>
      <w:jc w:val="lowKashida"/>
    </w:pPr>
    <w:rPr>
      <w:sz w:val="24"/>
      <w:szCs w:val="24"/>
      <w:lang w:val="en-US" w:eastAsia="en-US" w:bidi="fa-IR"/>
    </w:rPr>
  </w:style>
  <w:style w:type="paragraph" w:customStyle="1" w:styleId="gkgroup">
    <w:name w:val="gkgroup"/>
    <w:basedOn w:val="Normal"/>
    <w:uiPriority w:val="99"/>
    <w:rsid w:val="00F009A0"/>
    <w:pPr>
      <w:bidi/>
      <w:spacing w:after="120"/>
      <w:jc w:val="lowKashida"/>
    </w:pPr>
    <w:rPr>
      <w:sz w:val="24"/>
      <w:szCs w:val="24"/>
      <w:lang w:val="en-US" w:eastAsia="en-US" w:bidi="fa-IR"/>
    </w:rPr>
  </w:style>
  <w:style w:type="paragraph" w:customStyle="1" w:styleId="gkheart">
    <w:name w:val="gkheart"/>
    <w:basedOn w:val="Normal"/>
    <w:uiPriority w:val="99"/>
    <w:rsid w:val="00F009A0"/>
    <w:pPr>
      <w:bidi/>
      <w:spacing w:after="120"/>
      <w:jc w:val="lowKashida"/>
    </w:pPr>
    <w:rPr>
      <w:sz w:val="24"/>
      <w:szCs w:val="24"/>
      <w:lang w:val="en-US" w:eastAsia="en-US" w:bidi="fa-IR"/>
    </w:rPr>
  </w:style>
  <w:style w:type="paragraph" w:customStyle="1" w:styleId="gkhouse">
    <w:name w:val="gkhouse"/>
    <w:basedOn w:val="Normal"/>
    <w:uiPriority w:val="99"/>
    <w:rsid w:val="00F009A0"/>
    <w:pPr>
      <w:bidi/>
      <w:spacing w:after="120"/>
      <w:jc w:val="lowKashida"/>
    </w:pPr>
    <w:rPr>
      <w:sz w:val="24"/>
      <w:szCs w:val="24"/>
      <w:lang w:val="en-US" w:eastAsia="en-US" w:bidi="fa-IR"/>
    </w:rPr>
  </w:style>
  <w:style w:type="paragraph" w:customStyle="1" w:styleId="gkimage">
    <w:name w:val="gkimage"/>
    <w:basedOn w:val="Normal"/>
    <w:uiPriority w:val="99"/>
    <w:rsid w:val="00F009A0"/>
    <w:pPr>
      <w:bidi/>
      <w:spacing w:after="120"/>
      <w:jc w:val="lowKashida"/>
    </w:pPr>
    <w:rPr>
      <w:sz w:val="24"/>
      <w:szCs w:val="24"/>
      <w:lang w:val="en-US" w:eastAsia="en-US" w:bidi="fa-IR"/>
    </w:rPr>
  </w:style>
  <w:style w:type="paragraph" w:customStyle="1" w:styleId="gkinformation">
    <w:name w:val="gkinformation"/>
    <w:basedOn w:val="Normal"/>
    <w:uiPriority w:val="99"/>
    <w:rsid w:val="00F009A0"/>
    <w:pPr>
      <w:bidi/>
      <w:spacing w:after="120"/>
      <w:jc w:val="lowKashida"/>
    </w:pPr>
    <w:rPr>
      <w:sz w:val="24"/>
      <w:szCs w:val="24"/>
      <w:lang w:val="en-US" w:eastAsia="en-US" w:bidi="fa-IR"/>
    </w:rPr>
  </w:style>
  <w:style w:type="paragraph" w:customStyle="1" w:styleId="gkmagnifier">
    <w:name w:val="gkmagnifier"/>
    <w:basedOn w:val="Normal"/>
    <w:uiPriority w:val="99"/>
    <w:rsid w:val="00F009A0"/>
    <w:pPr>
      <w:bidi/>
      <w:spacing w:after="120"/>
      <w:jc w:val="lowKashida"/>
    </w:pPr>
    <w:rPr>
      <w:sz w:val="24"/>
      <w:szCs w:val="24"/>
      <w:lang w:val="en-US" w:eastAsia="en-US" w:bidi="fa-IR"/>
    </w:rPr>
  </w:style>
  <w:style w:type="paragraph" w:customStyle="1" w:styleId="gkmoney">
    <w:name w:val="gkmoney"/>
    <w:basedOn w:val="Normal"/>
    <w:uiPriority w:val="99"/>
    <w:rsid w:val="00F009A0"/>
    <w:pPr>
      <w:bidi/>
      <w:spacing w:after="120"/>
      <w:jc w:val="lowKashida"/>
    </w:pPr>
    <w:rPr>
      <w:sz w:val="24"/>
      <w:szCs w:val="24"/>
      <w:lang w:val="en-US" w:eastAsia="en-US" w:bidi="fa-IR"/>
    </w:rPr>
  </w:style>
  <w:style w:type="paragraph" w:customStyle="1" w:styleId="gknew">
    <w:name w:val="gknew"/>
    <w:basedOn w:val="Normal"/>
    <w:uiPriority w:val="99"/>
    <w:rsid w:val="00F009A0"/>
    <w:pPr>
      <w:bidi/>
      <w:spacing w:after="120"/>
      <w:jc w:val="lowKashida"/>
    </w:pPr>
    <w:rPr>
      <w:sz w:val="24"/>
      <w:szCs w:val="24"/>
      <w:lang w:val="en-US" w:eastAsia="en-US" w:bidi="fa-IR"/>
    </w:rPr>
  </w:style>
  <w:style w:type="paragraph" w:customStyle="1" w:styleId="gknote">
    <w:name w:val="gknote"/>
    <w:basedOn w:val="Normal"/>
    <w:uiPriority w:val="99"/>
    <w:rsid w:val="00F009A0"/>
    <w:pPr>
      <w:bidi/>
      <w:spacing w:after="120"/>
      <w:jc w:val="lowKashida"/>
    </w:pPr>
    <w:rPr>
      <w:sz w:val="24"/>
      <w:szCs w:val="24"/>
      <w:lang w:val="en-US" w:eastAsia="en-US" w:bidi="fa-IR"/>
    </w:rPr>
  </w:style>
  <w:style w:type="paragraph" w:customStyle="1" w:styleId="gkpage">
    <w:name w:val="gkpage"/>
    <w:basedOn w:val="Normal"/>
    <w:uiPriority w:val="99"/>
    <w:rsid w:val="00F009A0"/>
    <w:pPr>
      <w:bidi/>
      <w:spacing w:after="120"/>
      <w:jc w:val="lowKashida"/>
    </w:pPr>
    <w:rPr>
      <w:sz w:val="24"/>
      <w:szCs w:val="24"/>
      <w:lang w:val="en-US" w:eastAsia="en-US" w:bidi="fa-IR"/>
    </w:rPr>
  </w:style>
  <w:style w:type="paragraph" w:customStyle="1" w:styleId="gkpagewhite">
    <w:name w:val="gkpage_white"/>
    <w:basedOn w:val="Normal"/>
    <w:uiPriority w:val="99"/>
    <w:rsid w:val="00F009A0"/>
    <w:pPr>
      <w:bidi/>
      <w:spacing w:after="120"/>
      <w:jc w:val="lowKashida"/>
    </w:pPr>
    <w:rPr>
      <w:sz w:val="24"/>
      <w:szCs w:val="24"/>
      <w:lang w:val="en-US" w:eastAsia="en-US" w:bidi="fa-IR"/>
    </w:rPr>
  </w:style>
  <w:style w:type="paragraph" w:customStyle="1" w:styleId="gkplugin">
    <w:name w:val="gkplugin"/>
    <w:basedOn w:val="Normal"/>
    <w:uiPriority w:val="99"/>
    <w:rsid w:val="00F009A0"/>
    <w:pPr>
      <w:bidi/>
      <w:spacing w:after="120"/>
      <w:jc w:val="lowKashida"/>
    </w:pPr>
    <w:rPr>
      <w:sz w:val="24"/>
      <w:szCs w:val="24"/>
      <w:lang w:val="en-US" w:eastAsia="en-US" w:bidi="fa-IR"/>
    </w:rPr>
  </w:style>
  <w:style w:type="paragraph" w:customStyle="1" w:styleId="gkaccept">
    <w:name w:val="gkaccept"/>
    <w:basedOn w:val="Normal"/>
    <w:uiPriority w:val="99"/>
    <w:rsid w:val="00F009A0"/>
    <w:pPr>
      <w:bidi/>
      <w:spacing w:after="120"/>
      <w:jc w:val="lowKashida"/>
    </w:pPr>
    <w:rPr>
      <w:sz w:val="24"/>
      <w:szCs w:val="24"/>
      <w:lang w:val="en-US" w:eastAsia="en-US" w:bidi="fa-IR"/>
    </w:rPr>
  </w:style>
  <w:style w:type="paragraph" w:customStyle="1" w:styleId="gkadd">
    <w:name w:val="gkadd"/>
    <w:basedOn w:val="Normal"/>
    <w:uiPriority w:val="99"/>
    <w:rsid w:val="00F009A0"/>
    <w:pPr>
      <w:bidi/>
      <w:spacing w:after="120"/>
      <w:jc w:val="lowKashida"/>
    </w:pPr>
    <w:rPr>
      <w:sz w:val="24"/>
      <w:szCs w:val="24"/>
      <w:lang w:val="en-US" w:eastAsia="en-US" w:bidi="fa-IR"/>
    </w:rPr>
  </w:style>
  <w:style w:type="paragraph" w:customStyle="1" w:styleId="gkcamer">
    <w:name w:val="gkcamer"/>
    <w:basedOn w:val="Normal"/>
    <w:uiPriority w:val="99"/>
    <w:rsid w:val="00F009A0"/>
    <w:pPr>
      <w:bidi/>
      <w:spacing w:after="120"/>
      <w:jc w:val="lowKashida"/>
    </w:pPr>
    <w:rPr>
      <w:sz w:val="24"/>
      <w:szCs w:val="24"/>
      <w:lang w:val="en-US" w:eastAsia="en-US" w:bidi="fa-IR"/>
    </w:rPr>
  </w:style>
  <w:style w:type="paragraph" w:customStyle="1" w:styleId="gkbrick">
    <w:name w:val="gkbrick"/>
    <w:basedOn w:val="Normal"/>
    <w:uiPriority w:val="99"/>
    <w:rsid w:val="00F009A0"/>
    <w:pPr>
      <w:bidi/>
      <w:spacing w:after="120"/>
      <w:jc w:val="lowKashida"/>
    </w:pPr>
    <w:rPr>
      <w:sz w:val="24"/>
      <w:szCs w:val="24"/>
      <w:lang w:val="en-US" w:eastAsia="en-US" w:bidi="fa-IR"/>
    </w:rPr>
  </w:style>
  <w:style w:type="paragraph" w:customStyle="1" w:styleId="gkbox">
    <w:name w:val="gkbox"/>
    <w:basedOn w:val="Normal"/>
    <w:uiPriority w:val="99"/>
    <w:rsid w:val="00F009A0"/>
    <w:pPr>
      <w:bidi/>
      <w:spacing w:after="120"/>
      <w:jc w:val="lowKashida"/>
    </w:pPr>
    <w:rPr>
      <w:sz w:val="24"/>
      <w:szCs w:val="24"/>
      <w:lang w:val="en-US" w:eastAsia="en-US" w:bidi="fa-IR"/>
    </w:rPr>
  </w:style>
  <w:style w:type="paragraph" w:customStyle="1" w:styleId="gkcalendar">
    <w:name w:val="gkcalendar"/>
    <w:basedOn w:val="Normal"/>
    <w:uiPriority w:val="99"/>
    <w:rsid w:val="00F009A0"/>
    <w:pPr>
      <w:bidi/>
      <w:spacing w:after="120"/>
      <w:jc w:val="lowKashida"/>
    </w:pPr>
    <w:rPr>
      <w:sz w:val="24"/>
      <w:szCs w:val="24"/>
      <w:lang w:val="en-US" w:eastAsia="en-US" w:bidi="fa-IR"/>
    </w:rPr>
  </w:style>
  <w:style w:type="paragraph" w:customStyle="1" w:styleId="gkcamera">
    <w:name w:val="gkcamera"/>
    <w:basedOn w:val="Normal"/>
    <w:uiPriority w:val="99"/>
    <w:rsid w:val="00F009A0"/>
    <w:pPr>
      <w:bidi/>
      <w:spacing w:after="120"/>
      <w:jc w:val="lowKashida"/>
    </w:pPr>
    <w:rPr>
      <w:sz w:val="24"/>
      <w:szCs w:val="24"/>
      <w:lang w:val="en-US" w:eastAsia="en-US" w:bidi="fa-IR"/>
    </w:rPr>
  </w:style>
  <w:style w:type="paragraph" w:customStyle="1" w:styleId="ui-accordion-header-active">
    <w:name w:val="ui-accordion-header-active"/>
    <w:basedOn w:val="Normal"/>
    <w:uiPriority w:val="99"/>
    <w:qFormat/>
    <w:rsid w:val="00F009A0"/>
    <w:pPr>
      <w:bidi/>
      <w:spacing w:after="120"/>
      <w:jc w:val="lowKashida"/>
    </w:pPr>
    <w:rPr>
      <w:sz w:val="24"/>
      <w:szCs w:val="24"/>
      <w:lang w:val="en-US" w:eastAsia="en-US" w:bidi="fa-IR"/>
    </w:rPr>
  </w:style>
  <w:style w:type="paragraph" w:customStyle="1" w:styleId="ui-tabs-hide">
    <w:name w:val="ui-tabs-hide"/>
    <w:basedOn w:val="Normal"/>
    <w:uiPriority w:val="99"/>
    <w:qFormat/>
    <w:rsid w:val="00F009A0"/>
    <w:pPr>
      <w:bidi/>
      <w:spacing w:after="120"/>
      <w:jc w:val="lowKashida"/>
    </w:pPr>
    <w:rPr>
      <w:sz w:val="24"/>
      <w:szCs w:val="24"/>
      <w:lang w:val="en-US" w:eastAsia="en-US" w:bidi="fa-IR"/>
    </w:rPr>
  </w:style>
  <w:style w:type="paragraph" w:customStyle="1" w:styleId="column-11">
    <w:name w:val="column-11"/>
    <w:basedOn w:val="Normal"/>
    <w:uiPriority w:val="99"/>
    <w:rsid w:val="00F009A0"/>
    <w:pPr>
      <w:bidi/>
      <w:spacing w:after="120"/>
      <w:jc w:val="lowKashida"/>
    </w:pPr>
    <w:rPr>
      <w:sz w:val="24"/>
      <w:szCs w:val="24"/>
      <w:lang w:val="en-US" w:eastAsia="en-US" w:bidi="fa-IR"/>
    </w:rPr>
  </w:style>
  <w:style w:type="paragraph" w:customStyle="1" w:styleId="column-21">
    <w:name w:val="column-21"/>
    <w:basedOn w:val="Normal"/>
    <w:uiPriority w:val="99"/>
    <w:rsid w:val="00F009A0"/>
    <w:pPr>
      <w:bidi/>
      <w:ind w:left="4896"/>
      <w:jc w:val="lowKashida"/>
    </w:pPr>
    <w:rPr>
      <w:sz w:val="24"/>
      <w:szCs w:val="24"/>
      <w:lang w:val="en-US" w:eastAsia="en-US" w:bidi="fa-IR"/>
    </w:rPr>
  </w:style>
  <w:style w:type="paragraph" w:customStyle="1" w:styleId="column-12">
    <w:name w:val="column-12"/>
    <w:basedOn w:val="Normal"/>
    <w:uiPriority w:val="99"/>
    <w:rsid w:val="00F009A0"/>
    <w:pPr>
      <w:bidi/>
      <w:spacing w:after="120"/>
      <w:ind w:right="489"/>
      <w:jc w:val="lowKashida"/>
    </w:pPr>
    <w:rPr>
      <w:sz w:val="24"/>
      <w:szCs w:val="24"/>
      <w:lang w:val="en-US" w:eastAsia="en-US" w:bidi="fa-IR"/>
    </w:rPr>
  </w:style>
  <w:style w:type="paragraph" w:customStyle="1" w:styleId="column-22">
    <w:name w:val="column-22"/>
    <w:basedOn w:val="Normal"/>
    <w:uiPriority w:val="99"/>
    <w:rsid w:val="00F009A0"/>
    <w:pPr>
      <w:bidi/>
      <w:spacing w:after="120"/>
      <w:ind w:left="4896"/>
      <w:jc w:val="lowKashida"/>
    </w:pPr>
    <w:rPr>
      <w:sz w:val="24"/>
      <w:szCs w:val="24"/>
      <w:lang w:val="en-US" w:eastAsia="en-US" w:bidi="fa-IR"/>
    </w:rPr>
  </w:style>
  <w:style w:type="paragraph" w:customStyle="1" w:styleId="column-31">
    <w:name w:val="column-31"/>
    <w:basedOn w:val="Normal"/>
    <w:uiPriority w:val="99"/>
    <w:rsid w:val="00F009A0"/>
    <w:pPr>
      <w:bidi/>
      <w:spacing w:after="120"/>
      <w:jc w:val="lowKashida"/>
    </w:pPr>
    <w:rPr>
      <w:sz w:val="24"/>
      <w:szCs w:val="24"/>
      <w:lang w:val="en-US" w:eastAsia="en-US" w:bidi="fa-IR"/>
    </w:rPr>
  </w:style>
  <w:style w:type="paragraph" w:customStyle="1" w:styleId="box1">
    <w:name w:val="box1"/>
    <w:basedOn w:val="Normal"/>
    <w:uiPriority w:val="99"/>
    <w:rsid w:val="00F009A0"/>
    <w:pPr>
      <w:bidi/>
      <w:jc w:val="lowKashida"/>
    </w:pPr>
    <w:rPr>
      <w:sz w:val="24"/>
      <w:szCs w:val="24"/>
      <w:lang w:val="en-US" w:eastAsia="en-US" w:bidi="fa-IR"/>
    </w:rPr>
  </w:style>
  <w:style w:type="paragraph" w:customStyle="1" w:styleId="breadcrumbs1">
    <w:name w:val="breadcrumbs1"/>
    <w:basedOn w:val="Normal"/>
    <w:uiPriority w:val="99"/>
    <w:rsid w:val="00F009A0"/>
    <w:pPr>
      <w:bidi/>
      <w:spacing w:after="120"/>
      <w:jc w:val="lowKashida"/>
    </w:pPr>
    <w:rPr>
      <w:sz w:val="24"/>
      <w:szCs w:val="24"/>
      <w:lang w:val="en-US" w:eastAsia="en-US" w:bidi="fa-IR"/>
    </w:rPr>
  </w:style>
  <w:style w:type="paragraph" w:customStyle="1" w:styleId="active1">
    <w:name w:val="active1"/>
    <w:basedOn w:val="Normal"/>
    <w:uiPriority w:val="99"/>
    <w:rsid w:val="00F009A0"/>
    <w:pPr>
      <w:bidi/>
      <w:spacing w:after="120"/>
      <w:jc w:val="lowKashida"/>
    </w:pPr>
    <w:rPr>
      <w:b/>
      <w:bCs/>
      <w:color w:val="F47B20"/>
      <w:sz w:val="24"/>
      <w:szCs w:val="24"/>
      <w:lang w:val="en-US" w:eastAsia="en-US" w:bidi="fa-IR"/>
    </w:rPr>
  </w:style>
  <w:style w:type="paragraph" w:customStyle="1" w:styleId="login-greeting1">
    <w:name w:val="login-greeting1"/>
    <w:basedOn w:val="Normal"/>
    <w:uiPriority w:val="99"/>
    <w:rsid w:val="00F009A0"/>
    <w:pPr>
      <w:bidi/>
      <w:spacing w:after="120"/>
      <w:ind w:right="480"/>
      <w:jc w:val="lowKashida"/>
    </w:pPr>
    <w:rPr>
      <w:sz w:val="21"/>
      <w:szCs w:val="21"/>
      <w:lang w:val="en-US" w:eastAsia="en-US" w:bidi="fa-IR"/>
    </w:rPr>
  </w:style>
  <w:style w:type="paragraph" w:customStyle="1" w:styleId="nspprev1">
    <w:name w:val="nspprev1"/>
    <w:basedOn w:val="Normal"/>
    <w:uiPriority w:val="99"/>
    <w:rsid w:val="00F009A0"/>
    <w:pPr>
      <w:bidi/>
      <w:spacing w:after="120"/>
      <w:jc w:val="lowKashida"/>
    </w:pPr>
    <w:rPr>
      <w:sz w:val="24"/>
      <w:szCs w:val="24"/>
      <w:lang w:val="en-US" w:eastAsia="en-US" w:bidi="fa-IR"/>
    </w:rPr>
  </w:style>
  <w:style w:type="paragraph" w:customStyle="1" w:styleId="nspprev2">
    <w:name w:val="nspprev2"/>
    <w:basedOn w:val="Normal"/>
    <w:uiPriority w:val="99"/>
    <w:rsid w:val="00F009A0"/>
    <w:pPr>
      <w:bidi/>
      <w:spacing w:after="120"/>
      <w:jc w:val="lowKashida"/>
    </w:pPr>
    <w:rPr>
      <w:sz w:val="24"/>
      <w:szCs w:val="24"/>
      <w:lang w:val="en-US" w:eastAsia="en-US" w:bidi="fa-IR"/>
    </w:rPr>
  </w:style>
  <w:style w:type="paragraph" w:customStyle="1" w:styleId="nspnext1">
    <w:name w:val="nspnext1"/>
    <w:basedOn w:val="Normal"/>
    <w:uiPriority w:val="99"/>
    <w:rsid w:val="00F009A0"/>
    <w:pPr>
      <w:bidi/>
      <w:spacing w:after="120"/>
      <w:jc w:val="lowKashida"/>
    </w:pPr>
    <w:rPr>
      <w:sz w:val="24"/>
      <w:szCs w:val="24"/>
      <w:lang w:val="en-US" w:eastAsia="en-US" w:bidi="fa-IR"/>
    </w:rPr>
  </w:style>
  <w:style w:type="paragraph" w:customStyle="1" w:styleId="nspnext2">
    <w:name w:val="nspnext2"/>
    <w:basedOn w:val="Normal"/>
    <w:uiPriority w:val="99"/>
    <w:rsid w:val="00F009A0"/>
    <w:pPr>
      <w:bidi/>
      <w:spacing w:after="120"/>
      <w:jc w:val="lowKashida"/>
    </w:pPr>
    <w:rPr>
      <w:sz w:val="24"/>
      <w:szCs w:val="24"/>
      <w:lang w:val="en-US" w:eastAsia="en-US" w:bidi="fa-IR"/>
    </w:rPr>
  </w:style>
  <w:style w:type="paragraph" w:customStyle="1" w:styleId="gkistexttitle1">
    <w:name w:val="gkistexttitle1"/>
    <w:basedOn w:val="Normal"/>
    <w:uiPriority w:val="99"/>
    <w:rsid w:val="00F009A0"/>
    <w:pPr>
      <w:bidi/>
      <w:spacing w:after="120"/>
      <w:jc w:val="lowKashida"/>
    </w:pPr>
    <w:rPr>
      <w:sz w:val="24"/>
      <w:szCs w:val="24"/>
      <w:lang w:val="en-US" w:eastAsia="en-US" w:bidi="fa-IR"/>
    </w:rPr>
  </w:style>
  <w:style w:type="paragraph" w:customStyle="1" w:styleId="gkprice1">
    <w:name w:val="gkprice1"/>
    <w:basedOn w:val="Normal"/>
    <w:uiPriority w:val="99"/>
    <w:rsid w:val="00F009A0"/>
    <w:pPr>
      <w:bidi/>
      <w:spacing w:after="120"/>
      <w:jc w:val="lowKashida"/>
    </w:pPr>
    <w:rPr>
      <w:color w:val="EA3C3C"/>
      <w:sz w:val="24"/>
      <w:szCs w:val="24"/>
      <w:lang w:val="en-US" w:eastAsia="en-US" w:bidi="fa-IR"/>
    </w:rPr>
  </w:style>
  <w:style w:type="paragraph" w:customStyle="1" w:styleId="gktotal1">
    <w:name w:val="gktotal1"/>
    <w:basedOn w:val="Normal"/>
    <w:uiPriority w:val="99"/>
    <w:rsid w:val="00F009A0"/>
    <w:pPr>
      <w:bidi/>
      <w:spacing w:after="120"/>
      <w:jc w:val="lowKashida"/>
    </w:pPr>
    <w:rPr>
      <w:color w:val="EA3C3C"/>
      <w:sz w:val="24"/>
      <w:szCs w:val="24"/>
      <w:lang w:val="en-US" w:eastAsia="en-US" w:bidi="fa-IR"/>
    </w:rPr>
  </w:style>
  <w:style w:type="paragraph" w:customStyle="1" w:styleId="pricesalesprice2">
    <w:name w:val="pricesalesprice2"/>
    <w:basedOn w:val="Normal"/>
    <w:uiPriority w:val="99"/>
    <w:rsid w:val="00F009A0"/>
    <w:pPr>
      <w:bidi/>
      <w:spacing w:after="120"/>
      <w:jc w:val="lowKashida"/>
    </w:pPr>
    <w:rPr>
      <w:color w:val="EA3C3C"/>
      <w:sz w:val="24"/>
      <w:szCs w:val="24"/>
      <w:lang w:val="en-US" w:eastAsia="en-US" w:bidi="fa-IR"/>
    </w:rPr>
  </w:style>
  <w:style w:type="paragraph" w:customStyle="1" w:styleId="dyn-tabs1">
    <w:name w:val="dyn-tabs1"/>
    <w:basedOn w:val="Normal"/>
    <w:uiPriority w:val="99"/>
    <w:rsid w:val="00F009A0"/>
    <w:pPr>
      <w:bidi/>
      <w:spacing w:after="120"/>
      <w:jc w:val="lowKashida"/>
    </w:pPr>
    <w:rPr>
      <w:vanish/>
      <w:sz w:val="24"/>
      <w:szCs w:val="24"/>
      <w:lang w:val="en-US" w:eastAsia="en-US" w:bidi="fa-IR"/>
    </w:rPr>
  </w:style>
  <w:style w:type="paragraph" w:customStyle="1" w:styleId="dyn-tabs2">
    <w:name w:val="dyn-tabs2"/>
    <w:basedOn w:val="Normal"/>
    <w:uiPriority w:val="99"/>
    <w:rsid w:val="00F009A0"/>
    <w:pPr>
      <w:bidi/>
      <w:spacing w:after="120"/>
      <w:jc w:val="lowKashida"/>
    </w:pPr>
    <w:rPr>
      <w:vanish/>
      <w:sz w:val="24"/>
      <w:szCs w:val="24"/>
      <w:lang w:val="en-US" w:eastAsia="en-US" w:bidi="fa-IR"/>
    </w:rPr>
  </w:style>
  <w:style w:type="paragraph" w:customStyle="1" w:styleId="th1">
    <w:name w:val="th1"/>
    <w:basedOn w:val="Normal"/>
    <w:uiPriority w:val="99"/>
    <w:rsid w:val="00F009A0"/>
    <w:pPr>
      <w:pBdr>
        <w:top w:val="single" w:sz="6" w:space="3" w:color="A3D5E7"/>
        <w:left w:val="single" w:sz="6" w:space="3" w:color="A3D5E7"/>
        <w:bottom w:val="single" w:sz="6" w:space="3" w:color="A3D5E7"/>
        <w:right w:val="single" w:sz="6" w:space="3" w:color="A3D5E7"/>
      </w:pBdr>
      <w:shd w:val="clear" w:color="auto" w:fill="C7E8F4"/>
      <w:bidi/>
      <w:spacing w:line="375" w:lineRule="atLeast"/>
      <w:jc w:val="center"/>
    </w:pPr>
    <w:rPr>
      <w:sz w:val="24"/>
      <w:szCs w:val="24"/>
      <w:lang w:val="en-US" w:eastAsia="en-US" w:bidi="fa-IR"/>
    </w:rPr>
  </w:style>
  <w:style w:type="paragraph" w:customStyle="1" w:styleId="ui-widget1">
    <w:name w:val="ui-widget1"/>
    <w:basedOn w:val="Normal"/>
    <w:uiPriority w:val="99"/>
    <w:rsid w:val="00F009A0"/>
    <w:pPr>
      <w:bidi/>
      <w:spacing w:after="120"/>
      <w:jc w:val="lowKashida"/>
    </w:pPr>
    <w:rPr>
      <w:rFonts w:ascii="Tahoma" w:hAnsi="Tahoma" w:cs="Tahoma"/>
      <w:sz w:val="24"/>
      <w:szCs w:val="24"/>
      <w:lang w:val="en-US" w:eastAsia="en-US" w:bidi="fa-IR"/>
    </w:rPr>
  </w:style>
  <w:style w:type="paragraph" w:customStyle="1" w:styleId="ui-state-default1">
    <w:name w:val="ui-state-default1"/>
    <w:basedOn w:val="Normal"/>
    <w:uiPriority w:val="99"/>
    <w:qFormat/>
    <w:rsid w:val="00F009A0"/>
    <w:pPr>
      <w:pBdr>
        <w:top w:val="single" w:sz="6" w:space="0" w:color="CCCCCC"/>
        <w:left w:val="single" w:sz="6" w:space="0" w:color="CCCCCC"/>
        <w:bottom w:val="single" w:sz="6" w:space="0" w:color="CCCCCC"/>
        <w:right w:val="single" w:sz="6" w:space="0" w:color="CCCCCC"/>
      </w:pBdr>
      <w:shd w:val="clear" w:color="auto" w:fill="F6F6F6"/>
      <w:bidi/>
      <w:spacing w:after="120"/>
      <w:jc w:val="lowKashida"/>
    </w:pPr>
    <w:rPr>
      <w:color w:val="1C94C4"/>
      <w:sz w:val="24"/>
      <w:szCs w:val="24"/>
      <w:lang w:val="en-US" w:eastAsia="en-US" w:bidi="fa-IR"/>
    </w:rPr>
  </w:style>
  <w:style w:type="paragraph" w:customStyle="1" w:styleId="ui-state-default2">
    <w:name w:val="ui-state-default2"/>
    <w:basedOn w:val="Normal"/>
    <w:uiPriority w:val="99"/>
    <w:rsid w:val="00F009A0"/>
    <w:pPr>
      <w:pBdr>
        <w:top w:val="single" w:sz="6" w:space="0" w:color="CCCCCC"/>
        <w:left w:val="single" w:sz="6" w:space="0" w:color="CCCCCC"/>
        <w:bottom w:val="single" w:sz="6" w:space="0" w:color="CCCCCC"/>
        <w:right w:val="single" w:sz="6" w:space="0" w:color="CCCCCC"/>
      </w:pBdr>
      <w:shd w:val="clear" w:color="auto" w:fill="F6F6F6"/>
      <w:bidi/>
      <w:spacing w:after="120"/>
      <w:jc w:val="lowKashida"/>
    </w:pPr>
    <w:rPr>
      <w:color w:val="1C94C4"/>
      <w:sz w:val="24"/>
      <w:szCs w:val="24"/>
      <w:lang w:val="en-US" w:eastAsia="en-US" w:bidi="fa-IR"/>
    </w:rPr>
  </w:style>
  <w:style w:type="paragraph" w:customStyle="1" w:styleId="ui-state-hover1">
    <w:name w:val="ui-state-hover1"/>
    <w:basedOn w:val="Normal"/>
    <w:uiPriority w:val="99"/>
    <w:qFormat/>
    <w:rsid w:val="00F009A0"/>
    <w:pPr>
      <w:pBdr>
        <w:top w:val="single" w:sz="6" w:space="0" w:color="FBCB09"/>
        <w:left w:val="single" w:sz="6" w:space="0" w:color="FBCB09"/>
        <w:bottom w:val="single" w:sz="6" w:space="0" w:color="FBCB09"/>
        <w:right w:val="single" w:sz="6" w:space="0" w:color="FBCB09"/>
      </w:pBdr>
      <w:shd w:val="clear" w:color="auto" w:fill="FDF5CE"/>
      <w:bidi/>
      <w:spacing w:after="120"/>
      <w:jc w:val="lowKashida"/>
    </w:pPr>
    <w:rPr>
      <w:color w:val="C77405"/>
      <w:sz w:val="24"/>
      <w:szCs w:val="24"/>
      <w:lang w:val="en-US" w:eastAsia="en-US" w:bidi="fa-IR"/>
    </w:rPr>
  </w:style>
  <w:style w:type="paragraph" w:customStyle="1" w:styleId="ui-state-hover2">
    <w:name w:val="ui-state-hover2"/>
    <w:basedOn w:val="Normal"/>
    <w:uiPriority w:val="99"/>
    <w:rsid w:val="00F009A0"/>
    <w:pPr>
      <w:pBdr>
        <w:top w:val="single" w:sz="6" w:space="0" w:color="FBCB09"/>
        <w:left w:val="single" w:sz="6" w:space="0" w:color="FBCB09"/>
        <w:bottom w:val="single" w:sz="6" w:space="0" w:color="FBCB09"/>
        <w:right w:val="single" w:sz="6" w:space="0" w:color="FBCB09"/>
      </w:pBdr>
      <w:shd w:val="clear" w:color="auto" w:fill="FDF5CE"/>
      <w:bidi/>
      <w:spacing w:after="120"/>
      <w:jc w:val="lowKashida"/>
    </w:pPr>
    <w:rPr>
      <w:color w:val="C77405"/>
      <w:sz w:val="24"/>
      <w:szCs w:val="24"/>
      <w:lang w:val="en-US" w:eastAsia="en-US" w:bidi="fa-IR"/>
    </w:rPr>
  </w:style>
  <w:style w:type="paragraph" w:customStyle="1" w:styleId="ui-state-focus1">
    <w:name w:val="ui-state-focus1"/>
    <w:basedOn w:val="Normal"/>
    <w:uiPriority w:val="99"/>
    <w:qFormat/>
    <w:rsid w:val="00F009A0"/>
    <w:pPr>
      <w:pBdr>
        <w:top w:val="single" w:sz="6" w:space="0" w:color="FBCB09"/>
        <w:left w:val="single" w:sz="6" w:space="0" w:color="FBCB09"/>
        <w:bottom w:val="single" w:sz="6" w:space="0" w:color="FBCB09"/>
        <w:right w:val="single" w:sz="6" w:space="0" w:color="FBCB09"/>
      </w:pBdr>
      <w:shd w:val="clear" w:color="auto" w:fill="FDF5CE"/>
      <w:bidi/>
      <w:spacing w:after="120"/>
      <w:jc w:val="lowKashida"/>
    </w:pPr>
    <w:rPr>
      <w:color w:val="C77405"/>
      <w:sz w:val="24"/>
      <w:szCs w:val="24"/>
      <w:lang w:val="en-US" w:eastAsia="en-US" w:bidi="fa-IR"/>
    </w:rPr>
  </w:style>
  <w:style w:type="paragraph" w:customStyle="1" w:styleId="ui-state-focus2">
    <w:name w:val="ui-state-focus2"/>
    <w:basedOn w:val="Normal"/>
    <w:uiPriority w:val="99"/>
    <w:rsid w:val="00F009A0"/>
    <w:pPr>
      <w:pBdr>
        <w:top w:val="single" w:sz="6" w:space="0" w:color="FBCB09"/>
        <w:left w:val="single" w:sz="6" w:space="0" w:color="FBCB09"/>
        <w:bottom w:val="single" w:sz="6" w:space="0" w:color="FBCB09"/>
        <w:right w:val="single" w:sz="6" w:space="0" w:color="FBCB09"/>
      </w:pBdr>
      <w:shd w:val="clear" w:color="auto" w:fill="FDF5CE"/>
      <w:bidi/>
      <w:spacing w:after="120"/>
      <w:jc w:val="lowKashida"/>
    </w:pPr>
    <w:rPr>
      <w:color w:val="C77405"/>
      <w:sz w:val="24"/>
      <w:szCs w:val="24"/>
      <w:lang w:val="en-US" w:eastAsia="en-US" w:bidi="fa-IR"/>
    </w:rPr>
  </w:style>
  <w:style w:type="paragraph" w:customStyle="1" w:styleId="ui-state-active1">
    <w:name w:val="ui-state-active1"/>
    <w:basedOn w:val="Normal"/>
    <w:uiPriority w:val="99"/>
    <w:qFormat/>
    <w:rsid w:val="00F009A0"/>
    <w:pPr>
      <w:pBdr>
        <w:top w:val="single" w:sz="6" w:space="0" w:color="FBCB09"/>
        <w:left w:val="single" w:sz="6" w:space="0" w:color="FBCB09"/>
        <w:bottom w:val="single" w:sz="6" w:space="0" w:color="FBCB09"/>
        <w:right w:val="single" w:sz="6" w:space="0" w:color="FBCB09"/>
      </w:pBdr>
      <w:shd w:val="clear" w:color="auto" w:fill="FDF5CE"/>
      <w:bidi/>
      <w:spacing w:after="120"/>
      <w:jc w:val="lowKashida"/>
    </w:pPr>
    <w:rPr>
      <w:color w:val="C77405"/>
      <w:sz w:val="24"/>
      <w:szCs w:val="24"/>
      <w:lang w:val="en-US" w:eastAsia="en-US" w:bidi="fa-IR"/>
    </w:rPr>
  </w:style>
  <w:style w:type="paragraph" w:customStyle="1" w:styleId="ui-state-active2">
    <w:name w:val="ui-state-active2"/>
    <w:basedOn w:val="Normal"/>
    <w:uiPriority w:val="99"/>
    <w:rsid w:val="00F009A0"/>
    <w:pPr>
      <w:pBdr>
        <w:top w:val="single" w:sz="6" w:space="0" w:color="FBCB09"/>
        <w:left w:val="single" w:sz="6" w:space="0" w:color="FBCB09"/>
        <w:bottom w:val="single" w:sz="6" w:space="0" w:color="FBCB09"/>
        <w:right w:val="single" w:sz="6" w:space="0" w:color="FBCB09"/>
      </w:pBdr>
      <w:shd w:val="clear" w:color="auto" w:fill="FDF5CE"/>
      <w:bidi/>
      <w:spacing w:after="120"/>
      <w:jc w:val="lowKashida"/>
    </w:pPr>
    <w:rPr>
      <w:color w:val="C77405"/>
      <w:sz w:val="24"/>
      <w:szCs w:val="24"/>
      <w:lang w:val="en-US" w:eastAsia="en-US" w:bidi="fa-IR"/>
    </w:rPr>
  </w:style>
  <w:style w:type="paragraph" w:customStyle="1" w:styleId="ui-state-highlight1">
    <w:name w:val="ui-state-highlight1"/>
    <w:basedOn w:val="Normal"/>
    <w:uiPriority w:val="99"/>
    <w:qFormat/>
    <w:rsid w:val="00F009A0"/>
    <w:pPr>
      <w:pBdr>
        <w:top w:val="single" w:sz="6" w:space="0" w:color="FED22F"/>
        <w:left w:val="single" w:sz="6" w:space="0" w:color="FED22F"/>
        <w:bottom w:val="single" w:sz="6" w:space="0" w:color="FED22F"/>
        <w:right w:val="single" w:sz="6" w:space="0" w:color="FED22F"/>
      </w:pBdr>
      <w:bidi/>
      <w:spacing w:after="120"/>
      <w:jc w:val="lowKashida"/>
    </w:pPr>
    <w:rPr>
      <w:color w:val="363636"/>
      <w:sz w:val="24"/>
      <w:szCs w:val="24"/>
      <w:lang w:val="en-US" w:eastAsia="en-US" w:bidi="fa-IR"/>
    </w:rPr>
  </w:style>
  <w:style w:type="paragraph" w:customStyle="1" w:styleId="ui-state-highlight2">
    <w:name w:val="ui-state-highlight2"/>
    <w:basedOn w:val="Normal"/>
    <w:uiPriority w:val="99"/>
    <w:rsid w:val="00F009A0"/>
    <w:pPr>
      <w:pBdr>
        <w:top w:val="single" w:sz="6" w:space="0" w:color="FED22F"/>
        <w:left w:val="single" w:sz="6" w:space="0" w:color="FED22F"/>
        <w:bottom w:val="single" w:sz="6" w:space="0" w:color="FED22F"/>
        <w:right w:val="single" w:sz="6" w:space="0" w:color="FED22F"/>
      </w:pBdr>
      <w:bidi/>
      <w:spacing w:after="120"/>
      <w:jc w:val="lowKashida"/>
    </w:pPr>
    <w:rPr>
      <w:color w:val="363636"/>
      <w:sz w:val="24"/>
      <w:szCs w:val="24"/>
      <w:lang w:val="en-US" w:eastAsia="en-US" w:bidi="fa-IR"/>
    </w:rPr>
  </w:style>
  <w:style w:type="paragraph" w:customStyle="1" w:styleId="ui-state-error1">
    <w:name w:val="ui-state-error1"/>
    <w:basedOn w:val="Normal"/>
    <w:uiPriority w:val="99"/>
    <w:qFormat/>
    <w:rsid w:val="00F009A0"/>
    <w:pPr>
      <w:pBdr>
        <w:top w:val="single" w:sz="6" w:space="0" w:color="CD0A0A"/>
        <w:left w:val="single" w:sz="6" w:space="0" w:color="CD0A0A"/>
        <w:bottom w:val="single" w:sz="6" w:space="0" w:color="CD0A0A"/>
        <w:right w:val="single" w:sz="6" w:space="0" w:color="CD0A0A"/>
      </w:pBdr>
      <w:shd w:val="clear" w:color="auto" w:fill="B81900"/>
      <w:bidi/>
      <w:spacing w:after="120"/>
      <w:jc w:val="lowKashida"/>
    </w:pPr>
    <w:rPr>
      <w:color w:val="FFFFFF"/>
      <w:sz w:val="24"/>
      <w:szCs w:val="24"/>
      <w:lang w:val="en-US" w:eastAsia="en-US" w:bidi="fa-IR"/>
    </w:rPr>
  </w:style>
  <w:style w:type="paragraph" w:customStyle="1" w:styleId="ui-state-error2">
    <w:name w:val="ui-state-error2"/>
    <w:basedOn w:val="Normal"/>
    <w:uiPriority w:val="99"/>
    <w:rsid w:val="00F009A0"/>
    <w:pPr>
      <w:pBdr>
        <w:top w:val="single" w:sz="6" w:space="0" w:color="CD0A0A"/>
        <w:left w:val="single" w:sz="6" w:space="0" w:color="CD0A0A"/>
        <w:bottom w:val="single" w:sz="6" w:space="0" w:color="CD0A0A"/>
        <w:right w:val="single" w:sz="6" w:space="0" w:color="CD0A0A"/>
      </w:pBdr>
      <w:shd w:val="clear" w:color="auto" w:fill="B81900"/>
      <w:bidi/>
      <w:spacing w:after="120"/>
      <w:jc w:val="lowKashida"/>
    </w:pPr>
    <w:rPr>
      <w:color w:val="FFFFFF"/>
      <w:sz w:val="24"/>
      <w:szCs w:val="24"/>
      <w:lang w:val="en-US" w:eastAsia="en-US" w:bidi="fa-IR"/>
    </w:rPr>
  </w:style>
  <w:style w:type="paragraph" w:customStyle="1" w:styleId="ui-state-error-text1">
    <w:name w:val="ui-state-error-text1"/>
    <w:basedOn w:val="Normal"/>
    <w:uiPriority w:val="99"/>
    <w:qFormat/>
    <w:rsid w:val="00F009A0"/>
    <w:pPr>
      <w:bidi/>
      <w:spacing w:after="120"/>
      <w:jc w:val="lowKashida"/>
    </w:pPr>
    <w:rPr>
      <w:color w:val="FFFFFF"/>
      <w:sz w:val="24"/>
      <w:szCs w:val="24"/>
      <w:lang w:val="en-US" w:eastAsia="en-US" w:bidi="fa-IR"/>
    </w:rPr>
  </w:style>
  <w:style w:type="paragraph" w:customStyle="1" w:styleId="ui-state-error-text2">
    <w:name w:val="ui-state-error-text2"/>
    <w:basedOn w:val="Normal"/>
    <w:uiPriority w:val="99"/>
    <w:rsid w:val="00F009A0"/>
    <w:pPr>
      <w:bidi/>
      <w:spacing w:after="120"/>
      <w:jc w:val="lowKashida"/>
    </w:pPr>
    <w:rPr>
      <w:color w:val="FFFFFF"/>
      <w:sz w:val="24"/>
      <w:szCs w:val="24"/>
      <w:lang w:val="en-US" w:eastAsia="en-US" w:bidi="fa-IR"/>
    </w:rPr>
  </w:style>
  <w:style w:type="paragraph" w:customStyle="1" w:styleId="ui-priority-primary1">
    <w:name w:val="ui-priority-primary1"/>
    <w:basedOn w:val="Normal"/>
    <w:uiPriority w:val="99"/>
    <w:qFormat/>
    <w:rsid w:val="00F009A0"/>
    <w:pPr>
      <w:bidi/>
      <w:spacing w:after="120"/>
      <w:jc w:val="lowKashida"/>
    </w:pPr>
    <w:rPr>
      <w:sz w:val="24"/>
      <w:szCs w:val="24"/>
      <w:lang w:val="en-US" w:eastAsia="en-US" w:bidi="fa-IR"/>
    </w:rPr>
  </w:style>
  <w:style w:type="paragraph" w:customStyle="1" w:styleId="ui-priority-primary2">
    <w:name w:val="ui-priority-primary2"/>
    <w:basedOn w:val="Normal"/>
    <w:uiPriority w:val="99"/>
    <w:rsid w:val="00F009A0"/>
    <w:pPr>
      <w:bidi/>
      <w:spacing w:after="120"/>
      <w:jc w:val="lowKashida"/>
    </w:pPr>
    <w:rPr>
      <w:sz w:val="24"/>
      <w:szCs w:val="24"/>
      <w:lang w:val="en-US" w:eastAsia="en-US" w:bidi="fa-IR"/>
    </w:rPr>
  </w:style>
  <w:style w:type="paragraph" w:customStyle="1" w:styleId="ui-priority-secondary1">
    <w:name w:val="ui-priority-secondary1"/>
    <w:basedOn w:val="Normal"/>
    <w:uiPriority w:val="99"/>
    <w:qFormat/>
    <w:rsid w:val="00F009A0"/>
    <w:pPr>
      <w:bidi/>
      <w:spacing w:after="120"/>
      <w:jc w:val="lowKashida"/>
    </w:pPr>
    <w:rPr>
      <w:sz w:val="24"/>
      <w:szCs w:val="24"/>
      <w:lang w:val="en-US" w:eastAsia="en-US" w:bidi="fa-IR"/>
    </w:rPr>
  </w:style>
  <w:style w:type="paragraph" w:customStyle="1" w:styleId="ui-priority-secondary2">
    <w:name w:val="ui-priority-secondary2"/>
    <w:basedOn w:val="Normal"/>
    <w:uiPriority w:val="99"/>
    <w:rsid w:val="00F009A0"/>
    <w:pPr>
      <w:bidi/>
      <w:spacing w:after="120"/>
      <w:jc w:val="lowKashida"/>
    </w:pPr>
    <w:rPr>
      <w:sz w:val="24"/>
      <w:szCs w:val="24"/>
      <w:lang w:val="en-US" w:eastAsia="en-US" w:bidi="fa-IR"/>
    </w:rPr>
  </w:style>
  <w:style w:type="paragraph" w:customStyle="1" w:styleId="ui-state-disabled1">
    <w:name w:val="ui-state-disabled1"/>
    <w:basedOn w:val="Normal"/>
    <w:uiPriority w:val="99"/>
    <w:qFormat/>
    <w:rsid w:val="00F009A0"/>
    <w:pPr>
      <w:bidi/>
      <w:spacing w:after="120"/>
      <w:jc w:val="lowKashida"/>
    </w:pPr>
    <w:rPr>
      <w:sz w:val="24"/>
      <w:szCs w:val="24"/>
      <w:lang w:val="en-US" w:eastAsia="en-US" w:bidi="fa-IR"/>
    </w:rPr>
  </w:style>
  <w:style w:type="paragraph" w:customStyle="1" w:styleId="ui-state-disabled2">
    <w:name w:val="ui-state-disabled2"/>
    <w:basedOn w:val="Normal"/>
    <w:uiPriority w:val="99"/>
    <w:rsid w:val="00F009A0"/>
    <w:pPr>
      <w:bidi/>
      <w:spacing w:after="120"/>
      <w:jc w:val="lowKashida"/>
    </w:pPr>
    <w:rPr>
      <w:sz w:val="24"/>
      <w:szCs w:val="24"/>
      <w:lang w:val="en-US" w:eastAsia="en-US" w:bidi="fa-IR"/>
    </w:rPr>
  </w:style>
  <w:style w:type="paragraph" w:customStyle="1" w:styleId="ui-icon1">
    <w:name w:val="ui-icon1"/>
    <w:basedOn w:val="Normal"/>
    <w:uiPriority w:val="99"/>
    <w:qFormat/>
    <w:rsid w:val="00F009A0"/>
    <w:pPr>
      <w:bidi/>
      <w:spacing w:after="120"/>
      <w:ind w:firstLine="7343"/>
      <w:jc w:val="lowKashida"/>
    </w:pPr>
    <w:rPr>
      <w:sz w:val="24"/>
      <w:szCs w:val="24"/>
      <w:lang w:val="en-US" w:eastAsia="en-US" w:bidi="fa-IR"/>
    </w:rPr>
  </w:style>
  <w:style w:type="paragraph" w:customStyle="1" w:styleId="ui-icon2">
    <w:name w:val="ui-icon2"/>
    <w:basedOn w:val="Normal"/>
    <w:uiPriority w:val="99"/>
    <w:qFormat/>
    <w:rsid w:val="00F009A0"/>
    <w:pPr>
      <w:bidi/>
      <w:spacing w:after="120"/>
      <w:ind w:firstLine="7343"/>
      <w:jc w:val="lowKashida"/>
    </w:pPr>
    <w:rPr>
      <w:sz w:val="24"/>
      <w:szCs w:val="24"/>
      <w:lang w:val="en-US" w:eastAsia="en-US" w:bidi="fa-IR"/>
    </w:rPr>
  </w:style>
  <w:style w:type="paragraph" w:customStyle="1" w:styleId="ui-icon3">
    <w:name w:val="ui-icon3"/>
    <w:basedOn w:val="Normal"/>
    <w:uiPriority w:val="99"/>
    <w:qFormat/>
    <w:rsid w:val="00F009A0"/>
    <w:pPr>
      <w:bidi/>
      <w:spacing w:after="120"/>
      <w:ind w:firstLine="7343"/>
      <w:jc w:val="lowKashida"/>
    </w:pPr>
    <w:rPr>
      <w:sz w:val="24"/>
      <w:szCs w:val="24"/>
      <w:lang w:val="en-US" w:eastAsia="en-US" w:bidi="fa-IR"/>
    </w:rPr>
  </w:style>
  <w:style w:type="paragraph" w:customStyle="1" w:styleId="ui-icon4">
    <w:name w:val="ui-icon4"/>
    <w:basedOn w:val="Normal"/>
    <w:uiPriority w:val="99"/>
    <w:qFormat/>
    <w:rsid w:val="00F009A0"/>
    <w:pPr>
      <w:bidi/>
      <w:spacing w:after="120"/>
      <w:ind w:firstLine="7343"/>
      <w:jc w:val="lowKashida"/>
    </w:pPr>
    <w:rPr>
      <w:sz w:val="24"/>
      <w:szCs w:val="24"/>
      <w:lang w:val="en-US" w:eastAsia="en-US" w:bidi="fa-IR"/>
    </w:rPr>
  </w:style>
  <w:style w:type="paragraph" w:customStyle="1" w:styleId="ui-icon5">
    <w:name w:val="ui-icon5"/>
    <w:basedOn w:val="Normal"/>
    <w:uiPriority w:val="99"/>
    <w:qFormat/>
    <w:rsid w:val="00F009A0"/>
    <w:pPr>
      <w:bidi/>
      <w:spacing w:after="120"/>
      <w:ind w:firstLine="7343"/>
      <w:jc w:val="lowKashida"/>
    </w:pPr>
    <w:rPr>
      <w:sz w:val="24"/>
      <w:szCs w:val="24"/>
      <w:lang w:val="en-US" w:eastAsia="en-US" w:bidi="fa-IR"/>
    </w:rPr>
  </w:style>
  <w:style w:type="paragraph" w:customStyle="1" w:styleId="ui-icon6">
    <w:name w:val="ui-icon6"/>
    <w:basedOn w:val="Normal"/>
    <w:uiPriority w:val="99"/>
    <w:qFormat/>
    <w:rsid w:val="00F009A0"/>
    <w:pPr>
      <w:bidi/>
      <w:spacing w:after="120"/>
      <w:ind w:firstLine="7343"/>
      <w:jc w:val="lowKashida"/>
    </w:pPr>
    <w:rPr>
      <w:sz w:val="24"/>
      <w:szCs w:val="24"/>
      <w:lang w:val="en-US" w:eastAsia="en-US" w:bidi="fa-IR"/>
    </w:rPr>
  </w:style>
  <w:style w:type="paragraph" w:customStyle="1" w:styleId="ui-icon7">
    <w:name w:val="ui-icon7"/>
    <w:basedOn w:val="Normal"/>
    <w:uiPriority w:val="99"/>
    <w:qFormat/>
    <w:rsid w:val="00F009A0"/>
    <w:pPr>
      <w:bidi/>
      <w:spacing w:after="120"/>
      <w:ind w:firstLine="7343"/>
      <w:jc w:val="lowKashida"/>
    </w:pPr>
    <w:rPr>
      <w:sz w:val="24"/>
      <w:szCs w:val="24"/>
      <w:lang w:val="en-US" w:eastAsia="en-US" w:bidi="fa-IR"/>
    </w:rPr>
  </w:style>
  <w:style w:type="paragraph" w:customStyle="1" w:styleId="ui-icon8">
    <w:name w:val="ui-icon8"/>
    <w:basedOn w:val="Normal"/>
    <w:uiPriority w:val="99"/>
    <w:qFormat/>
    <w:rsid w:val="00F009A0"/>
    <w:pPr>
      <w:bidi/>
      <w:spacing w:after="120"/>
      <w:ind w:firstLine="7343"/>
      <w:jc w:val="lowKashida"/>
    </w:pPr>
    <w:rPr>
      <w:sz w:val="24"/>
      <w:szCs w:val="24"/>
      <w:lang w:val="en-US" w:eastAsia="en-US" w:bidi="fa-IR"/>
    </w:rPr>
  </w:style>
  <w:style w:type="paragraph" w:customStyle="1" w:styleId="ui-icon9">
    <w:name w:val="ui-icon9"/>
    <w:basedOn w:val="Normal"/>
    <w:uiPriority w:val="99"/>
    <w:qFormat/>
    <w:rsid w:val="00F009A0"/>
    <w:pPr>
      <w:bidi/>
      <w:spacing w:after="120"/>
      <w:ind w:firstLine="7343"/>
      <w:jc w:val="lowKashida"/>
    </w:pPr>
    <w:rPr>
      <w:sz w:val="24"/>
      <w:szCs w:val="24"/>
      <w:lang w:val="en-US" w:eastAsia="en-US" w:bidi="fa-IR"/>
    </w:rPr>
  </w:style>
  <w:style w:type="paragraph" w:customStyle="1" w:styleId="ui-resizable-handle1">
    <w:name w:val="ui-resizable-handle1"/>
    <w:basedOn w:val="Normal"/>
    <w:uiPriority w:val="99"/>
    <w:qFormat/>
    <w:rsid w:val="00F009A0"/>
    <w:pPr>
      <w:bidi/>
      <w:spacing w:after="120"/>
      <w:jc w:val="lowKashida"/>
    </w:pPr>
    <w:rPr>
      <w:vanish/>
      <w:sz w:val="2"/>
      <w:szCs w:val="2"/>
      <w:lang w:val="en-US" w:eastAsia="en-US" w:bidi="fa-IR"/>
    </w:rPr>
  </w:style>
  <w:style w:type="paragraph" w:customStyle="1" w:styleId="ui-resizable-handle2">
    <w:name w:val="ui-resizable-handle2"/>
    <w:basedOn w:val="Normal"/>
    <w:uiPriority w:val="99"/>
    <w:qFormat/>
    <w:rsid w:val="00F009A0"/>
    <w:pPr>
      <w:bidi/>
      <w:spacing w:after="120"/>
      <w:jc w:val="lowKashida"/>
    </w:pPr>
    <w:rPr>
      <w:vanish/>
      <w:sz w:val="2"/>
      <w:szCs w:val="2"/>
      <w:lang w:val="en-US" w:eastAsia="en-US" w:bidi="fa-IR"/>
    </w:rPr>
  </w:style>
  <w:style w:type="paragraph" w:customStyle="1" w:styleId="ui-accordion-header1">
    <w:name w:val="ui-accordion-header1"/>
    <w:basedOn w:val="Normal"/>
    <w:uiPriority w:val="99"/>
    <w:qFormat/>
    <w:rsid w:val="00F009A0"/>
    <w:pPr>
      <w:bidi/>
      <w:spacing w:before="15" w:after="120"/>
      <w:jc w:val="lowKashida"/>
    </w:pPr>
    <w:rPr>
      <w:sz w:val="24"/>
      <w:szCs w:val="24"/>
      <w:lang w:val="en-US" w:eastAsia="en-US" w:bidi="fa-IR"/>
    </w:rPr>
  </w:style>
  <w:style w:type="paragraph" w:customStyle="1" w:styleId="ui-accordion-li-fix1">
    <w:name w:val="ui-accordion-li-fix1"/>
    <w:basedOn w:val="Normal"/>
    <w:uiPriority w:val="99"/>
    <w:qFormat/>
    <w:rsid w:val="00F009A0"/>
    <w:pPr>
      <w:bidi/>
      <w:spacing w:after="120"/>
      <w:jc w:val="lowKashida"/>
    </w:pPr>
    <w:rPr>
      <w:sz w:val="24"/>
      <w:szCs w:val="24"/>
      <w:lang w:val="en-US" w:eastAsia="en-US" w:bidi="fa-IR"/>
    </w:rPr>
  </w:style>
  <w:style w:type="paragraph" w:customStyle="1" w:styleId="ui-accordion-header-active1">
    <w:name w:val="ui-accordion-header-active1"/>
    <w:basedOn w:val="Normal"/>
    <w:uiPriority w:val="99"/>
    <w:qFormat/>
    <w:rsid w:val="00F009A0"/>
    <w:pPr>
      <w:bidi/>
      <w:spacing w:after="120"/>
      <w:jc w:val="lowKashida"/>
    </w:pPr>
    <w:rPr>
      <w:sz w:val="24"/>
      <w:szCs w:val="24"/>
      <w:lang w:val="en-US" w:eastAsia="en-US" w:bidi="fa-IR"/>
    </w:rPr>
  </w:style>
  <w:style w:type="paragraph" w:customStyle="1" w:styleId="ui-icon10">
    <w:name w:val="ui-icon10"/>
    <w:basedOn w:val="Normal"/>
    <w:uiPriority w:val="99"/>
    <w:qFormat/>
    <w:rsid w:val="00F009A0"/>
    <w:pPr>
      <w:bidi/>
      <w:spacing w:before="75" w:after="120"/>
      <w:ind w:firstLine="7343"/>
      <w:jc w:val="lowKashida"/>
    </w:pPr>
    <w:rPr>
      <w:sz w:val="24"/>
      <w:szCs w:val="24"/>
      <w:lang w:val="en-US" w:eastAsia="en-US" w:bidi="fa-IR"/>
    </w:rPr>
  </w:style>
  <w:style w:type="paragraph" w:customStyle="1" w:styleId="ui-accordion-content1">
    <w:name w:val="ui-accordion-content1"/>
    <w:basedOn w:val="Normal"/>
    <w:uiPriority w:val="99"/>
    <w:qFormat/>
    <w:rsid w:val="00F009A0"/>
    <w:pPr>
      <w:bidi/>
      <w:spacing w:after="30" w:line="300" w:lineRule="atLeast"/>
      <w:jc w:val="lowKashida"/>
    </w:pPr>
    <w:rPr>
      <w:vanish/>
      <w:lang w:val="en-US" w:eastAsia="en-US" w:bidi="fa-IR"/>
    </w:rPr>
  </w:style>
  <w:style w:type="paragraph" w:customStyle="1" w:styleId="ui-accordion-content-active1">
    <w:name w:val="ui-accordion-content-active1"/>
    <w:basedOn w:val="Normal"/>
    <w:uiPriority w:val="99"/>
    <w:qFormat/>
    <w:rsid w:val="00F009A0"/>
    <w:pPr>
      <w:bidi/>
      <w:spacing w:after="120"/>
      <w:jc w:val="lowKashida"/>
    </w:pPr>
    <w:rPr>
      <w:sz w:val="24"/>
      <w:szCs w:val="24"/>
      <w:lang w:val="en-US" w:eastAsia="en-US" w:bidi="fa-IR"/>
    </w:rPr>
  </w:style>
  <w:style w:type="paragraph" w:customStyle="1" w:styleId="ui-menu1">
    <w:name w:val="ui-menu1"/>
    <w:basedOn w:val="Normal"/>
    <w:uiPriority w:val="99"/>
    <w:rsid w:val="00F009A0"/>
    <w:pPr>
      <w:shd w:val="clear" w:color="auto" w:fill="FFFFFF"/>
      <w:bidi/>
      <w:jc w:val="lowKashida"/>
    </w:pPr>
    <w:rPr>
      <w:sz w:val="24"/>
      <w:szCs w:val="24"/>
      <w:lang w:val="en-US" w:eastAsia="en-US" w:bidi="fa-IR"/>
    </w:rPr>
  </w:style>
  <w:style w:type="paragraph" w:customStyle="1" w:styleId="ui-menu-item1">
    <w:name w:val="ui-menu-item1"/>
    <w:basedOn w:val="Normal"/>
    <w:uiPriority w:val="99"/>
    <w:rsid w:val="00F009A0"/>
    <w:pPr>
      <w:bidi/>
      <w:jc w:val="right"/>
    </w:pPr>
    <w:rPr>
      <w:sz w:val="24"/>
      <w:szCs w:val="24"/>
      <w:lang w:val="en-US" w:eastAsia="en-US" w:bidi="fa-IR"/>
    </w:rPr>
  </w:style>
  <w:style w:type="paragraph" w:customStyle="1" w:styleId="ui-button-text1">
    <w:name w:val="ui-button-text1"/>
    <w:basedOn w:val="Normal"/>
    <w:uiPriority w:val="99"/>
    <w:rsid w:val="00F009A0"/>
    <w:pPr>
      <w:bidi/>
      <w:spacing w:after="120"/>
      <w:jc w:val="lowKashida"/>
    </w:pPr>
    <w:rPr>
      <w:sz w:val="24"/>
      <w:szCs w:val="24"/>
      <w:lang w:val="en-US" w:eastAsia="en-US" w:bidi="fa-IR"/>
    </w:rPr>
  </w:style>
  <w:style w:type="paragraph" w:customStyle="1" w:styleId="ui-button-text2">
    <w:name w:val="ui-button-text2"/>
    <w:basedOn w:val="Normal"/>
    <w:uiPriority w:val="99"/>
    <w:rsid w:val="00F009A0"/>
    <w:pPr>
      <w:bidi/>
      <w:spacing w:after="120"/>
      <w:jc w:val="lowKashida"/>
    </w:pPr>
    <w:rPr>
      <w:sz w:val="24"/>
      <w:szCs w:val="24"/>
      <w:lang w:val="en-US" w:eastAsia="en-US" w:bidi="fa-IR"/>
    </w:rPr>
  </w:style>
  <w:style w:type="paragraph" w:customStyle="1" w:styleId="ui-button-text3">
    <w:name w:val="ui-button-text3"/>
    <w:basedOn w:val="Normal"/>
    <w:uiPriority w:val="99"/>
    <w:rsid w:val="00F009A0"/>
    <w:pPr>
      <w:bidi/>
      <w:spacing w:after="120"/>
      <w:ind w:firstLine="11919"/>
      <w:jc w:val="lowKashida"/>
    </w:pPr>
    <w:rPr>
      <w:sz w:val="24"/>
      <w:szCs w:val="24"/>
      <w:lang w:val="en-US" w:eastAsia="en-US" w:bidi="fa-IR"/>
    </w:rPr>
  </w:style>
  <w:style w:type="paragraph" w:customStyle="1" w:styleId="ui-button-text4">
    <w:name w:val="ui-button-text4"/>
    <w:basedOn w:val="Normal"/>
    <w:uiPriority w:val="99"/>
    <w:rsid w:val="00F009A0"/>
    <w:pPr>
      <w:bidi/>
      <w:spacing w:after="120"/>
      <w:ind w:firstLine="11919"/>
      <w:jc w:val="lowKashida"/>
    </w:pPr>
    <w:rPr>
      <w:sz w:val="24"/>
      <w:szCs w:val="24"/>
      <w:lang w:val="en-US" w:eastAsia="en-US" w:bidi="fa-IR"/>
    </w:rPr>
  </w:style>
  <w:style w:type="paragraph" w:customStyle="1" w:styleId="ui-button-text5">
    <w:name w:val="ui-button-text5"/>
    <w:basedOn w:val="Normal"/>
    <w:uiPriority w:val="99"/>
    <w:rsid w:val="00F009A0"/>
    <w:pPr>
      <w:bidi/>
      <w:spacing w:after="120"/>
      <w:jc w:val="lowKashida"/>
    </w:pPr>
    <w:rPr>
      <w:sz w:val="24"/>
      <w:szCs w:val="24"/>
      <w:lang w:val="en-US" w:eastAsia="en-US" w:bidi="fa-IR"/>
    </w:rPr>
  </w:style>
  <w:style w:type="paragraph" w:customStyle="1" w:styleId="ui-button-text6">
    <w:name w:val="ui-button-text6"/>
    <w:basedOn w:val="Normal"/>
    <w:uiPriority w:val="99"/>
    <w:rsid w:val="00F009A0"/>
    <w:pPr>
      <w:bidi/>
      <w:spacing w:after="120"/>
      <w:jc w:val="lowKashida"/>
    </w:pPr>
    <w:rPr>
      <w:sz w:val="24"/>
      <w:szCs w:val="24"/>
      <w:lang w:val="en-US" w:eastAsia="en-US" w:bidi="fa-IR"/>
    </w:rPr>
  </w:style>
  <w:style w:type="paragraph" w:customStyle="1" w:styleId="ui-button-text7">
    <w:name w:val="ui-button-text7"/>
    <w:basedOn w:val="Normal"/>
    <w:uiPriority w:val="99"/>
    <w:rsid w:val="00F009A0"/>
    <w:pPr>
      <w:bidi/>
      <w:spacing w:after="120"/>
      <w:jc w:val="lowKashida"/>
    </w:pPr>
    <w:rPr>
      <w:sz w:val="24"/>
      <w:szCs w:val="24"/>
      <w:lang w:val="en-US" w:eastAsia="en-US" w:bidi="fa-IR"/>
    </w:rPr>
  </w:style>
  <w:style w:type="paragraph" w:customStyle="1" w:styleId="ui-icon11">
    <w:name w:val="ui-icon11"/>
    <w:basedOn w:val="Normal"/>
    <w:uiPriority w:val="99"/>
    <w:rsid w:val="00F009A0"/>
    <w:pPr>
      <w:bidi/>
      <w:spacing w:after="120"/>
      <w:ind w:left="-120" w:firstLine="7343"/>
      <w:jc w:val="lowKashida"/>
    </w:pPr>
    <w:rPr>
      <w:sz w:val="24"/>
      <w:szCs w:val="24"/>
      <w:lang w:val="en-US" w:eastAsia="en-US" w:bidi="fa-IR"/>
    </w:rPr>
  </w:style>
  <w:style w:type="paragraph" w:customStyle="1" w:styleId="ui-icon12">
    <w:name w:val="ui-icon12"/>
    <w:basedOn w:val="Normal"/>
    <w:uiPriority w:val="99"/>
    <w:rsid w:val="00F009A0"/>
    <w:pPr>
      <w:bidi/>
      <w:spacing w:after="120"/>
      <w:ind w:firstLine="7343"/>
      <w:jc w:val="lowKashida"/>
    </w:pPr>
    <w:rPr>
      <w:sz w:val="24"/>
      <w:szCs w:val="24"/>
      <w:lang w:val="en-US" w:eastAsia="en-US" w:bidi="fa-IR"/>
    </w:rPr>
  </w:style>
  <w:style w:type="paragraph" w:customStyle="1" w:styleId="ui-icon13">
    <w:name w:val="ui-icon13"/>
    <w:basedOn w:val="Normal"/>
    <w:uiPriority w:val="99"/>
    <w:rsid w:val="00F009A0"/>
    <w:pPr>
      <w:bidi/>
      <w:spacing w:after="120"/>
      <w:ind w:firstLine="7343"/>
      <w:jc w:val="lowKashida"/>
    </w:pPr>
    <w:rPr>
      <w:sz w:val="24"/>
      <w:szCs w:val="24"/>
      <w:lang w:val="en-US" w:eastAsia="en-US" w:bidi="fa-IR"/>
    </w:rPr>
  </w:style>
  <w:style w:type="paragraph" w:customStyle="1" w:styleId="ui-icon14">
    <w:name w:val="ui-icon14"/>
    <w:basedOn w:val="Normal"/>
    <w:uiPriority w:val="99"/>
    <w:rsid w:val="00F009A0"/>
    <w:pPr>
      <w:bidi/>
      <w:spacing w:after="120"/>
      <w:ind w:firstLine="7343"/>
      <w:jc w:val="lowKashida"/>
    </w:pPr>
    <w:rPr>
      <w:sz w:val="24"/>
      <w:szCs w:val="24"/>
      <w:lang w:val="en-US" w:eastAsia="en-US" w:bidi="fa-IR"/>
    </w:rPr>
  </w:style>
  <w:style w:type="paragraph" w:customStyle="1" w:styleId="ui-icon15">
    <w:name w:val="ui-icon15"/>
    <w:basedOn w:val="Normal"/>
    <w:uiPriority w:val="99"/>
    <w:rsid w:val="00F009A0"/>
    <w:pPr>
      <w:bidi/>
      <w:spacing w:after="120"/>
      <w:ind w:firstLine="7343"/>
      <w:jc w:val="lowKashida"/>
    </w:pPr>
    <w:rPr>
      <w:sz w:val="24"/>
      <w:szCs w:val="24"/>
      <w:lang w:val="en-US" w:eastAsia="en-US" w:bidi="fa-IR"/>
    </w:rPr>
  </w:style>
  <w:style w:type="paragraph" w:customStyle="1" w:styleId="ui-button1">
    <w:name w:val="ui-button1"/>
    <w:basedOn w:val="Normal"/>
    <w:uiPriority w:val="99"/>
    <w:rsid w:val="00F009A0"/>
    <w:pPr>
      <w:bidi/>
      <w:spacing w:after="120"/>
      <w:ind w:right="-72"/>
      <w:jc w:val="center"/>
    </w:pPr>
    <w:rPr>
      <w:sz w:val="24"/>
      <w:szCs w:val="24"/>
      <w:lang w:val="en-US" w:eastAsia="en-US" w:bidi="fa-IR"/>
    </w:rPr>
  </w:style>
  <w:style w:type="paragraph" w:customStyle="1" w:styleId="ui-dialog-titlebar1">
    <w:name w:val="ui-dialog-titlebar1"/>
    <w:basedOn w:val="Normal"/>
    <w:uiPriority w:val="99"/>
    <w:qFormat/>
    <w:rsid w:val="00F009A0"/>
    <w:pPr>
      <w:bidi/>
      <w:spacing w:after="120"/>
      <w:jc w:val="lowKashida"/>
    </w:pPr>
    <w:rPr>
      <w:sz w:val="24"/>
      <w:szCs w:val="24"/>
      <w:lang w:val="en-US" w:eastAsia="en-US" w:bidi="fa-IR"/>
    </w:rPr>
  </w:style>
  <w:style w:type="paragraph" w:customStyle="1" w:styleId="ui-dialog-title1">
    <w:name w:val="ui-dialog-title1"/>
    <w:basedOn w:val="Normal"/>
    <w:uiPriority w:val="99"/>
    <w:qFormat/>
    <w:rsid w:val="00F009A0"/>
    <w:pPr>
      <w:bidi/>
      <w:spacing w:before="24" w:after="24"/>
      <w:ind w:right="240"/>
      <w:jc w:val="lowKashida"/>
    </w:pPr>
    <w:rPr>
      <w:sz w:val="24"/>
      <w:szCs w:val="24"/>
      <w:lang w:val="en-US" w:eastAsia="en-US" w:bidi="fa-IR"/>
    </w:rPr>
  </w:style>
  <w:style w:type="paragraph" w:customStyle="1" w:styleId="ui-dialog-titlebar-close1">
    <w:name w:val="ui-dialog-titlebar-close1"/>
    <w:basedOn w:val="Normal"/>
    <w:uiPriority w:val="99"/>
    <w:qFormat/>
    <w:rsid w:val="00F009A0"/>
    <w:pPr>
      <w:bidi/>
      <w:jc w:val="lowKashida"/>
    </w:pPr>
    <w:rPr>
      <w:sz w:val="24"/>
      <w:szCs w:val="24"/>
      <w:lang w:val="en-US" w:eastAsia="en-US" w:bidi="fa-IR"/>
    </w:rPr>
  </w:style>
  <w:style w:type="paragraph" w:customStyle="1" w:styleId="ui-dialog-titlebar-close2">
    <w:name w:val="ui-dialog-titlebar-close2"/>
    <w:basedOn w:val="Normal"/>
    <w:uiPriority w:val="99"/>
    <w:qFormat/>
    <w:rsid w:val="00F009A0"/>
    <w:pPr>
      <w:bidi/>
      <w:jc w:val="lowKashida"/>
    </w:pPr>
    <w:rPr>
      <w:sz w:val="24"/>
      <w:szCs w:val="24"/>
      <w:lang w:val="en-US" w:eastAsia="en-US" w:bidi="fa-IR"/>
    </w:rPr>
  </w:style>
  <w:style w:type="paragraph" w:customStyle="1" w:styleId="ui-dialog-content1">
    <w:name w:val="ui-dialog-content1"/>
    <w:basedOn w:val="Normal"/>
    <w:uiPriority w:val="99"/>
    <w:qFormat/>
    <w:rsid w:val="00F009A0"/>
    <w:pPr>
      <w:bidi/>
      <w:spacing w:after="120"/>
      <w:jc w:val="lowKashida"/>
    </w:pPr>
    <w:rPr>
      <w:sz w:val="24"/>
      <w:szCs w:val="24"/>
      <w:lang w:val="en-US" w:eastAsia="en-US" w:bidi="fa-IR"/>
    </w:rPr>
  </w:style>
  <w:style w:type="paragraph" w:customStyle="1" w:styleId="ui-dialog-buttonpane1">
    <w:name w:val="ui-dialog-buttonpane1"/>
    <w:basedOn w:val="Normal"/>
    <w:uiPriority w:val="99"/>
    <w:qFormat/>
    <w:rsid w:val="00F009A0"/>
    <w:pPr>
      <w:bidi/>
      <w:spacing w:before="120"/>
      <w:jc w:val="lowKashida"/>
    </w:pPr>
    <w:rPr>
      <w:sz w:val="24"/>
      <w:szCs w:val="24"/>
      <w:lang w:val="en-US" w:eastAsia="en-US" w:bidi="fa-IR"/>
    </w:rPr>
  </w:style>
  <w:style w:type="paragraph" w:customStyle="1" w:styleId="ui-resizable-se1">
    <w:name w:val="ui-resizable-se1"/>
    <w:basedOn w:val="Normal"/>
    <w:uiPriority w:val="99"/>
    <w:qFormat/>
    <w:rsid w:val="00F009A0"/>
    <w:pPr>
      <w:bidi/>
      <w:spacing w:after="120"/>
      <w:jc w:val="lowKashida"/>
    </w:pPr>
    <w:rPr>
      <w:sz w:val="24"/>
      <w:szCs w:val="24"/>
      <w:lang w:val="en-US" w:eastAsia="en-US" w:bidi="fa-IR"/>
    </w:rPr>
  </w:style>
  <w:style w:type="paragraph" w:customStyle="1" w:styleId="ui-slider-handle1">
    <w:name w:val="ui-slider-handle1"/>
    <w:basedOn w:val="Normal"/>
    <w:uiPriority w:val="99"/>
    <w:qFormat/>
    <w:rsid w:val="00F009A0"/>
    <w:pPr>
      <w:bidi/>
      <w:spacing w:after="120"/>
      <w:jc w:val="lowKashida"/>
    </w:pPr>
    <w:rPr>
      <w:sz w:val="24"/>
      <w:szCs w:val="24"/>
      <w:lang w:val="en-US" w:eastAsia="en-US" w:bidi="fa-IR"/>
    </w:rPr>
  </w:style>
  <w:style w:type="paragraph" w:customStyle="1" w:styleId="ui-slider-range1">
    <w:name w:val="ui-slider-range1"/>
    <w:basedOn w:val="Normal"/>
    <w:uiPriority w:val="99"/>
    <w:qFormat/>
    <w:rsid w:val="00F009A0"/>
    <w:pPr>
      <w:bidi/>
      <w:spacing w:after="120"/>
      <w:jc w:val="lowKashida"/>
    </w:pPr>
    <w:rPr>
      <w:sz w:val="17"/>
      <w:szCs w:val="17"/>
      <w:lang w:val="en-US" w:eastAsia="en-US" w:bidi="fa-IR"/>
    </w:rPr>
  </w:style>
  <w:style w:type="paragraph" w:customStyle="1" w:styleId="ui-slider-handle2">
    <w:name w:val="ui-slider-handle2"/>
    <w:basedOn w:val="Normal"/>
    <w:uiPriority w:val="99"/>
    <w:qFormat/>
    <w:rsid w:val="00F009A0"/>
    <w:pPr>
      <w:bidi/>
      <w:spacing w:after="120"/>
      <w:ind w:left="-144"/>
      <w:jc w:val="lowKashida"/>
    </w:pPr>
    <w:rPr>
      <w:sz w:val="24"/>
      <w:szCs w:val="24"/>
      <w:lang w:val="en-US" w:eastAsia="en-US" w:bidi="fa-IR"/>
    </w:rPr>
  </w:style>
  <w:style w:type="paragraph" w:customStyle="1" w:styleId="ui-slider-handle3">
    <w:name w:val="ui-slider-handle3"/>
    <w:basedOn w:val="Normal"/>
    <w:uiPriority w:val="99"/>
    <w:qFormat/>
    <w:rsid w:val="00F009A0"/>
    <w:pPr>
      <w:bidi/>
      <w:jc w:val="lowKashida"/>
    </w:pPr>
    <w:rPr>
      <w:sz w:val="24"/>
      <w:szCs w:val="24"/>
      <w:lang w:val="en-US" w:eastAsia="en-US" w:bidi="fa-IR"/>
    </w:rPr>
  </w:style>
  <w:style w:type="paragraph" w:customStyle="1" w:styleId="ui-slider-range2">
    <w:name w:val="ui-slider-range2"/>
    <w:basedOn w:val="Normal"/>
    <w:uiPriority w:val="99"/>
    <w:qFormat/>
    <w:rsid w:val="00F009A0"/>
    <w:pPr>
      <w:bidi/>
      <w:spacing w:after="120"/>
      <w:jc w:val="lowKashida"/>
    </w:pPr>
    <w:rPr>
      <w:sz w:val="24"/>
      <w:szCs w:val="24"/>
      <w:lang w:val="en-US" w:eastAsia="en-US" w:bidi="fa-IR"/>
    </w:rPr>
  </w:style>
  <w:style w:type="paragraph" w:customStyle="1" w:styleId="ui-tabs-nav1">
    <w:name w:val="ui-tabs-nav1"/>
    <w:basedOn w:val="Normal"/>
    <w:uiPriority w:val="99"/>
    <w:qFormat/>
    <w:rsid w:val="00F009A0"/>
    <w:pPr>
      <w:bidi/>
      <w:jc w:val="lowKashida"/>
    </w:pPr>
    <w:rPr>
      <w:sz w:val="24"/>
      <w:szCs w:val="24"/>
      <w:lang w:val="en-US" w:eastAsia="en-US" w:bidi="fa-IR"/>
    </w:rPr>
  </w:style>
  <w:style w:type="paragraph" w:customStyle="1" w:styleId="ui-tabs-panel1">
    <w:name w:val="ui-tabs-panel1"/>
    <w:basedOn w:val="Normal"/>
    <w:uiPriority w:val="99"/>
    <w:qFormat/>
    <w:rsid w:val="00F009A0"/>
    <w:pPr>
      <w:bidi/>
      <w:spacing w:after="120"/>
      <w:jc w:val="lowKashida"/>
    </w:pPr>
    <w:rPr>
      <w:sz w:val="24"/>
      <w:szCs w:val="24"/>
      <w:lang w:val="en-US" w:eastAsia="en-US" w:bidi="fa-IR"/>
    </w:rPr>
  </w:style>
  <w:style w:type="paragraph" w:customStyle="1" w:styleId="ui-tabs-hide1">
    <w:name w:val="ui-tabs-hide1"/>
    <w:basedOn w:val="Normal"/>
    <w:uiPriority w:val="99"/>
    <w:qFormat/>
    <w:rsid w:val="00F009A0"/>
    <w:pPr>
      <w:bidi/>
      <w:spacing w:after="120"/>
      <w:jc w:val="lowKashida"/>
    </w:pPr>
    <w:rPr>
      <w:vanish/>
      <w:sz w:val="24"/>
      <w:szCs w:val="24"/>
      <w:lang w:val="en-US" w:eastAsia="en-US" w:bidi="fa-IR"/>
    </w:rPr>
  </w:style>
  <w:style w:type="paragraph" w:customStyle="1" w:styleId="ui-datepicker-header1">
    <w:name w:val="ui-datepicker-header1"/>
    <w:basedOn w:val="Normal"/>
    <w:uiPriority w:val="99"/>
    <w:qFormat/>
    <w:rsid w:val="00F009A0"/>
    <w:pPr>
      <w:bidi/>
      <w:spacing w:after="120"/>
      <w:jc w:val="lowKashida"/>
    </w:pPr>
    <w:rPr>
      <w:sz w:val="24"/>
      <w:szCs w:val="24"/>
      <w:lang w:val="en-US" w:eastAsia="en-US" w:bidi="fa-IR"/>
    </w:rPr>
  </w:style>
  <w:style w:type="paragraph" w:customStyle="1" w:styleId="ui-datepicker-prev1">
    <w:name w:val="ui-datepicker-prev1"/>
    <w:basedOn w:val="Normal"/>
    <w:uiPriority w:val="99"/>
    <w:qFormat/>
    <w:rsid w:val="00F009A0"/>
    <w:pPr>
      <w:bidi/>
      <w:spacing w:after="120"/>
      <w:jc w:val="lowKashida"/>
    </w:pPr>
    <w:rPr>
      <w:sz w:val="24"/>
      <w:szCs w:val="24"/>
      <w:lang w:val="en-US" w:eastAsia="en-US" w:bidi="fa-IR"/>
    </w:rPr>
  </w:style>
  <w:style w:type="paragraph" w:customStyle="1" w:styleId="ui-datepicker-next1">
    <w:name w:val="ui-datepicker-next1"/>
    <w:basedOn w:val="Normal"/>
    <w:uiPriority w:val="99"/>
    <w:qFormat/>
    <w:rsid w:val="00F009A0"/>
    <w:pPr>
      <w:bidi/>
      <w:spacing w:after="120"/>
      <w:jc w:val="lowKashida"/>
    </w:pPr>
    <w:rPr>
      <w:sz w:val="24"/>
      <w:szCs w:val="24"/>
      <w:lang w:val="en-US" w:eastAsia="en-US" w:bidi="fa-IR"/>
    </w:rPr>
  </w:style>
  <w:style w:type="paragraph" w:customStyle="1" w:styleId="ui-datepicker-title1">
    <w:name w:val="ui-datepicker-title1"/>
    <w:basedOn w:val="Normal"/>
    <w:uiPriority w:val="99"/>
    <w:qFormat/>
    <w:rsid w:val="00F009A0"/>
    <w:pPr>
      <w:bidi/>
      <w:spacing w:line="432" w:lineRule="atLeast"/>
      <w:ind w:left="552" w:right="552"/>
      <w:jc w:val="center"/>
    </w:pPr>
    <w:rPr>
      <w:sz w:val="24"/>
      <w:szCs w:val="24"/>
      <w:lang w:val="en-US" w:eastAsia="en-US" w:bidi="fa-IR"/>
    </w:rPr>
  </w:style>
  <w:style w:type="paragraph" w:customStyle="1" w:styleId="ui-datepicker-buttonpane1">
    <w:name w:val="ui-datepicker-buttonpane1"/>
    <w:basedOn w:val="Normal"/>
    <w:uiPriority w:val="99"/>
    <w:qFormat/>
    <w:rsid w:val="00F009A0"/>
    <w:pPr>
      <w:bidi/>
      <w:spacing w:before="168"/>
      <w:jc w:val="lowKashida"/>
    </w:pPr>
    <w:rPr>
      <w:sz w:val="24"/>
      <w:szCs w:val="24"/>
      <w:lang w:val="en-US" w:eastAsia="en-US" w:bidi="fa-IR"/>
    </w:rPr>
  </w:style>
  <w:style w:type="paragraph" w:customStyle="1" w:styleId="ui-datepicker-group1">
    <w:name w:val="ui-datepicker-group1"/>
    <w:basedOn w:val="Normal"/>
    <w:uiPriority w:val="99"/>
    <w:qFormat/>
    <w:rsid w:val="00F009A0"/>
    <w:pPr>
      <w:bidi/>
      <w:spacing w:after="120"/>
      <w:jc w:val="lowKashida"/>
    </w:pPr>
    <w:rPr>
      <w:sz w:val="24"/>
      <w:szCs w:val="24"/>
      <w:lang w:val="en-US" w:eastAsia="en-US" w:bidi="fa-IR"/>
    </w:rPr>
  </w:style>
  <w:style w:type="paragraph" w:customStyle="1" w:styleId="ui-datepicker-group2">
    <w:name w:val="ui-datepicker-group2"/>
    <w:basedOn w:val="Normal"/>
    <w:uiPriority w:val="99"/>
    <w:qFormat/>
    <w:rsid w:val="00F009A0"/>
    <w:pPr>
      <w:bidi/>
      <w:spacing w:after="120"/>
      <w:jc w:val="lowKashida"/>
    </w:pPr>
    <w:rPr>
      <w:sz w:val="24"/>
      <w:szCs w:val="24"/>
      <w:lang w:val="en-US" w:eastAsia="en-US" w:bidi="fa-IR"/>
    </w:rPr>
  </w:style>
  <w:style w:type="paragraph" w:customStyle="1" w:styleId="ui-datepicker-group3">
    <w:name w:val="ui-datepicker-group3"/>
    <w:basedOn w:val="Normal"/>
    <w:uiPriority w:val="99"/>
    <w:qFormat/>
    <w:rsid w:val="00F009A0"/>
    <w:pPr>
      <w:bidi/>
      <w:spacing w:after="120"/>
      <w:jc w:val="lowKashida"/>
    </w:pPr>
    <w:rPr>
      <w:sz w:val="24"/>
      <w:szCs w:val="24"/>
      <w:lang w:val="en-US" w:eastAsia="en-US" w:bidi="fa-IR"/>
    </w:rPr>
  </w:style>
  <w:style w:type="paragraph" w:customStyle="1" w:styleId="ui-datepicker-header2">
    <w:name w:val="ui-datepicker-header2"/>
    <w:basedOn w:val="Normal"/>
    <w:uiPriority w:val="99"/>
    <w:qFormat/>
    <w:rsid w:val="00F009A0"/>
    <w:pPr>
      <w:bidi/>
      <w:spacing w:after="120"/>
      <w:jc w:val="lowKashida"/>
    </w:pPr>
    <w:rPr>
      <w:sz w:val="24"/>
      <w:szCs w:val="24"/>
      <w:lang w:val="en-US" w:eastAsia="en-US" w:bidi="fa-IR"/>
    </w:rPr>
  </w:style>
  <w:style w:type="paragraph" w:customStyle="1" w:styleId="ui-datepicker-header3">
    <w:name w:val="ui-datepicker-header3"/>
    <w:basedOn w:val="Normal"/>
    <w:uiPriority w:val="99"/>
    <w:qFormat/>
    <w:rsid w:val="00F009A0"/>
    <w:pPr>
      <w:bidi/>
      <w:spacing w:after="120"/>
      <w:jc w:val="lowKashida"/>
    </w:pPr>
    <w:rPr>
      <w:sz w:val="24"/>
      <w:szCs w:val="24"/>
      <w:lang w:val="en-US" w:eastAsia="en-US" w:bidi="fa-IR"/>
    </w:rPr>
  </w:style>
  <w:style w:type="paragraph" w:customStyle="1" w:styleId="ui-datepicker-buttonpane2">
    <w:name w:val="ui-datepicker-buttonpane2"/>
    <w:basedOn w:val="Normal"/>
    <w:uiPriority w:val="99"/>
    <w:qFormat/>
    <w:rsid w:val="00F009A0"/>
    <w:pPr>
      <w:bidi/>
      <w:spacing w:after="120"/>
      <w:jc w:val="lowKashida"/>
    </w:pPr>
    <w:rPr>
      <w:sz w:val="24"/>
      <w:szCs w:val="24"/>
      <w:lang w:val="en-US" w:eastAsia="en-US" w:bidi="fa-IR"/>
    </w:rPr>
  </w:style>
  <w:style w:type="paragraph" w:customStyle="1" w:styleId="ui-datepicker-buttonpane3">
    <w:name w:val="ui-datepicker-buttonpane3"/>
    <w:basedOn w:val="Normal"/>
    <w:uiPriority w:val="99"/>
    <w:qFormat/>
    <w:rsid w:val="00F009A0"/>
    <w:pPr>
      <w:bidi/>
      <w:spacing w:after="120"/>
      <w:jc w:val="lowKashida"/>
    </w:pPr>
    <w:rPr>
      <w:sz w:val="24"/>
      <w:szCs w:val="24"/>
      <w:lang w:val="en-US" w:eastAsia="en-US" w:bidi="fa-IR"/>
    </w:rPr>
  </w:style>
  <w:style w:type="paragraph" w:customStyle="1" w:styleId="ui-datepicker-header4">
    <w:name w:val="ui-datepicker-header4"/>
    <w:basedOn w:val="Normal"/>
    <w:uiPriority w:val="99"/>
    <w:qFormat/>
    <w:rsid w:val="00F009A0"/>
    <w:pPr>
      <w:bidi/>
      <w:spacing w:after="120"/>
      <w:jc w:val="lowKashida"/>
    </w:pPr>
    <w:rPr>
      <w:sz w:val="24"/>
      <w:szCs w:val="24"/>
      <w:lang w:val="en-US" w:eastAsia="en-US" w:bidi="fa-IR"/>
    </w:rPr>
  </w:style>
  <w:style w:type="paragraph" w:customStyle="1" w:styleId="ui-datepicker-header5">
    <w:name w:val="ui-datepicker-header5"/>
    <w:basedOn w:val="Normal"/>
    <w:uiPriority w:val="99"/>
    <w:qFormat/>
    <w:rsid w:val="00F009A0"/>
    <w:pPr>
      <w:bidi/>
      <w:spacing w:after="120"/>
      <w:jc w:val="lowKashida"/>
    </w:pPr>
    <w:rPr>
      <w:sz w:val="24"/>
      <w:szCs w:val="24"/>
      <w:lang w:val="en-US" w:eastAsia="en-US" w:bidi="fa-IR"/>
    </w:rPr>
  </w:style>
  <w:style w:type="paragraph" w:customStyle="1" w:styleId="ui-progressbar-value1">
    <w:name w:val="ui-progressbar-value1"/>
    <w:basedOn w:val="Normal"/>
    <w:uiPriority w:val="99"/>
    <w:qFormat/>
    <w:rsid w:val="00F009A0"/>
    <w:pPr>
      <w:bidi/>
      <w:ind w:left="-15" w:right="-15"/>
      <w:jc w:val="lowKashida"/>
    </w:pPr>
    <w:rPr>
      <w:sz w:val="24"/>
      <w:szCs w:val="24"/>
      <w:lang w:val="en-US" w:eastAsia="en-US" w:bidi="fa-IR"/>
    </w:rPr>
  </w:style>
  <w:style w:type="paragraph" w:customStyle="1" w:styleId="tablesorter-inner1">
    <w:name w:val="tablesorter-inner1"/>
    <w:basedOn w:val="Normal"/>
    <w:uiPriority w:val="99"/>
    <w:rsid w:val="00F009A0"/>
    <w:pPr>
      <w:bidi/>
      <w:jc w:val="lowKashida"/>
    </w:pPr>
    <w:rPr>
      <w:sz w:val="24"/>
      <w:szCs w:val="24"/>
      <w:lang w:val="en-US" w:eastAsia="en-US" w:bidi="fa-IR"/>
    </w:rPr>
  </w:style>
  <w:style w:type="paragraph" w:customStyle="1" w:styleId="ui-icon16">
    <w:name w:val="ui-icon16"/>
    <w:basedOn w:val="Normal"/>
    <w:uiPriority w:val="99"/>
    <w:rsid w:val="00F009A0"/>
    <w:pPr>
      <w:bidi/>
      <w:ind w:firstLine="7343"/>
      <w:jc w:val="lowKashida"/>
    </w:pPr>
    <w:rPr>
      <w:sz w:val="24"/>
      <w:szCs w:val="24"/>
      <w:lang w:val="en-US" w:eastAsia="en-US" w:bidi="fa-IR"/>
    </w:rPr>
  </w:style>
  <w:style w:type="paragraph" w:customStyle="1" w:styleId="tablesorter-hidden1">
    <w:name w:val="tablesorter-hidden1"/>
    <w:basedOn w:val="Normal"/>
    <w:uiPriority w:val="99"/>
    <w:rsid w:val="00F009A0"/>
    <w:pPr>
      <w:bidi/>
      <w:jc w:val="lowKashida"/>
    </w:pPr>
    <w:rPr>
      <w:vanish/>
      <w:sz w:val="24"/>
      <w:szCs w:val="24"/>
      <w:lang w:val="en-US" w:eastAsia="en-US" w:bidi="fa-IR"/>
    </w:rPr>
  </w:style>
  <w:style w:type="paragraph" w:customStyle="1" w:styleId="titlebignews">
    <w:name w:val="title_big_news"/>
    <w:basedOn w:val="Normal"/>
    <w:qFormat/>
    <w:rsid w:val="00F009A0"/>
    <w:pPr>
      <w:bidi/>
      <w:spacing w:before="100" w:beforeAutospacing="1" w:after="100" w:afterAutospacing="1" w:line="360" w:lineRule="auto"/>
      <w:ind w:left="75" w:right="75"/>
      <w:jc w:val="lowKashida"/>
    </w:pPr>
    <w:rPr>
      <w:rFonts w:ascii="Tahoma" w:hAnsi="Tahoma" w:cs="Tahoma"/>
      <w:sz w:val="18"/>
      <w:szCs w:val="18"/>
      <w:lang w:val="en-US" w:eastAsia="en-US" w:bidi="fa-IR"/>
    </w:rPr>
  </w:style>
  <w:style w:type="paragraph" w:customStyle="1" w:styleId="style20">
    <w:name w:val="style2"/>
    <w:basedOn w:val="Normal"/>
    <w:qFormat/>
    <w:rsid w:val="00F009A0"/>
    <w:pPr>
      <w:bidi/>
      <w:spacing w:before="100" w:beforeAutospacing="1" w:after="100" w:afterAutospacing="1"/>
      <w:jc w:val="lowKashida"/>
    </w:pPr>
    <w:rPr>
      <w:sz w:val="24"/>
      <w:szCs w:val="24"/>
      <w:lang w:val="en-US" w:eastAsia="en-US"/>
    </w:rPr>
  </w:style>
  <w:style w:type="paragraph" w:customStyle="1" w:styleId="scroller">
    <w:name w:val="scroller"/>
    <w:basedOn w:val="Normal"/>
    <w:uiPriority w:val="99"/>
    <w:rsid w:val="00F009A0"/>
    <w:pPr>
      <w:bidi/>
      <w:spacing w:after="120"/>
      <w:jc w:val="lowKashida"/>
    </w:pPr>
    <w:rPr>
      <w:sz w:val="24"/>
      <w:szCs w:val="24"/>
      <w:lang w:val="en-US" w:eastAsia="en-US" w:bidi="fa-IR"/>
    </w:rPr>
  </w:style>
  <w:style w:type="paragraph" w:customStyle="1" w:styleId="scroller1">
    <w:name w:val="scroller1"/>
    <w:basedOn w:val="Normal"/>
    <w:uiPriority w:val="99"/>
    <w:rsid w:val="00F009A0"/>
    <w:pPr>
      <w:bidi/>
      <w:spacing w:after="120"/>
      <w:jc w:val="lowKashida"/>
    </w:pPr>
    <w:rPr>
      <w:sz w:val="24"/>
      <w:szCs w:val="24"/>
      <w:lang w:val="en-US" w:eastAsia="en-US" w:bidi="fa-IR"/>
    </w:rPr>
  </w:style>
  <w:style w:type="paragraph" w:customStyle="1" w:styleId="btnsearch">
    <w:name w:val="btnsearch"/>
    <w:basedOn w:val="Normal"/>
    <w:uiPriority w:val="99"/>
    <w:rsid w:val="00F009A0"/>
    <w:pPr>
      <w:bidi/>
      <w:spacing w:after="120"/>
      <w:jc w:val="lowKashida"/>
    </w:pPr>
    <w:rPr>
      <w:sz w:val="24"/>
      <w:szCs w:val="24"/>
      <w:lang w:val="en-US" w:eastAsia="en-US" w:bidi="fa-IR"/>
    </w:rPr>
  </w:style>
  <w:style w:type="paragraph" w:customStyle="1" w:styleId="googlesearch">
    <w:name w:val="googlesearch"/>
    <w:basedOn w:val="Normal"/>
    <w:uiPriority w:val="99"/>
    <w:rsid w:val="00F009A0"/>
    <w:pPr>
      <w:bidi/>
      <w:spacing w:after="120"/>
      <w:jc w:val="lowKashida"/>
    </w:pPr>
    <w:rPr>
      <w:sz w:val="24"/>
      <w:szCs w:val="24"/>
      <w:lang w:val="en-US" w:eastAsia="en-US" w:bidi="fa-IR"/>
    </w:rPr>
  </w:style>
  <w:style w:type="paragraph" w:customStyle="1" w:styleId="btnsearch1">
    <w:name w:val="btnsearch1"/>
    <w:basedOn w:val="Normal"/>
    <w:uiPriority w:val="99"/>
    <w:rsid w:val="00F009A0"/>
    <w:pPr>
      <w:bidi/>
      <w:spacing w:before="75" w:after="120"/>
      <w:ind w:left="30"/>
      <w:jc w:val="lowKashida"/>
    </w:pPr>
    <w:rPr>
      <w:sz w:val="24"/>
      <w:szCs w:val="24"/>
      <w:lang w:val="en-US" w:eastAsia="en-US" w:bidi="fa-IR"/>
    </w:rPr>
  </w:style>
  <w:style w:type="paragraph" w:customStyle="1" w:styleId="btnsearch2">
    <w:name w:val="btnsearch2"/>
    <w:basedOn w:val="Normal"/>
    <w:uiPriority w:val="99"/>
    <w:rsid w:val="00F009A0"/>
    <w:pPr>
      <w:bidi/>
      <w:spacing w:before="75" w:after="120"/>
      <w:ind w:left="30"/>
      <w:jc w:val="lowKashida"/>
    </w:pPr>
    <w:rPr>
      <w:sz w:val="24"/>
      <w:szCs w:val="24"/>
      <w:lang w:val="en-US" w:eastAsia="en-US" w:bidi="fa-IR"/>
    </w:rPr>
  </w:style>
  <w:style w:type="paragraph" w:customStyle="1" w:styleId="googlesearch1">
    <w:name w:val="googlesearch1"/>
    <w:basedOn w:val="Normal"/>
    <w:uiPriority w:val="99"/>
    <w:rsid w:val="00F009A0"/>
    <w:pPr>
      <w:bidi/>
      <w:spacing w:before="75" w:after="120"/>
      <w:ind w:left="30"/>
      <w:jc w:val="lowKashida"/>
    </w:pPr>
    <w:rPr>
      <w:sz w:val="24"/>
      <w:szCs w:val="24"/>
      <w:lang w:val="en-US" w:eastAsia="en-US" w:bidi="fa-IR"/>
    </w:rPr>
  </w:style>
  <w:style w:type="paragraph" w:customStyle="1" w:styleId="googlesearch2">
    <w:name w:val="googlesearch2"/>
    <w:basedOn w:val="Normal"/>
    <w:uiPriority w:val="99"/>
    <w:rsid w:val="00F009A0"/>
    <w:pPr>
      <w:bidi/>
      <w:spacing w:before="75" w:after="120"/>
      <w:ind w:left="30"/>
      <w:jc w:val="lowKashida"/>
    </w:pPr>
    <w:rPr>
      <w:sz w:val="24"/>
      <w:szCs w:val="24"/>
      <w:lang w:val="en-US" w:eastAsia="en-US" w:bidi="fa-IR"/>
    </w:rPr>
  </w:style>
  <w:style w:type="paragraph" w:customStyle="1" w:styleId="xl67">
    <w:name w:val="xl67"/>
    <w:basedOn w:val="Normal"/>
    <w:qFormat/>
    <w:rsid w:val="00F009A0"/>
    <w:pPr>
      <w:bidi/>
      <w:spacing w:before="100" w:beforeAutospacing="1" w:after="100" w:afterAutospacing="1"/>
      <w:jc w:val="center"/>
    </w:pPr>
    <w:rPr>
      <w:sz w:val="16"/>
      <w:szCs w:val="16"/>
      <w:lang w:val="en-US" w:eastAsia="en-US"/>
    </w:rPr>
  </w:style>
  <w:style w:type="character" w:customStyle="1" w:styleId="mobileswitcher">
    <w:name w:val="mobileswitcher"/>
    <w:rsid w:val="00F009A0"/>
    <w:rPr>
      <w:b/>
      <w:bCs/>
      <w:sz w:val="24"/>
      <w:szCs w:val="24"/>
    </w:rPr>
  </w:style>
  <w:style w:type="character" w:customStyle="1" w:styleId="pagenav">
    <w:name w:val="pagenav"/>
    <w:rsid w:val="00F009A0"/>
    <w:rPr>
      <w:sz w:val="24"/>
      <w:szCs w:val="24"/>
      <w:bdr w:val="none" w:sz="0" w:space="0" w:color="auto" w:frame="1"/>
      <w:shd w:val="clear" w:color="auto" w:fill="9FB960"/>
    </w:rPr>
  </w:style>
  <w:style w:type="character" w:customStyle="1" w:styleId="pricesalesprice1">
    <w:name w:val="pricesalesprice1"/>
    <w:rsid w:val="00F009A0"/>
    <w:rPr>
      <w:color w:val="EA3C3C"/>
      <w:sz w:val="24"/>
      <w:szCs w:val="24"/>
    </w:rPr>
  </w:style>
  <w:style w:type="character" w:customStyle="1" w:styleId="gkdropcap1">
    <w:name w:val="gkdropcap1"/>
    <w:rsid w:val="00F009A0"/>
    <w:rPr>
      <w:vanish/>
      <w:webHidden w:val="0"/>
      <w:color w:val="333333"/>
      <w:sz w:val="120"/>
      <w:szCs w:val="120"/>
      <w:specVanish/>
    </w:rPr>
  </w:style>
  <w:style w:type="character" w:customStyle="1" w:styleId="gkdropcap21">
    <w:name w:val="gkdropcap21"/>
    <w:rsid w:val="00F009A0"/>
    <w:rPr>
      <w:vanish/>
      <w:webHidden w:val="0"/>
      <w:color w:val="333333"/>
      <w:sz w:val="120"/>
      <w:szCs w:val="120"/>
      <w:specVanish/>
    </w:rPr>
  </w:style>
  <w:style w:type="character" w:customStyle="1" w:styleId="gkdropcap31">
    <w:name w:val="gkdropcap31"/>
    <w:rsid w:val="00F009A0"/>
    <w:rPr>
      <w:vanish/>
      <w:webHidden w:val="0"/>
      <w:color w:val="333333"/>
      <w:sz w:val="120"/>
      <w:szCs w:val="120"/>
      <w:specVanish/>
    </w:rPr>
  </w:style>
  <w:style w:type="character" w:customStyle="1" w:styleId="numblocks1">
    <w:name w:val="numblocks1"/>
    <w:rsid w:val="00F009A0"/>
    <w:rPr>
      <w:color w:val="FFFFFF"/>
      <w:sz w:val="21"/>
      <w:szCs w:val="21"/>
    </w:rPr>
  </w:style>
  <w:style w:type="character" w:customStyle="1" w:styleId="num-4">
    <w:name w:val="num-4"/>
    <w:rsid w:val="00F009A0"/>
    <w:rPr>
      <w:sz w:val="24"/>
      <w:szCs w:val="24"/>
    </w:rPr>
  </w:style>
  <w:style w:type="character" w:customStyle="1" w:styleId="num-5">
    <w:name w:val="num-5"/>
    <w:rsid w:val="00F009A0"/>
    <w:rPr>
      <w:sz w:val="24"/>
      <w:szCs w:val="24"/>
    </w:rPr>
  </w:style>
  <w:style w:type="character" w:customStyle="1" w:styleId="num-6">
    <w:name w:val="num-6"/>
    <w:rsid w:val="00F009A0"/>
    <w:rPr>
      <w:sz w:val="24"/>
      <w:szCs w:val="24"/>
    </w:rPr>
  </w:style>
  <w:style w:type="character" w:customStyle="1" w:styleId="classictooltip1">
    <w:name w:val="classictooltip1"/>
    <w:rsid w:val="00F009A0"/>
    <w:rPr>
      <w:color w:val="656565"/>
      <w:sz w:val="24"/>
      <w:szCs w:val="24"/>
      <w:shd w:val="clear" w:color="auto" w:fill="FFFFDD"/>
    </w:rPr>
  </w:style>
  <w:style w:type="character" w:customStyle="1" w:styleId="criticaltooltip">
    <w:name w:val="criticaltooltip"/>
    <w:rsid w:val="00F009A0"/>
    <w:rPr>
      <w:color w:val="FFFFFF"/>
      <w:sz w:val="24"/>
      <w:szCs w:val="24"/>
      <w:shd w:val="clear" w:color="auto" w:fill="CB260A"/>
    </w:rPr>
  </w:style>
  <w:style w:type="character" w:customStyle="1" w:styleId="helptooltip">
    <w:name w:val="helptooltip"/>
    <w:rsid w:val="00F009A0"/>
    <w:rPr>
      <w:color w:val="FFFFFF"/>
      <w:sz w:val="24"/>
      <w:szCs w:val="24"/>
      <w:shd w:val="clear" w:color="auto" w:fill="333333"/>
    </w:rPr>
  </w:style>
  <w:style w:type="character" w:customStyle="1" w:styleId="infotooltip">
    <w:name w:val="infotooltip"/>
    <w:rsid w:val="00F009A0"/>
    <w:rPr>
      <w:color w:val="5B5B5B"/>
      <w:sz w:val="24"/>
      <w:szCs w:val="24"/>
      <w:bdr w:val="single" w:sz="6" w:space="0" w:color="DEDEDE" w:frame="1"/>
      <w:shd w:val="clear" w:color="auto" w:fill="F0F0F0"/>
    </w:rPr>
  </w:style>
  <w:style w:type="character" w:customStyle="1" w:styleId="warningtooltip">
    <w:name w:val="warningtooltip"/>
    <w:rsid w:val="00F009A0"/>
    <w:rPr>
      <w:color w:val="F93B3B"/>
      <w:sz w:val="24"/>
      <w:szCs w:val="24"/>
      <w:bdr w:val="single" w:sz="6" w:space="0" w:color="FFFFFF" w:frame="1"/>
      <w:shd w:val="clear" w:color="auto" w:fill="FFFFFF"/>
    </w:rPr>
  </w:style>
  <w:style w:type="character" w:customStyle="1" w:styleId="icon">
    <w:name w:val="icon"/>
    <w:rsid w:val="00F009A0"/>
    <w:rPr>
      <w:sz w:val="24"/>
      <w:szCs w:val="24"/>
    </w:rPr>
  </w:style>
  <w:style w:type="character" w:customStyle="1" w:styleId="icon-open">
    <w:name w:val="icon-open"/>
    <w:rsid w:val="00F009A0"/>
    <w:rPr>
      <w:sz w:val="24"/>
      <w:szCs w:val="24"/>
    </w:rPr>
  </w:style>
  <w:style w:type="character" w:customStyle="1" w:styleId="icon-close">
    <w:name w:val="icon-close"/>
    <w:rsid w:val="00F009A0"/>
    <w:rPr>
      <w:sz w:val="24"/>
      <w:szCs w:val="24"/>
    </w:rPr>
  </w:style>
  <w:style w:type="character" w:customStyle="1" w:styleId="dynatree-empty">
    <w:name w:val="dynatree-empty"/>
    <w:rsid w:val="00F009A0"/>
    <w:rPr>
      <w:sz w:val="24"/>
      <w:szCs w:val="24"/>
    </w:rPr>
  </w:style>
  <w:style w:type="character" w:customStyle="1" w:styleId="dynatree-vline">
    <w:name w:val="dynatree-vline"/>
    <w:rsid w:val="00F009A0"/>
    <w:rPr>
      <w:sz w:val="24"/>
      <w:szCs w:val="24"/>
    </w:rPr>
  </w:style>
  <w:style w:type="character" w:customStyle="1" w:styleId="dynatree-connector">
    <w:name w:val="dynatree-connector"/>
    <w:rsid w:val="00F009A0"/>
    <w:rPr>
      <w:sz w:val="24"/>
      <w:szCs w:val="24"/>
    </w:rPr>
  </w:style>
  <w:style w:type="character" w:customStyle="1" w:styleId="dynatree-expander">
    <w:name w:val="dynatree-expander"/>
    <w:rsid w:val="00F009A0"/>
    <w:rPr>
      <w:sz w:val="24"/>
      <w:szCs w:val="24"/>
    </w:rPr>
  </w:style>
  <w:style w:type="character" w:customStyle="1" w:styleId="dynatree-icon">
    <w:name w:val="dynatree-icon"/>
    <w:rsid w:val="00F009A0"/>
    <w:rPr>
      <w:sz w:val="24"/>
      <w:szCs w:val="24"/>
    </w:rPr>
  </w:style>
  <w:style w:type="character" w:customStyle="1" w:styleId="dynatree-checkbox">
    <w:name w:val="dynatree-checkbox"/>
    <w:rsid w:val="00F009A0"/>
    <w:rPr>
      <w:sz w:val="24"/>
      <w:szCs w:val="24"/>
    </w:rPr>
  </w:style>
  <w:style w:type="character" w:customStyle="1" w:styleId="dynatree-radio">
    <w:name w:val="dynatree-radio"/>
    <w:rsid w:val="00F009A0"/>
    <w:rPr>
      <w:sz w:val="24"/>
      <w:szCs w:val="24"/>
    </w:rPr>
  </w:style>
  <w:style w:type="character" w:customStyle="1" w:styleId="dynatree-drag-helper-img">
    <w:name w:val="dynatree-drag-helper-img"/>
    <w:rsid w:val="00F009A0"/>
    <w:rPr>
      <w:sz w:val="24"/>
      <w:szCs w:val="24"/>
    </w:rPr>
  </w:style>
  <w:style w:type="character" w:customStyle="1" w:styleId="dynatree-drag-source">
    <w:name w:val="dynatree-drag-source"/>
    <w:rsid w:val="00F009A0"/>
    <w:rPr>
      <w:sz w:val="24"/>
      <w:szCs w:val="24"/>
      <w:shd w:val="clear" w:color="auto" w:fill="E0E0E0"/>
    </w:rPr>
  </w:style>
  <w:style w:type="character" w:customStyle="1" w:styleId="helps">
    <w:name w:val="helps"/>
    <w:rsid w:val="00F009A0"/>
    <w:rPr>
      <w:sz w:val="24"/>
      <w:szCs w:val="24"/>
    </w:rPr>
  </w:style>
  <w:style w:type="character" w:customStyle="1" w:styleId="alert">
    <w:name w:val="alert"/>
    <w:rsid w:val="00F009A0"/>
    <w:rPr>
      <w:sz w:val="24"/>
      <w:szCs w:val="24"/>
    </w:rPr>
  </w:style>
  <w:style w:type="character" w:customStyle="1" w:styleId="print">
    <w:name w:val="print"/>
    <w:rsid w:val="00F009A0"/>
    <w:rPr>
      <w:sz w:val="24"/>
      <w:szCs w:val="24"/>
    </w:rPr>
  </w:style>
  <w:style w:type="character" w:customStyle="1" w:styleId="widget-button">
    <w:name w:val="widget-button"/>
    <w:rsid w:val="00F009A0"/>
    <w:rPr>
      <w:sz w:val="24"/>
      <w:szCs w:val="24"/>
    </w:rPr>
  </w:style>
  <w:style w:type="character" w:customStyle="1" w:styleId="tree-open">
    <w:name w:val="tree-open"/>
    <w:rsid w:val="00F009A0"/>
    <w:rPr>
      <w:sz w:val="24"/>
      <w:szCs w:val="24"/>
    </w:rPr>
  </w:style>
  <w:style w:type="character" w:customStyle="1" w:styleId="tree-close">
    <w:name w:val="tree-close"/>
    <w:rsid w:val="00F009A0"/>
    <w:rPr>
      <w:sz w:val="24"/>
      <w:szCs w:val="24"/>
    </w:rPr>
  </w:style>
  <w:style w:type="character" w:customStyle="1" w:styleId="toc">
    <w:name w:val="toc"/>
    <w:rsid w:val="00F009A0"/>
    <w:rPr>
      <w:sz w:val="24"/>
      <w:szCs w:val="24"/>
    </w:rPr>
  </w:style>
  <w:style w:type="character" w:customStyle="1" w:styleId="helps1">
    <w:name w:val="helps1"/>
    <w:rsid w:val="00F009A0"/>
    <w:rPr>
      <w:sz w:val="24"/>
      <w:szCs w:val="24"/>
    </w:rPr>
  </w:style>
  <w:style w:type="character" w:customStyle="1" w:styleId="alert1">
    <w:name w:val="alert1"/>
    <w:rsid w:val="00F009A0"/>
    <w:rPr>
      <w:sz w:val="24"/>
      <w:szCs w:val="24"/>
    </w:rPr>
  </w:style>
  <w:style w:type="character" w:customStyle="1" w:styleId="print1">
    <w:name w:val="print1"/>
    <w:rsid w:val="00F009A0"/>
    <w:rPr>
      <w:sz w:val="24"/>
      <w:szCs w:val="24"/>
    </w:rPr>
  </w:style>
  <w:style w:type="character" w:customStyle="1" w:styleId="widget-button1">
    <w:name w:val="widget-button1"/>
    <w:rsid w:val="00F009A0"/>
    <w:rPr>
      <w:vanish/>
      <w:webHidden w:val="0"/>
      <w:sz w:val="24"/>
      <w:szCs w:val="24"/>
      <w:bdr w:val="single" w:sz="6" w:space="0" w:color="E4E4E4" w:frame="1"/>
      <w:specVanish/>
    </w:rPr>
  </w:style>
  <w:style w:type="character" w:customStyle="1" w:styleId="dynatree-expander1">
    <w:name w:val="dynatree-expander1"/>
    <w:rsid w:val="00F009A0"/>
    <w:rPr>
      <w:sz w:val="24"/>
      <w:szCs w:val="24"/>
    </w:rPr>
  </w:style>
  <w:style w:type="character" w:customStyle="1" w:styleId="dynatree-icon1">
    <w:name w:val="dynatree-icon1"/>
    <w:rsid w:val="00F009A0"/>
    <w:rPr>
      <w:sz w:val="24"/>
      <w:szCs w:val="24"/>
    </w:rPr>
  </w:style>
  <w:style w:type="character" w:customStyle="1" w:styleId="font5">
    <w:name w:val="font5"/>
    <w:rsid w:val="00F009A0"/>
    <w:rPr>
      <w:sz w:val="24"/>
      <w:szCs w:val="24"/>
    </w:rPr>
  </w:style>
  <w:style w:type="character" w:customStyle="1" w:styleId="dynatree-node">
    <w:name w:val="dynatree-node"/>
    <w:rsid w:val="00F009A0"/>
    <w:rPr>
      <w:sz w:val="24"/>
      <w:szCs w:val="24"/>
    </w:rPr>
  </w:style>
  <w:style w:type="character" w:customStyle="1" w:styleId="pagetitles1">
    <w:name w:val="pagetitles1"/>
    <w:rsid w:val="00F009A0"/>
    <w:rPr>
      <w:rFonts w:ascii="Tahoma" w:hAnsi="Tahoma" w:cs="Tahoma" w:hint="default"/>
      <w:b/>
      <w:bCs/>
      <w:color w:val="66669A"/>
      <w:sz w:val="20"/>
      <w:szCs w:val="20"/>
    </w:rPr>
  </w:style>
  <w:style w:type="character" w:customStyle="1" w:styleId="bodytext1">
    <w:name w:val="bodytext1"/>
    <w:rsid w:val="00F009A0"/>
    <w:rPr>
      <w:rFonts w:ascii="Tahoma" w:hAnsi="Tahoma" w:cs="Tahoma" w:hint="default"/>
      <w:b w:val="0"/>
      <w:bCs w:val="0"/>
      <w:i w:val="0"/>
      <w:iCs w:val="0"/>
      <w:color w:val="000000"/>
      <w:sz w:val="17"/>
      <w:szCs w:val="17"/>
    </w:rPr>
  </w:style>
  <w:style w:type="character" w:customStyle="1" w:styleId="date1">
    <w:name w:val="date1"/>
    <w:basedOn w:val="DefaultParagraphFont"/>
    <w:rsid w:val="00F009A0"/>
  </w:style>
  <w:style w:type="character" w:customStyle="1" w:styleId="selection">
    <w:name w:val="selection"/>
    <w:rsid w:val="00F009A0"/>
    <w:rPr>
      <w:color w:val="FFFFFF"/>
      <w:shd w:val="clear" w:color="auto" w:fill="F47B20"/>
    </w:rPr>
  </w:style>
  <w:style w:type="character" w:customStyle="1" w:styleId="highlight1">
    <w:name w:val="highlight1"/>
    <w:rsid w:val="00F009A0"/>
    <w:rPr>
      <w:shd w:val="clear" w:color="auto" w:fill="FFFF00"/>
    </w:rPr>
  </w:style>
  <w:style w:type="character" w:customStyle="1" w:styleId="personname">
    <w:name w:val="person_name"/>
    <w:basedOn w:val="DefaultParagraphFont"/>
    <w:rsid w:val="00F009A0"/>
  </w:style>
  <w:style w:type="paragraph" w:customStyle="1" w:styleId="NormalComplexTraffic">
    <w:name w:val="Normal + (Complex) Traffic"/>
    <w:aliases w:val="14 pt,Lowered by  2 pt,Kern at 8 pt,Condensed ... ...,8 pt,Normal + Tahoma,Custom Color(RGB(101,101,101)),Normal + Times New Roman,12 pt,Bold,Before:  6 pt,After:  0 pt,Right-to-...,Normal + (Complex) B Homa,Before:  -1.54 cm"/>
    <w:basedOn w:val="Normal"/>
    <w:link w:val="NormalComplexTrafficChar"/>
    <w:qFormat/>
    <w:rsid w:val="00F009A0"/>
    <w:pPr>
      <w:shd w:val="clear" w:color="auto" w:fill="FFFFFF"/>
      <w:bidi/>
      <w:ind w:firstLine="204"/>
      <w:jc w:val="both"/>
    </w:pPr>
    <w:rPr>
      <w:sz w:val="24"/>
      <w:szCs w:val="24"/>
      <w:lang w:val="en-US" w:eastAsia="en-US" w:bidi="fa-IR"/>
    </w:rPr>
  </w:style>
  <w:style w:type="character" w:customStyle="1" w:styleId="NormalComplexTrafficChar">
    <w:name w:val="Normal + (Complex) Traffic Char"/>
    <w:aliases w:val="14 pt Char,Lowered by  2 pt Char,Kern at 8 pt Char,Condensed ... ... Char,8 pt Char,Normal + (Complex) B Zar Char,Normal + (Complex) B Lotus Char,Normal + (Complex) Zar Char,Bold Char,Justify Low Char,First line:  0.3&quot; Ch"/>
    <w:link w:val="NormalComplexTraffic"/>
    <w:rsid w:val="00F009A0"/>
    <w:rPr>
      <w:sz w:val="24"/>
      <w:szCs w:val="24"/>
      <w:shd w:val="clear" w:color="auto" w:fill="FFFFFF"/>
      <w:lang w:bidi="fa-IR"/>
    </w:rPr>
  </w:style>
  <w:style w:type="character" w:customStyle="1" w:styleId="searchword">
    <w:name w:val="searchword"/>
    <w:rsid w:val="00F009A0"/>
    <w:rPr>
      <w:shd w:val="clear" w:color="auto" w:fill="FFFF55"/>
    </w:rPr>
  </w:style>
  <w:style w:type="paragraph" w:customStyle="1" w:styleId="lead1">
    <w:name w:val="lead1"/>
    <w:basedOn w:val="Normal"/>
    <w:qFormat/>
    <w:rsid w:val="00F009A0"/>
    <w:pPr>
      <w:bidi/>
      <w:spacing w:before="300" w:after="300"/>
    </w:pPr>
    <w:rPr>
      <w:rFonts w:ascii="Tahoma" w:hAnsi="Tahoma" w:cs="Tahoma"/>
      <w:color w:val="666666"/>
      <w:sz w:val="18"/>
      <w:szCs w:val="18"/>
      <w:lang w:val="en-US" w:eastAsia="en-US"/>
    </w:rPr>
  </w:style>
  <w:style w:type="character" w:customStyle="1" w:styleId="singlehighlightclass">
    <w:name w:val="single_highlight_class"/>
    <w:basedOn w:val="DefaultParagraphFont"/>
    <w:rsid w:val="00F009A0"/>
  </w:style>
  <w:style w:type="paragraph" w:customStyle="1" w:styleId="PlainText1">
    <w:name w:val="Plain Text1"/>
    <w:basedOn w:val="Normal"/>
    <w:next w:val="PlainText"/>
    <w:uiPriority w:val="99"/>
    <w:unhideWhenUsed/>
    <w:rsid w:val="00F009A0"/>
    <w:pPr>
      <w:bidi/>
    </w:pPr>
    <w:rPr>
      <w:rFonts w:ascii="Consolas" w:eastAsia="Calibri" w:hAnsi="Consolas" w:cs="Arial"/>
      <w:sz w:val="21"/>
      <w:szCs w:val="21"/>
      <w:lang w:val="en-US" w:eastAsia="en-US" w:bidi="fa-IR"/>
    </w:rPr>
  </w:style>
  <w:style w:type="paragraph" w:customStyle="1" w:styleId="Revision1">
    <w:name w:val="Revision1"/>
    <w:next w:val="Revision"/>
    <w:hidden/>
    <w:uiPriority w:val="99"/>
    <w:semiHidden/>
    <w:rsid w:val="00F009A0"/>
    <w:rPr>
      <w:rFonts w:asciiTheme="minorHAnsi" w:eastAsiaTheme="minorHAnsi" w:hAnsiTheme="minorHAnsi" w:cstheme="minorBidi"/>
      <w:sz w:val="22"/>
      <w:szCs w:val="22"/>
    </w:rPr>
  </w:style>
  <w:style w:type="numbering" w:customStyle="1" w:styleId="NoList111">
    <w:name w:val="No List111"/>
    <w:next w:val="NoList"/>
    <w:uiPriority w:val="99"/>
    <w:unhideWhenUsed/>
    <w:rsid w:val="00F009A0"/>
  </w:style>
  <w:style w:type="table" w:customStyle="1" w:styleId="MediumShading2-Accent311">
    <w:name w:val="Medium Shading 2 - Accent 311"/>
    <w:basedOn w:val="TableNormal"/>
    <w:next w:val="MediumShading2-Accent3"/>
    <w:uiPriority w:val="64"/>
    <w:rsid w:val="00F009A0"/>
    <w:rPr>
      <w:rFonts w:asciiTheme="minorHAnsi" w:eastAsiaTheme="minorHAnsi" w:hAnsiTheme="minorHAnsi" w:cstheme="minorBidi"/>
      <w:b/>
      <w:bCs/>
      <w:sz w:val="22"/>
      <w:szCs w:val="22"/>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PlainTextChar1">
    <w:name w:val="Plain Text Char1"/>
    <w:basedOn w:val="DefaultParagraphFont"/>
    <w:rsid w:val="00F009A0"/>
    <w:rPr>
      <w:rFonts w:ascii="Consolas" w:hAnsi="Consolas" w:cs="Consolas"/>
      <w:sz w:val="21"/>
      <w:szCs w:val="21"/>
    </w:rPr>
  </w:style>
  <w:style w:type="table" w:styleId="LightShading-Accent4">
    <w:name w:val="Light Shading Accent 4"/>
    <w:basedOn w:val="TableNormal"/>
    <w:uiPriority w:val="60"/>
    <w:rsid w:val="00F009A0"/>
    <w:rPr>
      <w:rFonts w:asciiTheme="minorHAnsi" w:eastAsiaTheme="minorHAnsi" w:hAnsiTheme="minorHAnsi" w:cstheme="minorBidi"/>
      <w:color w:val="5F497A" w:themeColor="accent4" w:themeShade="BF"/>
      <w:sz w:val="22"/>
      <w:szCs w:val="22"/>
      <w:lang w:bidi="fa-IR"/>
    </w:rPr>
    <w:tblPr>
      <w:tblStyleRowBandSize w:val="1"/>
      <w:tblStyleColBandSize w:val="1"/>
      <w:tblBorders>
        <w:top w:val="single" w:sz="8" w:space="0" w:color="8064A2" w:themeColor="accent4"/>
        <w:bottom w:val="single" w:sz="8" w:space="0" w:color="8064A2" w:themeColor="accent4"/>
      </w:tblBorders>
    </w:tblPr>
    <w:tblStylePr w:type="firstRow">
      <w:pPr>
        <w:spacing w:beforeLines="0" w:beforeAutospacing="1" w:afterLines="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Grid-Accent6">
    <w:name w:val="Light Grid Accent 6"/>
    <w:basedOn w:val="TableNormal"/>
    <w:uiPriority w:val="62"/>
    <w:rsid w:val="00F009A0"/>
    <w:rPr>
      <w:rFonts w:asciiTheme="minorHAnsi" w:eastAsiaTheme="minorEastAsia" w:hAnsiTheme="minorHAnsi" w:cstheme="minorBidi"/>
      <w:sz w:val="22"/>
      <w:szCs w:val="22"/>
      <w:lang w:bidi="fa-IR"/>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GridTable6Colorful1">
    <w:name w:val="Grid Table 6 Colorful1"/>
    <w:basedOn w:val="TableNormal"/>
    <w:uiPriority w:val="51"/>
    <w:rsid w:val="00F009A0"/>
    <w:rPr>
      <w:rFonts w:asciiTheme="minorHAnsi" w:eastAsiaTheme="minorEastAsia" w:hAnsiTheme="minorHAnsi" w:cstheme="minorBidi"/>
      <w:color w:val="000000" w:themeColor="text1"/>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ffff8">
    <w:name w:val="سؤالات تحقیق:"/>
    <w:basedOn w:val="Normal"/>
    <w:qFormat/>
    <w:rsid w:val="00F009A0"/>
    <w:pPr>
      <w:bidi/>
      <w:spacing w:after="200" w:line="276" w:lineRule="auto"/>
      <w:jc w:val="both"/>
    </w:pPr>
    <w:rPr>
      <w:rFonts w:ascii="B Nazanin" w:hAnsi="B Nazanin" w:cs="B Titr"/>
      <w:b/>
      <w:bCs/>
      <w:sz w:val="22"/>
      <w:szCs w:val="22"/>
      <w:lang w:val="en-US" w:eastAsia="en-US" w:bidi="fa-IR"/>
    </w:rPr>
  </w:style>
  <w:style w:type="paragraph" w:customStyle="1" w:styleId="affff9">
    <w:name w:val="فرضیه‌های مطالعه:"/>
    <w:basedOn w:val="Normal"/>
    <w:qFormat/>
    <w:rsid w:val="00F009A0"/>
    <w:pPr>
      <w:bidi/>
      <w:spacing w:line="276" w:lineRule="auto"/>
      <w:jc w:val="both"/>
    </w:pPr>
    <w:rPr>
      <w:rFonts w:ascii="B Nazanin" w:hAnsi="B Nazanin" w:cs="B Titr"/>
      <w:b/>
      <w:bCs/>
      <w:sz w:val="22"/>
      <w:szCs w:val="22"/>
      <w:lang w:val="en-US" w:eastAsia="en-US" w:bidi="fa-IR"/>
    </w:rPr>
  </w:style>
  <w:style w:type="paragraph" w:customStyle="1" w:styleId="affffa">
    <w:name w:val="منابع و مآخذ"/>
    <w:basedOn w:val="Normal"/>
    <w:qFormat/>
    <w:rsid w:val="00F009A0"/>
    <w:pPr>
      <w:bidi/>
      <w:spacing w:line="360" w:lineRule="auto"/>
      <w:jc w:val="both"/>
    </w:pPr>
    <w:rPr>
      <w:rFonts w:ascii="B Nazanin" w:hAnsi="B Nazanin" w:cs="B Titr"/>
      <w:b/>
      <w:bCs/>
      <w:sz w:val="22"/>
      <w:szCs w:val="22"/>
      <w:lang w:val="en-US" w:eastAsia="en-US" w:bidi="fa-IR"/>
    </w:rPr>
  </w:style>
  <w:style w:type="character" w:customStyle="1" w:styleId="alt-edited1">
    <w:name w:val="alt-edited1"/>
    <w:rsid w:val="00F009A0"/>
    <w:rPr>
      <w:color w:val="4D90F0"/>
    </w:rPr>
  </w:style>
  <w:style w:type="table" w:customStyle="1" w:styleId="TableGrid51">
    <w:name w:val="Table Grid51"/>
    <w:basedOn w:val="TableNormal"/>
    <w:next w:val="TableGrid"/>
    <w:uiPriority w:val="5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para">
    <w:name w:val="fpara"/>
    <w:basedOn w:val="Normal"/>
    <w:qFormat/>
    <w:rsid w:val="00F009A0"/>
    <w:pPr>
      <w:widowControl w:val="0"/>
      <w:bidi/>
      <w:spacing w:line="216" w:lineRule="auto"/>
      <w:jc w:val="lowKashida"/>
    </w:pPr>
    <w:rPr>
      <w:rFonts w:eastAsiaTheme="minorHAnsi" w:cs="B Nazanin"/>
      <w:sz w:val="24"/>
      <w:szCs w:val="26"/>
      <w:lang w:val="en-US" w:eastAsia="en-US"/>
    </w:rPr>
  </w:style>
  <w:style w:type="paragraph" w:customStyle="1" w:styleId="figure">
    <w:name w:val="figure"/>
    <w:basedOn w:val="fpara"/>
    <w:next w:val="Normal"/>
    <w:link w:val="figureChar"/>
    <w:qFormat/>
    <w:rsid w:val="00F009A0"/>
  </w:style>
  <w:style w:type="paragraph" w:customStyle="1" w:styleId="abstract0">
    <w:name w:val="abstract"/>
    <w:basedOn w:val="Normal"/>
    <w:link w:val="abstractChar0"/>
    <w:qFormat/>
    <w:rsid w:val="00F009A0"/>
    <w:pPr>
      <w:widowControl w:val="0"/>
      <w:bidi/>
      <w:spacing w:line="216" w:lineRule="auto"/>
      <w:jc w:val="lowKashida"/>
    </w:pPr>
    <w:rPr>
      <w:rFonts w:eastAsiaTheme="minorHAnsi" w:cs="B Nazanin"/>
      <w:szCs w:val="22"/>
      <w:lang w:val="en-US" w:eastAsia="en-US" w:bidi="fa-IR"/>
    </w:rPr>
  </w:style>
  <w:style w:type="character" w:customStyle="1" w:styleId="abstractChar0">
    <w:name w:val="abstract Char"/>
    <w:basedOn w:val="DefaultParagraphFont"/>
    <w:link w:val="abstract0"/>
    <w:rsid w:val="00F009A0"/>
    <w:rPr>
      <w:rFonts w:eastAsiaTheme="minorHAnsi" w:cs="B Nazanin"/>
      <w:szCs w:val="22"/>
      <w:lang w:bidi="fa-IR"/>
    </w:rPr>
  </w:style>
  <w:style w:type="paragraph" w:customStyle="1" w:styleId="figcenter">
    <w:name w:val="figcenter"/>
    <w:basedOn w:val="Normal"/>
    <w:link w:val="figcenterChar"/>
    <w:qFormat/>
    <w:rsid w:val="00F009A0"/>
    <w:pPr>
      <w:widowControl w:val="0"/>
      <w:bidi/>
      <w:spacing w:before="100" w:beforeAutospacing="1" w:line="216" w:lineRule="auto"/>
      <w:jc w:val="center"/>
    </w:pPr>
    <w:rPr>
      <w:rFonts w:eastAsiaTheme="minorHAnsi" w:cs="B Nazanin"/>
      <w:b/>
      <w:bCs/>
      <w:sz w:val="18"/>
      <w:lang w:val="en-US" w:eastAsia="en-US" w:bidi="fa-IR"/>
    </w:rPr>
  </w:style>
  <w:style w:type="paragraph" w:customStyle="1" w:styleId="fighanging">
    <w:name w:val="fighanging"/>
    <w:basedOn w:val="figcenter"/>
    <w:link w:val="fighangingChar"/>
    <w:qFormat/>
    <w:rsid w:val="00F009A0"/>
  </w:style>
  <w:style w:type="character" w:customStyle="1" w:styleId="figcenterChar">
    <w:name w:val="figcenter Char"/>
    <w:basedOn w:val="DefaultParagraphFont"/>
    <w:link w:val="figcenter"/>
    <w:rsid w:val="00F009A0"/>
    <w:rPr>
      <w:rFonts w:eastAsiaTheme="minorHAnsi" w:cs="B Nazanin"/>
      <w:b/>
      <w:bCs/>
      <w:sz w:val="18"/>
      <w:lang w:bidi="fa-IR"/>
    </w:rPr>
  </w:style>
  <w:style w:type="paragraph" w:customStyle="1" w:styleId="refrence">
    <w:name w:val="refrence"/>
    <w:basedOn w:val="Normal"/>
    <w:link w:val="refrenceChar"/>
    <w:qFormat/>
    <w:rsid w:val="00F009A0"/>
    <w:pPr>
      <w:widowControl w:val="0"/>
      <w:bidi/>
      <w:spacing w:line="216" w:lineRule="auto"/>
      <w:ind w:left="510" w:hanging="510"/>
      <w:jc w:val="lowKashida"/>
    </w:pPr>
    <w:rPr>
      <w:rFonts w:eastAsiaTheme="minorHAnsi" w:cs="B Nazanin"/>
      <w:szCs w:val="22"/>
      <w:lang w:val="en-US" w:eastAsia="en-US"/>
    </w:rPr>
  </w:style>
  <w:style w:type="character" w:customStyle="1" w:styleId="fighangingChar">
    <w:name w:val="fighanging Char"/>
    <w:basedOn w:val="figcenterChar"/>
    <w:link w:val="fighanging"/>
    <w:rsid w:val="00F009A0"/>
    <w:rPr>
      <w:rFonts w:eastAsiaTheme="minorHAnsi" w:cs="B Nazanin"/>
      <w:b/>
      <w:bCs/>
      <w:sz w:val="18"/>
      <w:lang w:bidi="fa-IR"/>
    </w:rPr>
  </w:style>
  <w:style w:type="character" w:customStyle="1" w:styleId="refrenceChar">
    <w:name w:val="refrence Char"/>
    <w:basedOn w:val="DefaultParagraphFont"/>
    <w:link w:val="refrence"/>
    <w:rsid w:val="00F009A0"/>
    <w:rPr>
      <w:rFonts w:eastAsiaTheme="minorHAnsi" w:cs="B Nazanin"/>
      <w:szCs w:val="22"/>
    </w:rPr>
  </w:style>
  <w:style w:type="numbering" w:customStyle="1" w:styleId="NoList5">
    <w:name w:val="No List5"/>
    <w:next w:val="NoList"/>
    <w:uiPriority w:val="99"/>
    <w:unhideWhenUsed/>
    <w:rsid w:val="00F009A0"/>
  </w:style>
  <w:style w:type="character" w:customStyle="1" w:styleId="a-size-large">
    <w:name w:val="a-size-large"/>
    <w:basedOn w:val="DefaultParagraphFont"/>
    <w:rsid w:val="00F009A0"/>
  </w:style>
  <w:style w:type="numbering" w:customStyle="1" w:styleId="NoList6">
    <w:name w:val="No List6"/>
    <w:next w:val="NoList"/>
    <w:uiPriority w:val="99"/>
    <w:unhideWhenUsed/>
    <w:rsid w:val="00F009A0"/>
  </w:style>
  <w:style w:type="numbering" w:customStyle="1" w:styleId="NoList7">
    <w:name w:val="No List7"/>
    <w:next w:val="NoList"/>
    <w:uiPriority w:val="99"/>
    <w:unhideWhenUsed/>
    <w:rsid w:val="00F009A0"/>
  </w:style>
  <w:style w:type="table" w:customStyle="1" w:styleId="ColorfulList1">
    <w:name w:val="Colorful List1"/>
    <w:basedOn w:val="TableNormal"/>
    <w:uiPriority w:val="72"/>
    <w:rsid w:val="00F009A0"/>
    <w:rPr>
      <w:rFonts w:ascii="Calibri" w:eastAsia="Calibri" w:hAnsi="Calibri" w:cs="Arial"/>
      <w:color w:val="000000"/>
      <w:lang w:bidi="fa-I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LightShading12">
    <w:name w:val="Light Shading12"/>
    <w:basedOn w:val="TableNormal"/>
    <w:uiPriority w:val="60"/>
    <w:rsid w:val="00F009A0"/>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ing-desc">
    <w:name w:val="listing-desc"/>
    <w:rsid w:val="00F009A0"/>
  </w:style>
  <w:style w:type="character" w:customStyle="1" w:styleId="progtitlebold1">
    <w:name w:val="progtitlebold1"/>
    <w:rsid w:val="00F009A0"/>
    <w:rPr>
      <w:rFonts w:ascii="Verdana" w:hAnsi="Verdana" w:hint="default"/>
      <w:b/>
      <w:bCs/>
      <w:color w:val="003366"/>
      <w:sz w:val="20"/>
      <w:szCs w:val="20"/>
    </w:rPr>
  </w:style>
  <w:style w:type="table" w:customStyle="1" w:styleId="LightShading22">
    <w:name w:val="Light Shading22"/>
    <w:basedOn w:val="TableNormal"/>
    <w:uiPriority w:val="60"/>
    <w:rsid w:val="00F009A0"/>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uthorNameChar">
    <w:name w:val="Author Name Char"/>
    <w:link w:val="AuthorName"/>
    <w:locked/>
    <w:rsid w:val="00F009A0"/>
    <w:rPr>
      <w:rFonts w:cs="B Nazanin"/>
      <w:sz w:val="24"/>
      <w:szCs w:val="24"/>
      <w:lang w:bidi="fa-IR"/>
    </w:rPr>
  </w:style>
  <w:style w:type="paragraph" w:customStyle="1" w:styleId="AuthorName">
    <w:name w:val="Author Name"/>
    <w:basedOn w:val="Normal"/>
    <w:link w:val="AuthorNameChar"/>
    <w:qFormat/>
    <w:rsid w:val="00F009A0"/>
    <w:pPr>
      <w:bidi/>
      <w:spacing w:line="276" w:lineRule="auto"/>
      <w:ind w:firstLine="354"/>
      <w:jc w:val="center"/>
    </w:pPr>
    <w:rPr>
      <w:rFonts w:cs="B Nazanin"/>
      <w:sz w:val="24"/>
      <w:szCs w:val="24"/>
      <w:lang w:val="en-US" w:eastAsia="en-US" w:bidi="fa-IR"/>
    </w:rPr>
  </w:style>
  <w:style w:type="character" w:customStyle="1" w:styleId="AuthorInfoChar">
    <w:name w:val="Author Info Char"/>
    <w:link w:val="AuthorInfo"/>
    <w:locked/>
    <w:rsid w:val="00F009A0"/>
    <w:rPr>
      <w:rFonts w:cs="B Mitra"/>
      <w:szCs w:val="24"/>
    </w:rPr>
  </w:style>
  <w:style w:type="paragraph" w:customStyle="1" w:styleId="AuthorInfo">
    <w:name w:val="Author Info"/>
    <w:basedOn w:val="AuthorName"/>
    <w:link w:val="AuthorInfoChar"/>
    <w:qFormat/>
    <w:rsid w:val="00F009A0"/>
    <w:rPr>
      <w:rFonts w:cs="B Mitra"/>
      <w:sz w:val="20"/>
      <w:lang w:bidi="ar-SA"/>
    </w:rPr>
  </w:style>
  <w:style w:type="paragraph" w:customStyle="1" w:styleId="Heading0">
    <w:name w:val="Heading"/>
    <w:basedOn w:val="Normal"/>
    <w:autoRedefine/>
    <w:rsid w:val="00F009A0"/>
    <w:pPr>
      <w:bidi/>
      <w:spacing w:before="120" w:after="90" w:line="276" w:lineRule="auto"/>
      <w:ind w:firstLine="354"/>
      <w:jc w:val="both"/>
    </w:pPr>
    <w:rPr>
      <w:rFonts w:ascii="Courier New" w:hAnsi="Courier New" w:cs="B Nazanin"/>
      <w:b/>
      <w:bCs/>
      <w:kern w:val="28"/>
      <w:sz w:val="22"/>
      <w:szCs w:val="24"/>
      <w:lang w:val="en-US" w:eastAsia="en-US" w:bidi="fa-IR"/>
    </w:rPr>
  </w:style>
  <w:style w:type="paragraph" w:customStyle="1" w:styleId="Tabel">
    <w:name w:val="Tabel"/>
    <w:basedOn w:val="Caption2"/>
    <w:qFormat/>
    <w:rsid w:val="00F009A0"/>
    <w:pPr>
      <w:keepNext w:val="0"/>
      <w:spacing w:before="0" w:line="240" w:lineRule="auto"/>
      <w:jc w:val="left"/>
    </w:pPr>
    <w:rPr>
      <w:rFonts w:ascii="Times New Roman Backslanted" w:hAnsi="Times New Roman Backslanted" w:cs="Yagut"/>
      <w:noProof/>
      <w:lang w:val="en-US" w:eastAsia="en-US" w:bidi="fa-IR"/>
    </w:rPr>
  </w:style>
  <w:style w:type="paragraph" w:customStyle="1" w:styleId="Tabeltext">
    <w:name w:val="Tabel text"/>
    <w:basedOn w:val="Normal"/>
    <w:autoRedefine/>
    <w:qFormat/>
    <w:rsid w:val="00F009A0"/>
    <w:pPr>
      <w:overflowPunct w:val="0"/>
      <w:autoSpaceDE w:val="0"/>
      <w:autoSpaceDN w:val="0"/>
      <w:bidi/>
      <w:adjustRightInd w:val="0"/>
      <w:spacing w:after="120"/>
      <w:ind w:left="113" w:right="113" w:hanging="113"/>
      <w:jc w:val="center"/>
      <w:textAlignment w:val="baseline"/>
    </w:pPr>
    <w:rPr>
      <w:rFonts w:cs="B Nazanin"/>
      <w:noProof/>
      <w:sz w:val="16"/>
      <w:szCs w:val="16"/>
      <w:lang w:val="en-US" w:eastAsia="en-US"/>
    </w:rPr>
  </w:style>
  <w:style w:type="paragraph" w:customStyle="1" w:styleId="reference">
    <w:name w:val="reference"/>
    <w:basedOn w:val="Bibliography"/>
    <w:link w:val="referenceChar"/>
    <w:uiPriority w:val="9"/>
    <w:qFormat/>
    <w:rsid w:val="00F009A0"/>
  </w:style>
  <w:style w:type="paragraph" w:customStyle="1" w:styleId="TabELTEXT0">
    <w:name w:val="TabEL TEXT"/>
    <w:basedOn w:val="Normal"/>
    <w:autoRedefine/>
    <w:qFormat/>
    <w:rsid w:val="00F009A0"/>
    <w:pPr>
      <w:overflowPunct w:val="0"/>
      <w:autoSpaceDE w:val="0"/>
      <w:autoSpaceDN w:val="0"/>
      <w:bidi/>
      <w:adjustRightInd w:val="0"/>
      <w:ind w:firstLine="354"/>
      <w:jc w:val="both"/>
      <w:textAlignment w:val="baseline"/>
    </w:pPr>
    <w:rPr>
      <w:rFonts w:cs="B Nazanin"/>
      <w:sz w:val="16"/>
      <w:szCs w:val="16"/>
      <w:lang w:val="en-US" w:eastAsia="en-US" w:bidi="fa-IR"/>
    </w:rPr>
  </w:style>
  <w:style w:type="table" w:customStyle="1" w:styleId="LightGrid-Accent61">
    <w:name w:val="Light Grid - Accent 61"/>
    <w:basedOn w:val="TableNormal"/>
    <w:next w:val="LightGrid-Accent6"/>
    <w:uiPriority w:val="62"/>
    <w:rsid w:val="00F009A0"/>
    <w:rPr>
      <w:rFonts w:ascii="Calibri" w:eastAsia="Calibri"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customStyle="1" w:styleId="affffb">
    <w:name w:val="طبقه بندی"/>
    <w:basedOn w:val="Normal"/>
    <w:qFormat/>
    <w:rsid w:val="00F009A0"/>
    <w:pPr>
      <w:bidi/>
      <w:spacing w:line="276" w:lineRule="auto"/>
      <w:ind w:firstLine="354"/>
      <w:jc w:val="both"/>
    </w:pPr>
    <w:rPr>
      <w:rFonts w:eastAsia="Calibri" w:cs="B Zar"/>
      <w:sz w:val="24"/>
      <w:szCs w:val="24"/>
      <w:lang w:val="en-US" w:eastAsia="en-US"/>
    </w:rPr>
  </w:style>
  <w:style w:type="paragraph" w:customStyle="1" w:styleId="affffc">
    <w:name w:val="فرمول ها"/>
    <w:basedOn w:val="Normal"/>
    <w:qFormat/>
    <w:rsid w:val="00F009A0"/>
    <w:pPr>
      <w:spacing w:line="276" w:lineRule="auto"/>
      <w:jc w:val="both"/>
    </w:pPr>
    <w:rPr>
      <w:rFonts w:eastAsia="Calibri"/>
      <w:sz w:val="22"/>
      <w:szCs w:val="22"/>
      <w:lang w:val="en-US" w:eastAsia="en-US"/>
    </w:rPr>
  </w:style>
  <w:style w:type="paragraph" w:customStyle="1" w:styleId="affffd">
    <w:name w:val="متن چکیده"/>
    <w:basedOn w:val="Normal"/>
    <w:uiPriority w:val="99"/>
    <w:qFormat/>
    <w:rsid w:val="00F009A0"/>
    <w:pPr>
      <w:bidi/>
      <w:spacing w:line="276" w:lineRule="auto"/>
      <w:ind w:firstLine="354"/>
      <w:jc w:val="both"/>
    </w:pPr>
    <w:rPr>
      <w:rFonts w:eastAsia="Calibri" w:cs="B Zar"/>
      <w:sz w:val="18"/>
      <w:szCs w:val="22"/>
      <w:lang w:val="en-US" w:eastAsia="en-US"/>
    </w:rPr>
  </w:style>
  <w:style w:type="paragraph" w:customStyle="1" w:styleId="affffe">
    <w:name w:val="منابع و مراجع"/>
    <w:basedOn w:val="Normal"/>
    <w:qFormat/>
    <w:rsid w:val="00F009A0"/>
    <w:pPr>
      <w:spacing w:after="240" w:line="276" w:lineRule="auto"/>
      <w:ind w:firstLine="354"/>
      <w:jc w:val="both"/>
    </w:pPr>
    <w:rPr>
      <w:rFonts w:eastAsia="Calibri" w:cs="B Zar"/>
      <w:sz w:val="22"/>
      <w:szCs w:val="22"/>
      <w:lang w:val="en-US" w:eastAsia="en-US"/>
    </w:rPr>
  </w:style>
  <w:style w:type="paragraph" w:customStyle="1" w:styleId="26">
    <w:name w:val="متن جدول 2"/>
    <w:basedOn w:val="Normal"/>
    <w:qFormat/>
    <w:rsid w:val="00F009A0"/>
    <w:pPr>
      <w:bidi/>
      <w:ind w:hanging="3"/>
      <w:jc w:val="center"/>
    </w:pPr>
    <w:rPr>
      <w:rFonts w:cs="B Nazanin"/>
      <w:color w:val="000000"/>
      <w:sz w:val="22"/>
      <w:szCs w:val="22"/>
      <w:lang w:val="en-US" w:eastAsia="en-US"/>
    </w:rPr>
  </w:style>
  <w:style w:type="table" w:customStyle="1" w:styleId="LightShading-Accent22">
    <w:name w:val="Light Shading - Accent 22"/>
    <w:basedOn w:val="TableNormal"/>
    <w:next w:val="LightShading-Accent2"/>
    <w:uiPriority w:val="60"/>
    <w:rsid w:val="00F009A0"/>
    <w:rPr>
      <w:rFonts w:ascii="Calibri" w:eastAsia="Calibri" w:hAnsi="Calibri" w:cs="Arial"/>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afffff">
    <w:name w:val="سر تیتر جدول جدول"/>
    <w:basedOn w:val="af4"/>
    <w:qFormat/>
    <w:rsid w:val="00F009A0"/>
    <w:pPr>
      <w:framePr w:hSpace="0" w:wrap="auto" w:vAnchor="margin" w:hAnchor="text" w:xAlign="left" w:yAlign="inline"/>
      <w:spacing w:line="240" w:lineRule="auto"/>
      <w:ind w:left="0" w:right="0" w:hanging="3"/>
    </w:pPr>
    <w:rPr>
      <w:rFonts w:eastAsia="Times New Roman" w:cs="B Nazanin"/>
      <w:b/>
      <w:bCs/>
      <w:sz w:val="22"/>
      <w:lang w:bidi="ar-SA"/>
    </w:rPr>
  </w:style>
  <w:style w:type="paragraph" w:customStyle="1" w:styleId="afffff0">
    <w:name w:val="متن اصلی"/>
    <w:basedOn w:val="ListParagraph"/>
    <w:qFormat/>
    <w:rsid w:val="00F009A0"/>
    <w:pPr>
      <w:tabs>
        <w:tab w:val="left" w:pos="282"/>
      </w:tabs>
      <w:bidi/>
      <w:spacing w:after="200"/>
      <w:ind w:left="-2"/>
      <w:jc w:val="both"/>
    </w:pPr>
    <w:rPr>
      <w:rFonts w:eastAsia="Calibri" w:cs="B Nazanin"/>
      <w:color w:val="000000"/>
      <w:sz w:val="22"/>
      <w:szCs w:val="26"/>
      <w:lang w:val="en-US" w:eastAsia="en-US"/>
    </w:rPr>
  </w:style>
  <w:style w:type="character" w:customStyle="1" w:styleId="Hyperlink2">
    <w:name w:val="Hyperlink2"/>
    <w:basedOn w:val="DefaultParagraphFont"/>
    <w:uiPriority w:val="99"/>
    <w:unhideWhenUsed/>
    <w:rsid w:val="00F009A0"/>
    <w:rPr>
      <w:color w:val="0000FF"/>
      <w:u w:val="single"/>
    </w:rPr>
  </w:style>
  <w:style w:type="numbering" w:customStyle="1" w:styleId="NoList8">
    <w:name w:val="No List8"/>
    <w:next w:val="NoList"/>
    <w:uiPriority w:val="99"/>
    <w:semiHidden/>
    <w:unhideWhenUsed/>
    <w:rsid w:val="00F009A0"/>
  </w:style>
  <w:style w:type="paragraph" w:customStyle="1" w:styleId="mchekedeh">
    <w:name w:val="m chekedeh"/>
    <w:basedOn w:val="Normal"/>
    <w:link w:val="mchekedehChar"/>
    <w:qFormat/>
    <w:rsid w:val="00F009A0"/>
    <w:pPr>
      <w:widowControl w:val="0"/>
      <w:bidi/>
      <w:spacing w:line="228" w:lineRule="auto"/>
      <w:ind w:left="284" w:right="284"/>
      <w:jc w:val="lowKashida"/>
    </w:pPr>
    <w:rPr>
      <w:rFonts w:cs="B Zar"/>
      <w:szCs w:val="22"/>
      <w:lang w:val="en-US" w:eastAsia="en-US" w:bidi="fa-IR"/>
    </w:rPr>
  </w:style>
  <w:style w:type="numbering" w:customStyle="1" w:styleId="NoList9">
    <w:name w:val="No List9"/>
    <w:next w:val="NoList"/>
    <w:uiPriority w:val="99"/>
    <w:semiHidden/>
    <w:unhideWhenUsed/>
    <w:rsid w:val="00F009A0"/>
  </w:style>
  <w:style w:type="numbering" w:customStyle="1" w:styleId="NoList10">
    <w:name w:val="No List10"/>
    <w:next w:val="NoList"/>
    <w:uiPriority w:val="99"/>
    <w:semiHidden/>
    <w:unhideWhenUsed/>
    <w:rsid w:val="00F009A0"/>
  </w:style>
  <w:style w:type="numbering" w:customStyle="1" w:styleId="NoList14">
    <w:name w:val="No List14"/>
    <w:next w:val="NoList"/>
    <w:uiPriority w:val="99"/>
    <w:unhideWhenUsed/>
    <w:rsid w:val="00F009A0"/>
  </w:style>
  <w:style w:type="numbering" w:customStyle="1" w:styleId="NoList15">
    <w:name w:val="No List15"/>
    <w:next w:val="NoList"/>
    <w:uiPriority w:val="99"/>
    <w:unhideWhenUsed/>
    <w:rsid w:val="00F009A0"/>
  </w:style>
  <w:style w:type="character" w:customStyle="1" w:styleId="reference-text">
    <w:name w:val="reference-text"/>
    <w:basedOn w:val="DefaultParagraphFont"/>
    <w:qFormat/>
    <w:rsid w:val="00F009A0"/>
  </w:style>
  <w:style w:type="table" w:customStyle="1" w:styleId="MediumShading1-Accent31">
    <w:name w:val="Medium Shading 1 - Accent 31"/>
    <w:basedOn w:val="TableNormal"/>
    <w:next w:val="MediumShading1-Accent3"/>
    <w:uiPriority w:val="63"/>
    <w:rsid w:val="00F009A0"/>
    <w:rPr>
      <w:rFonts w:ascii="Calibri" w:eastAsia="Calibri" w:hAnsi="Calibri" w:cs="Arial"/>
      <w:sz w:val="22"/>
      <w:szCs w:val="22"/>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character" w:customStyle="1" w:styleId="gt-baf-base">
    <w:name w:val="gt-baf-base"/>
    <w:rsid w:val="00F009A0"/>
  </w:style>
  <w:style w:type="character" w:customStyle="1" w:styleId="BodyTextFirstIndentChar1">
    <w:name w:val="Body Text First Indent Char1"/>
    <w:basedOn w:val="BodyTextChar1"/>
    <w:uiPriority w:val="99"/>
    <w:rsid w:val="00F009A0"/>
  </w:style>
  <w:style w:type="character" w:customStyle="1" w:styleId="BodyTextFirstIndent2Char1">
    <w:name w:val="Body Text First Indent 2 Char1"/>
    <w:basedOn w:val="BodyTextIndentChar"/>
    <w:uiPriority w:val="99"/>
    <w:rsid w:val="00F009A0"/>
    <w:rPr>
      <w:rFonts w:ascii="Arial" w:eastAsia="SimSun" w:hAnsi="Arial"/>
      <w:sz w:val="24"/>
      <w:szCs w:val="28"/>
      <w:lang w:eastAsia="zh-CN" w:bidi="fa-IR"/>
    </w:rPr>
  </w:style>
  <w:style w:type="character" w:customStyle="1" w:styleId="ClosingChar1">
    <w:name w:val="Closing Char1"/>
    <w:basedOn w:val="DefaultParagraphFont"/>
    <w:uiPriority w:val="99"/>
    <w:semiHidden/>
    <w:rsid w:val="00F009A0"/>
  </w:style>
  <w:style w:type="character" w:customStyle="1" w:styleId="DateChar1">
    <w:name w:val="Date Char1"/>
    <w:basedOn w:val="DefaultParagraphFont"/>
    <w:uiPriority w:val="99"/>
    <w:rsid w:val="00F009A0"/>
  </w:style>
  <w:style w:type="character" w:customStyle="1" w:styleId="E-mailSignatureChar1">
    <w:name w:val="E-mail Signature Char1"/>
    <w:basedOn w:val="DefaultParagraphFont"/>
    <w:uiPriority w:val="99"/>
    <w:semiHidden/>
    <w:rsid w:val="00F009A0"/>
  </w:style>
  <w:style w:type="character" w:customStyle="1" w:styleId="HTMLPreformattedChar1">
    <w:name w:val="HTML Preformatted Char1"/>
    <w:uiPriority w:val="99"/>
    <w:rsid w:val="00F009A0"/>
    <w:rPr>
      <w:rFonts w:ascii="Consolas" w:hAnsi="Consolas" w:cs="Consolas"/>
    </w:rPr>
  </w:style>
  <w:style w:type="paragraph" w:styleId="Index1">
    <w:name w:val="index 1"/>
    <w:basedOn w:val="Normal"/>
    <w:next w:val="Normal"/>
    <w:autoRedefine/>
    <w:unhideWhenUsed/>
    <w:qFormat/>
    <w:rsid w:val="00F009A0"/>
    <w:pPr>
      <w:bidi/>
      <w:spacing w:after="200" w:line="276" w:lineRule="auto"/>
      <w:ind w:left="220" w:hanging="220"/>
    </w:pPr>
    <w:rPr>
      <w:rFonts w:ascii="Calibri" w:eastAsia="Calibri" w:hAnsi="Calibri" w:cs="Arial"/>
      <w:sz w:val="22"/>
      <w:szCs w:val="22"/>
      <w:lang w:val="en-US" w:eastAsia="en-US" w:bidi="fa-IR"/>
    </w:rPr>
  </w:style>
  <w:style w:type="paragraph" w:styleId="ListBullet2">
    <w:name w:val="List Bullet 2"/>
    <w:aliases w:val="بولت 2"/>
    <w:basedOn w:val="Normal"/>
    <w:uiPriority w:val="99"/>
    <w:unhideWhenUsed/>
    <w:qFormat/>
    <w:rsid w:val="00F009A0"/>
    <w:pPr>
      <w:numPr>
        <w:numId w:val="39"/>
      </w:numPr>
      <w:bidi/>
      <w:spacing w:after="200" w:line="276" w:lineRule="auto"/>
      <w:contextualSpacing/>
    </w:pPr>
    <w:rPr>
      <w:rFonts w:ascii="Calibri" w:eastAsia="Calibri" w:hAnsi="Calibri" w:cs="Arial"/>
      <w:sz w:val="22"/>
      <w:szCs w:val="22"/>
      <w:lang w:val="en-US" w:eastAsia="en-US" w:bidi="fa-IR"/>
    </w:rPr>
  </w:style>
  <w:style w:type="paragraph" w:styleId="MacroText">
    <w:name w:val="macro"/>
    <w:aliases w:val="تست"/>
    <w:link w:val="MacroTextChar"/>
    <w:unhideWhenUsed/>
    <w:rsid w:val="00F009A0"/>
    <w:pPr>
      <w:tabs>
        <w:tab w:val="left" w:pos="480"/>
        <w:tab w:val="left" w:pos="960"/>
        <w:tab w:val="left" w:pos="1440"/>
        <w:tab w:val="left" w:pos="1920"/>
        <w:tab w:val="left" w:pos="2400"/>
        <w:tab w:val="left" w:pos="2880"/>
        <w:tab w:val="left" w:pos="3360"/>
        <w:tab w:val="left" w:pos="3840"/>
        <w:tab w:val="left" w:pos="4320"/>
      </w:tabs>
      <w:bidi/>
      <w:spacing w:after="200" w:line="276" w:lineRule="auto"/>
    </w:pPr>
    <w:rPr>
      <w:rFonts w:ascii="Courier New" w:eastAsia="Calibri" w:hAnsi="Courier New" w:cs="Courier New"/>
      <w:lang w:bidi="fa-IR"/>
    </w:rPr>
  </w:style>
  <w:style w:type="character" w:customStyle="1" w:styleId="MacroTextChar">
    <w:name w:val="Macro Text Char"/>
    <w:aliases w:val="تست Char1"/>
    <w:basedOn w:val="DefaultParagraphFont"/>
    <w:link w:val="MacroText"/>
    <w:rsid w:val="00F009A0"/>
    <w:rPr>
      <w:rFonts w:ascii="Courier New" w:eastAsia="Calibri" w:hAnsi="Courier New" w:cs="Courier New"/>
      <w:lang w:bidi="fa-IR"/>
    </w:rPr>
  </w:style>
  <w:style w:type="character" w:customStyle="1" w:styleId="MessageHeaderChar1">
    <w:name w:val="Message Header Char1"/>
    <w:basedOn w:val="DefaultParagraphFont"/>
    <w:uiPriority w:val="99"/>
    <w:semiHidden/>
    <w:rsid w:val="00F009A0"/>
    <w:rPr>
      <w:rFonts w:asciiTheme="majorHAnsi" w:eastAsiaTheme="majorEastAsia" w:hAnsiTheme="majorHAnsi" w:cstheme="majorBidi"/>
      <w:sz w:val="24"/>
      <w:szCs w:val="24"/>
      <w:shd w:val="pct20" w:color="auto" w:fill="auto"/>
    </w:rPr>
  </w:style>
  <w:style w:type="character" w:customStyle="1" w:styleId="NoteHeadingChar1">
    <w:name w:val="Note Heading Char1"/>
    <w:basedOn w:val="DefaultParagraphFont"/>
    <w:uiPriority w:val="99"/>
    <w:semiHidden/>
    <w:rsid w:val="00F009A0"/>
  </w:style>
  <w:style w:type="character" w:customStyle="1" w:styleId="SalutationChar1">
    <w:name w:val="Salutation Char1"/>
    <w:basedOn w:val="DefaultParagraphFont"/>
    <w:uiPriority w:val="99"/>
    <w:rsid w:val="00F009A0"/>
  </w:style>
  <w:style w:type="character" w:customStyle="1" w:styleId="SignatureChar1">
    <w:name w:val="Signature Char1"/>
    <w:basedOn w:val="DefaultParagraphFont"/>
    <w:uiPriority w:val="99"/>
    <w:semiHidden/>
    <w:rsid w:val="00F009A0"/>
  </w:style>
  <w:style w:type="character" w:customStyle="1" w:styleId="gsa">
    <w:name w:val="gs_a"/>
    <w:basedOn w:val="DefaultParagraphFont"/>
    <w:rsid w:val="00F009A0"/>
  </w:style>
  <w:style w:type="paragraph" w:customStyle="1" w:styleId="msolistparagraph0">
    <w:name w:val="msolistparagraph"/>
    <w:basedOn w:val="Normal"/>
    <w:qFormat/>
    <w:rsid w:val="00F009A0"/>
    <w:pPr>
      <w:bidi/>
      <w:ind w:left="720" w:firstLine="284"/>
      <w:contextualSpacing/>
    </w:pPr>
    <w:rPr>
      <w:rFonts w:eastAsia="SimSun"/>
      <w:sz w:val="24"/>
      <w:szCs w:val="24"/>
      <w:lang w:val="en-US" w:eastAsia="zh-CN" w:bidi="fa-IR"/>
    </w:rPr>
  </w:style>
  <w:style w:type="paragraph" w:customStyle="1" w:styleId="CBodyText">
    <w:name w:val="CBodyText"/>
    <w:basedOn w:val="BodyText"/>
    <w:qFormat/>
    <w:rsid w:val="00F009A0"/>
    <w:pPr>
      <w:spacing w:after="60" w:line="360" w:lineRule="auto"/>
      <w:ind w:left="357" w:hanging="2"/>
      <w:jc w:val="lowKashida"/>
    </w:pPr>
    <w:rPr>
      <w:rFonts w:ascii="Times New Roman" w:eastAsiaTheme="minorHAnsi" w:hAnsi="Times New Roman" w:cs="2  Nazanin"/>
      <w:bCs w:val="0"/>
      <w:noProof w:val="0"/>
      <w:color w:val="000000"/>
      <w:sz w:val="24"/>
      <w:szCs w:val="24"/>
    </w:rPr>
  </w:style>
  <w:style w:type="table" w:customStyle="1" w:styleId="LightShading13">
    <w:name w:val="Light Shading13"/>
    <w:basedOn w:val="TableNormal"/>
    <w:uiPriority w:val="60"/>
    <w:rsid w:val="00F009A0"/>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3">
    <w:name w:val="Light Shading23"/>
    <w:basedOn w:val="TableNormal"/>
    <w:uiPriority w:val="60"/>
    <w:rsid w:val="00F009A0"/>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41">
    <w:name w:val="Light Shading - Accent 41"/>
    <w:basedOn w:val="TableNormal"/>
    <w:next w:val="LightShading-Accent4"/>
    <w:uiPriority w:val="60"/>
    <w:rsid w:val="00F009A0"/>
    <w:rPr>
      <w:rFonts w:ascii="Calibri" w:hAnsi="Calibri" w:cs="Arial"/>
      <w:color w:val="5F497A"/>
      <w:sz w:val="22"/>
      <w:szCs w:val="22"/>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111">
    <w:name w:val="Light Grid - Accent 111"/>
    <w:basedOn w:val="TableNormal"/>
    <w:uiPriority w:val="62"/>
    <w:rsid w:val="00F009A0"/>
    <w:rPr>
      <w:rFonts w:ascii="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
    <w:name w:val="Light Grid - Accent 13"/>
    <w:basedOn w:val="TableNormal"/>
    <w:uiPriority w:val="62"/>
    <w:rsid w:val="00F009A0"/>
    <w:rPr>
      <w:rFonts w:ascii="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1-Accent4">
    <w:name w:val="Medium Grid 1 Accent 4"/>
    <w:basedOn w:val="TableNormal"/>
    <w:uiPriority w:val="67"/>
    <w:rsid w:val="00F009A0"/>
    <w:rPr>
      <w:rFonts w:ascii="Calibri" w:hAnsi="Calibri" w:cs="Arial"/>
      <w:sz w:val="22"/>
      <w:szCs w:val="22"/>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MediumGrid1-Accent11">
    <w:name w:val="Medium Grid 1 - Accent 11"/>
    <w:basedOn w:val="TableNormal"/>
    <w:next w:val="MediumGrid1-Accent1"/>
    <w:uiPriority w:val="67"/>
    <w:rsid w:val="00F009A0"/>
    <w:rPr>
      <w:rFonts w:ascii="Calibri" w:hAnsi="Calibri" w:cs="Arial"/>
      <w:sz w:val="22"/>
      <w:szCs w:val="22"/>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Pa0">
    <w:name w:val="Pa0"/>
    <w:basedOn w:val="Default"/>
    <w:next w:val="Default"/>
    <w:uiPriority w:val="99"/>
    <w:rsid w:val="00F009A0"/>
    <w:pPr>
      <w:spacing w:line="241" w:lineRule="atLeast"/>
    </w:pPr>
    <w:rPr>
      <w:rFonts w:ascii="Myriad Pro" w:hAnsi="Myriad Pro" w:cs="Arial"/>
      <w:color w:val="auto"/>
    </w:rPr>
  </w:style>
  <w:style w:type="character" w:customStyle="1" w:styleId="A10">
    <w:name w:val="A1"/>
    <w:rsid w:val="00F009A0"/>
    <w:rPr>
      <w:rFonts w:ascii="Myriad Pro Light" w:hAnsi="Myriad Pro Light" w:cs="Myriad Pro Light"/>
      <w:b/>
      <w:bCs/>
      <w:color w:val="000000"/>
      <w:sz w:val="26"/>
      <w:szCs w:val="26"/>
    </w:rPr>
  </w:style>
  <w:style w:type="character" w:customStyle="1" w:styleId="A20">
    <w:name w:val="A2"/>
    <w:rsid w:val="00F009A0"/>
    <w:rPr>
      <w:rFonts w:cs="Adobe Garamond Pro"/>
      <w:color w:val="000000"/>
      <w:sz w:val="16"/>
      <w:szCs w:val="16"/>
    </w:rPr>
  </w:style>
  <w:style w:type="numbering" w:customStyle="1" w:styleId="NoList16">
    <w:name w:val="No List16"/>
    <w:next w:val="NoList"/>
    <w:uiPriority w:val="99"/>
    <w:semiHidden/>
    <w:unhideWhenUsed/>
    <w:rsid w:val="00F009A0"/>
  </w:style>
  <w:style w:type="numbering" w:customStyle="1" w:styleId="NoList17">
    <w:name w:val="No List17"/>
    <w:next w:val="NoList"/>
    <w:uiPriority w:val="99"/>
    <w:semiHidden/>
    <w:unhideWhenUsed/>
    <w:rsid w:val="00F009A0"/>
  </w:style>
  <w:style w:type="paragraph" w:customStyle="1" w:styleId="afffff1">
    <w:name w:val="نقل‌قول"/>
    <w:basedOn w:val="Normal"/>
    <w:link w:val="Charfff7"/>
    <w:qFormat/>
    <w:rsid w:val="00F009A0"/>
    <w:pPr>
      <w:widowControl w:val="0"/>
      <w:bidi/>
      <w:spacing w:line="380" w:lineRule="exact"/>
      <w:ind w:left="567"/>
      <w:jc w:val="lowKashida"/>
    </w:pPr>
    <w:rPr>
      <w:rFonts w:eastAsia="B Lotus"/>
      <w:sz w:val="18"/>
      <w:szCs w:val="24"/>
      <w:lang w:val="en-US" w:eastAsia="en-US"/>
    </w:rPr>
  </w:style>
  <w:style w:type="character" w:customStyle="1" w:styleId="Charfff7">
    <w:name w:val="نقل‌قول Char"/>
    <w:link w:val="afffff1"/>
    <w:rsid w:val="00F009A0"/>
    <w:rPr>
      <w:rFonts w:eastAsia="B Lotus"/>
      <w:sz w:val="18"/>
      <w:szCs w:val="24"/>
    </w:rPr>
  </w:style>
  <w:style w:type="table" w:styleId="ColorfulList-Accent6">
    <w:name w:val="Colorful List Accent 6"/>
    <w:basedOn w:val="TableNormal"/>
    <w:uiPriority w:val="72"/>
    <w:rsid w:val="00F009A0"/>
    <w:rPr>
      <w:rFonts w:eastAsiaTheme="minorHAnsi" w:cs="B Nazanin"/>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numbering" w:customStyle="1" w:styleId="NoList18">
    <w:name w:val="No List18"/>
    <w:next w:val="NoList"/>
    <w:uiPriority w:val="99"/>
    <w:semiHidden/>
    <w:unhideWhenUsed/>
    <w:rsid w:val="00F009A0"/>
  </w:style>
  <w:style w:type="paragraph" w:customStyle="1" w:styleId="NormalComplexZar">
    <w:name w:val="Normal + (Complex) Zar"/>
    <w:aliases w:val="13 pt,Justified,Normal + (Complex) 2  Lotus,16 pt,Before:  -0.07 cm,Line spacin...,Normal + (Complex) 2  Mitra,Before:  0.63 cm,Right-to-left,Normal + (Complex) B Lotus,Before:  12 pt,Right-t...,Normal + (Complex) B Titr,Gray-25%"/>
    <w:basedOn w:val="NormalWeb"/>
    <w:qFormat/>
    <w:rsid w:val="00F009A0"/>
    <w:pPr>
      <w:bidi/>
      <w:spacing w:line="288" w:lineRule="auto"/>
      <w:jc w:val="both"/>
    </w:pPr>
    <w:rPr>
      <w:rFonts w:ascii="Tahoma" w:hAnsi="Tahoma" w:cs="Zar"/>
      <w:color w:val="000000"/>
      <w:sz w:val="26"/>
      <w:szCs w:val="26"/>
    </w:rPr>
  </w:style>
  <w:style w:type="paragraph" w:customStyle="1" w:styleId="StyleLatinArialComplexBLotus14ptJustifiedLinespac">
    <w:name w:val="Style (Latin) Arial (Complex) B Lotus 14 pt Justified Line spac..."/>
    <w:basedOn w:val="Normal"/>
    <w:autoRedefine/>
    <w:rsid w:val="00F009A0"/>
    <w:pPr>
      <w:widowControl w:val="0"/>
      <w:numPr>
        <w:numId w:val="40"/>
      </w:numPr>
      <w:bidi/>
      <w:spacing w:line="500" w:lineRule="exact"/>
      <w:jc w:val="both"/>
    </w:pPr>
    <w:rPr>
      <w:rFonts w:ascii="Time new Roman" w:hAnsi="Time new Roman" w:cs="B Nazanin"/>
      <w:i/>
      <w:sz w:val="28"/>
      <w:szCs w:val="28"/>
      <w:lang w:val="en-US" w:eastAsia="en-US" w:bidi="fa-IR"/>
    </w:rPr>
  </w:style>
  <w:style w:type="character" w:customStyle="1" w:styleId="matnChar1">
    <w:name w:val="matn Char1"/>
    <w:basedOn w:val="DefaultParagraphFont"/>
    <w:rsid w:val="00F009A0"/>
    <w:rPr>
      <w:rFonts w:ascii="Times New Roman" w:eastAsia="Times New Roman" w:hAnsi="Times New Roman" w:cs="B Zar"/>
      <w:szCs w:val="26"/>
      <w:lang w:bidi="fa-IR"/>
    </w:rPr>
  </w:style>
  <w:style w:type="character" w:customStyle="1" w:styleId="figermChar">
    <w:name w:val="figerm Char"/>
    <w:basedOn w:val="DefaultParagraphFont"/>
    <w:link w:val="figerm"/>
    <w:rsid w:val="00F009A0"/>
    <w:rPr>
      <w:rFonts w:cs="B Nazanin"/>
      <w:sz w:val="18"/>
    </w:rPr>
  </w:style>
  <w:style w:type="numbering" w:customStyle="1" w:styleId="NoList19">
    <w:name w:val="No List19"/>
    <w:next w:val="NoList"/>
    <w:uiPriority w:val="99"/>
    <w:semiHidden/>
    <w:unhideWhenUsed/>
    <w:rsid w:val="00F009A0"/>
  </w:style>
  <w:style w:type="numbering" w:customStyle="1" w:styleId="NoList20">
    <w:name w:val="No List20"/>
    <w:next w:val="NoList"/>
    <w:uiPriority w:val="99"/>
    <w:semiHidden/>
    <w:unhideWhenUsed/>
    <w:rsid w:val="00F009A0"/>
  </w:style>
  <w:style w:type="table" w:customStyle="1" w:styleId="PlainTable41">
    <w:name w:val="Plain Table 41"/>
    <w:basedOn w:val="TableNormal"/>
    <w:next w:val="PlainTable42"/>
    <w:uiPriority w:val="44"/>
    <w:rsid w:val="00F009A0"/>
    <w:rPr>
      <w:rFonts w:ascii="Calibri" w:eastAsia="Calibri" w:hAnsi="Calibri" w:cs="Arial"/>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stTable1Light-Accent31">
    <w:name w:val="List Table 1 Light - Accent 31"/>
    <w:basedOn w:val="TableNormal"/>
    <w:uiPriority w:val="46"/>
    <w:rsid w:val="00F009A0"/>
    <w:rPr>
      <w:rFonts w:ascii="Calibri" w:eastAsia="Calibri" w:hAnsi="Calibri" w:cs="Arial"/>
      <w:sz w:val="22"/>
      <w:szCs w:val="22"/>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1Light-Accent32">
    <w:name w:val="List Table 1 Light - Accent 32"/>
    <w:basedOn w:val="TableNormal"/>
    <w:uiPriority w:val="46"/>
    <w:rsid w:val="00F009A0"/>
    <w:rPr>
      <w:rFonts w:ascii="Calibri" w:eastAsia="Calibri" w:hAnsi="Calibri" w:cs="Arial"/>
      <w:sz w:val="22"/>
      <w:szCs w:val="22"/>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42">
    <w:name w:val="Plain Table 42"/>
    <w:basedOn w:val="TableNormal"/>
    <w:uiPriority w:val="44"/>
    <w:rsid w:val="00F009A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2">
    <w:name w:val="No List22"/>
    <w:next w:val="NoList"/>
    <w:uiPriority w:val="99"/>
    <w:unhideWhenUsed/>
    <w:rsid w:val="00F009A0"/>
  </w:style>
  <w:style w:type="numbering" w:customStyle="1" w:styleId="NoList23">
    <w:name w:val="No List23"/>
    <w:next w:val="NoList"/>
    <w:uiPriority w:val="99"/>
    <w:unhideWhenUsed/>
    <w:rsid w:val="00F009A0"/>
  </w:style>
  <w:style w:type="paragraph" w:customStyle="1" w:styleId="type">
    <w:name w:val="type"/>
    <w:basedOn w:val="Normal"/>
    <w:rsid w:val="00F009A0"/>
    <w:pPr>
      <w:spacing w:before="100" w:beforeAutospacing="1" w:after="100" w:afterAutospacing="1"/>
    </w:pPr>
    <w:rPr>
      <w:sz w:val="24"/>
      <w:szCs w:val="24"/>
      <w:lang w:val="en-US" w:eastAsia="en-US" w:bidi="fa-IR"/>
    </w:rPr>
  </w:style>
  <w:style w:type="character" w:customStyle="1" w:styleId="typefamily3">
    <w:name w:val="type_family3"/>
    <w:basedOn w:val="DefaultParagraphFont"/>
    <w:rsid w:val="00F009A0"/>
  </w:style>
  <w:style w:type="character" w:customStyle="1" w:styleId="typefamilysep">
    <w:name w:val="type_family_sep"/>
    <w:basedOn w:val="DefaultParagraphFont"/>
    <w:rsid w:val="00F009A0"/>
  </w:style>
  <w:style w:type="character" w:customStyle="1" w:styleId="typeclassification">
    <w:name w:val="type_classification"/>
    <w:basedOn w:val="DefaultParagraphFont"/>
    <w:rsid w:val="00F009A0"/>
  </w:style>
  <w:style w:type="paragraph" w:customStyle="1" w:styleId="svarticle">
    <w:name w:val="svarticle"/>
    <w:basedOn w:val="Normal"/>
    <w:rsid w:val="00F009A0"/>
    <w:pPr>
      <w:spacing w:before="100" w:beforeAutospacing="1" w:after="100" w:afterAutospacing="1"/>
    </w:pPr>
    <w:rPr>
      <w:sz w:val="24"/>
      <w:szCs w:val="24"/>
      <w:lang w:val="en-US" w:eastAsia="en-US" w:bidi="fa-IR"/>
    </w:rPr>
  </w:style>
  <w:style w:type="numbering" w:customStyle="1" w:styleId="NoList24">
    <w:name w:val="No List24"/>
    <w:next w:val="NoList"/>
    <w:uiPriority w:val="99"/>
    <w:unhideWhenUsed/>
    <w:rsid w:val="00F009A0"/>
  </w:style>
  <w:style w:type="numbering" w:customStyle="1" w:styleId="NoList25">
    <w:name w:val="No List25"/>
    <w:next w:val="NoList"/>
    <w:uiPriority w:val="99"/>
    <w:unhideWhenUsed/>
    <w:rsid w:val="00F009A0"/>
  </w:style>
  <w:style w:type="character" w:customStyle="1" w:styleId="StyleComplexNazanin14ptBold">
    <w:name w:val="Style (Complex) Nazanin 14 pt Bold"/>
    <w:rsid w:val="00F009A0"/>
    <w:rPr>
      <w:rFonts w:cs="Nazanin" w:hint="cs"/>
      <w:b/>
      <w:bCs/>
      <w:sz w:val="28"/>
      <w:szCs w:val="28"/>
    </w:rPr>
  </w:style>
  <w:style w:type="paragraph" w:customStyle="1" w:styleId="140">
    <w:name w:val="14"/>
    <w:basedOn w:val="Normal"/>
    <w:qFormat/>
    <w:rsid w:val="00F009A0"/>
    <w:pPr>
      <w:widowControl w:val="0"/>
      <w:bidi/>
      <w:spacing w:after="200" w:line="300" w:lineRule="auto"/>
      <w:ind w:firstLine="403"/>
      <w:jc w:val="lowKashida"/>
    </w:pPr>
    <w:rPr>
      <w:rFonts w:cs="B Lotus"/>
      <w:sz w:val="24"/>
      <w:szCs w:val="28"/>
      <w:lang w:val="en-US" w:eastAsia="zh-CN" w:bidi="fa-IR"/>
    </w:rPr>
  </w:style>
  <w:style w:type="character" w:customStyle="1" w:styleId="article-meta1">
    <w:name w:val="article-meta1"/>
    <w:basedOn w:val="DefaultParagraphFont"/>
    <w:rsid w:val="00F009A0"/>
  </w:style>
  <w:style w:type="character" w:customStyle="1" w:styleId="articlealttitle1">
    <w:name w:val="articlealttitle1"/>
    <w:basedOn w:val="DefaultParagraphFont"/>
    <w:rsid w:val="00F009A0"/>
    <w:rPr>
      <w:sz w:val="24"/>
      <w:szCs w:val="24"/>
      <w:bdr w:val="none" w:sz="0" w:space="0" w:color="auto" w:frame="1"/>
      <w:vertAlign w:val="baseline"/>
    </w:rPr>
  </w:style>
  <w:style w:type="paragraph" w:customStyle="1" w:styleId="160">
    <w:name w:val="16"/>
    <w:basedOn w:val="Normal"/>
    <w:qFormat/>
    <w:rsid w:val="00F009A0"/>
    <w:pPr>
      <w:bidi/>
      <w:spacing w:after="200" w:line="360" w:lineRule="auto"/>
      <w:jc w:val="lowKashida"/>
    </w:pPr>
    <w:rPr>
      <w:rFonts w:eastAsiaTheme="minorEastAsia" w:cs="B Mitra"/>
      <w:b/>
      <w:bCs/>
      <w:sz w:val="28"/>
      <w:szCs w:val="32"/>
      <w:lang w:val="en-US" w:eastAsia="zh-CN" w:bidi="fa-IR"/>
    </w:rPr>
  </w:style>
  <w:style w:type="numbering" w:customStyle="1" w:styleId="NoList26">
    <w:name w:val="No List26"/>
    <w:next w:val="NoList"/>
    <w:uiPriority w:val="99"/>
    <w:semiHidden/>
    <w:unhideWhenUsed/>
    <w:rsid w:val="00F009A0"/>
  </w:style>
  <w:style w:type="table" w:customStyle="1" w:styleId="TableGrid230">
    <w:name w:val="Table Grid23"/>
    <w:basedOn w:val="TableNormal"/>
    <w:next w:val="TableGrid"/>
    <w:uiPriority w:val="5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
    <w:name w:val="No List27"/>
    <w:next w:val="NoList"/>
    <w:uiPriority w:val="99"/>
    <w:unhideWhenUsed/>
    <w:rsid w:val="00F009A0"/>
  </w:style>
  <w:style w:type="paragraph" w:customStyle="1" w:styleId="1a">
    <w:name w:val="تیتر1"/>
    <w:basedOn w:val="Normal"/>
    <w:autoRedefine/>
    <w:qFormat/>
    <w:rsid w:val="00F009A0"/>
    <w:pPr>
      <w:bidi/>
      <w:ind w:left="360"/>
      <w:jc w:val="center"/>
    </w:pPr>
    <w:rPr>
      <w:rFonts w:cs="B Nazanin"/>
      <w:b/>
      <w:bCs/>
      <w:sz w:val="24"/>
      <w:szCs w:val="24"/>
      <w:lang w:val="en-US" w:eastAsia="en-US"/>
    </w:rPr>
  </w:style>
  <w:style w:type="table" w:customStyle="1" w:styleId="TableGrid24">
    <w:name w:val="Table Grid24"/>
    <w:basedOn w:val="TableNormal"/>
    <w:next w:val="TableGrid"/>
    <w:uiPriority w:val="59"/>
    <w:rsid w:val="00F009A0"/>
    <w:rPr>
      <w:rFonts w:eastAsia="Calibri" w:cs="B Zar"/>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F009A0"/>
  </w:style>
  <w:style w:type="paragraph" w:customStyle="1" w:styleId="hamed">
    <w:name w:val="hamed"/>
    <w:basedOn w:val="Normal"/>
    <w:rsid w:val="00F009A0"/>
    <w:pPr>
      <w:bidi/>
      <w:ind w:left="-82"/>
      <w:jc w:val="lowKashida"/>
    </w:pPr>
    <w:rPr>
      <w:rFonts w:cs="B Nazanin"/>
      <w:sz w:val="24"/>
      <w:szCs w:val="28"/>
      <w:lang w:val="en-US" w:eastAsia="en-US" w:bidi="fa-IR"/>
    </w:rPr>
  </w:style>
  <w:style w:type="paragraph" w:customStyle="1" w:styleId="3">
    <w:name w:val="3"/>
    <w:basedOn w:val="Normal"/>
    <w:qFormat/>
    <w:rsid w:val="00F009A0"/>
    <w:pPr>
      <w:spacing w:before="100" w:beforeAutospacing="1" w:after="100" w:afterAutospacing="1"/>
    </w:pPr>
    <w:rPr>
      <w:sz w:val="24"/>
      <w:szCs w:val="24"/>
      <w:lang w:val="et-EE" w:eastAsia="et-EE"/>
    </w:rPr>
  </w:style>
  <w:style w:type="table" w:customStyle="1" w:styleId="TableGrid25">
    <w:name w:val="Table Grid25"/>
    <w:basedOn w:val="TableNormal"/>
    <w:next w:val="TableGrid"/>
    <w:uiPriority w:val="39"/>
    <w:rsid w:val="00F009A0"/>
    <w:rPr>
      <w:rFonts w:ascii="Calibri" w:eastAsia="MS Mincho"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ata1">
    <w:name w:val="data1"/>
    <w:rsid w:val="00F009A0"/>
    <w:rPr>
      <w:rFonts w:ascii="Tahoma" w:hAnsi="Tahoma" w:cs="Tahoma" w:hint="default"/>
      <w:b w:val="0"/>
      <w:bCs w:val="0"/>
      <w:sz w:val="17"/>
      <w:szCs w:val="17"/>
    </w:rPr>
  </w:style>
  <w:style w:type="character" w:customStyle="1" w:styleId="a11">
    <w:name w:val="a1"/>
    <w:rsid w:val="00F009A0"/>
    <w:rPr>
      <w:rFonts w:ascii="Times New Roman" w:hAnsi="Times New Roman" w:cs="Times New Roman" w:hint="default"/>
      <w:b w:val="0"/>
      <w:bCs w:val="0"/>
      <w:i w:val="0"/>
      <w:iCs w:val="0"/>
      <w:bdr w:val="none" w:sz="0" w:space="0" w:color="auto" w:frame="1"/>
    </w:rPr>
  </w:style>
  <w:style w:type="numbering" w:customStyle="1" w:styleId="NoList29">
    <w:name w:val="No List29"/>
    <w:next w:val="NoList"/>
    <w:uiPriority w:val="99"/>
    <w:unhideWhenUsed/>
    <w:rsid w:val="00F009A0"/>
  </w:style>
  <w:style w:type="table" w:customStyle="1" w:styleId="TableGrid26">
    <w:name w:val="Table Grid26"/>
    <w:basedOn w:val="TableNormal"/>
    <w:next w:val="TableGrid"/>
    <w:uiPriority w:val="39"/>
    <w:rsid w:val="00F009A0"/>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
    <w:name w:val="No List30"/>
    <w:next w:val="NoList"/>
    <w:uiPriority w:val="99"/>
    <w:semiHidden/>
    <w:unhideWhenUsed/>
    <w:rsid w:val="00F009A0"/>
  </w:style>
  <w:style w:type="character" w:customStyle="1" w:styleId="Charfff8">
    <w:name w:val="شماره فصل Char"/>
    <w:link w:val="afffff2"/>
    <w:locked/>
    <w:rsid w:val="00F009A0"/>
    <w:rPr>
      <w:rFonts w:cs="Lotus"/>
      <w:b/>
      <w:bCs/>
      <w:sz w:val="36"/>
      <w:szCs w:val="36"/>
    </w:rPr>
  </w:style>
  <w:style w:type="paragraph" w:customStyle="1" w:styleId="afffff2">
    <w:name w:val="شماره فصل"/>
    <w:basedOn w:val="Normal"/>
    <w:link w:val="Charfff8"/>
    <w:uiPriority w:val="99"/>
    <w:qFormat/>
    <w:rsid w:val="00F009A0"/>
    <w:pPr>
      <w:bidi/>
      <w:spacing w:after="200" w:line="288" w:lineRule="auto"/>
      <w:ind w:left="360" w:firstLine="414"/>
      <w:contextualSpacing/>
      <w:jc w:val="both"/>
    </w:pPr>
    <w:rPr>
      <w:rFonts w:cs="Lotus"/>
      <w:b/>
      <w:bCs/>
      <w:sz w:val="36"/>
      <w:szCs w:val="36"/>
      <w:lang w:val="en-US" w:eastAsia="en-US"/>
    </w:rPr>
  </w:style>
  <w:style w:type="character" w:customStyle="1" w:styleId="Charfff9">
    <w:name w:val="داخل گیومه Char"/>
    <w:link w:val="afffff3"/>
    <w:locked/>
    <w:rsid w:val="00F009A0"/>
    <w:rPr>
      <w:rFonts w:cs="B Zar"/>
      <w:sz w:val="26"/>
      <w:szCs w:val="26"/>
    </w:rPr>
  </w:style>
  <w:style w:type="paragraph" w:customStyle="1" w:styleId="afffff3">
    <w:name w:val="داخل گیومه"/>
    <w:basedOn w:val="Normal"/>
    <w:link w:val="Charfff9"/>
    <w:rsid w:val="00F009A0"/>
    <w:pPr>
      <w:tabs>
        <w:tab w:val="right" w:pos="7884"/>
      </w:tabs>
      <w:bidi/>
      <w:spacing w:after="200" w:line="288" w:lineRule="auto"/>
      <w:ind w:left="567" w:right="720" w:firstLine="414"/>
      <w:contextualSpacing/>
      <w:jc w:val="both"/>
    </w:pPr>
    <w:rPr>
      <w:rFonts w:cs="B Zar"/>
      <w:sz w:val="26"/>
      <w:szCs w:val="26"/>
      <w:lang w:val="en-US" w:eastAsia="en-US"/>
    </w:rPr>
  </w:style>
  <w:style w:type="character" w:customStyle="1" w:styleId="text1">
    <w:name w:val="text1"/>
    <w:rsid w:val="00F009A0"/>
    <w:rPr>
      <w:sz w:val="20"/>
      <w:szCs w:val="20"/>
    </w:rPr>
  </w:style>
  <w:style w:type="paragraph" w:customStyle="1" w:styleId="CitaviBibliographyEntry">
    <w:name w:val="Citavi Bibliography Entry"/>
    <w:basedOn w:val="Normal"/>
    <w:link w:val="CitaviBibliographyEntryChar"/>
    <w:rsid w:val="00F009A0"/>
    <w:pPr>
      <w:tabs>
        <w:tab w:val="left" w:pos="283"/>
      </w:tabs>
      <w:bidi/>
      <w:spacing w:after="60" w:line="259" w:lineRule="auto"/>
      <w:ind w:left="283" w:hanging="283"/>
      <w:jc w:val="right"/>
    </w:pPr>
    <w:rPr>
      <w:rFonts w:ascii="Calibri" w:eastAsia="Calibri" w:hAnsi="Calibri" w:cs="Arial"/>
      <w:sz w:val="22"/>
      <w:szCs w:val="22"/>
      <w:lang w:val="en-US" w:eastAsia="en-US" w:bidi="fa-IR"/>
    </w:rPr>
  </w:style>
  <w:style w:type="character" w:customStyle="1" w:styleId="CitaviBibliographyEntryChar">
    <w:name w:val="Citavi Bibliography Entry Char"/>
    <w:link w:val="CitaviBibliographyEntry"/>
    <w:rsid w:val="00F009A0"/>
    <w:rPr>
      <w:rFonts w:ascii="Calibri" w:eastAsia="Calibri" w:hAnsi="Calibri" w:cs="Arial"/>
      <w:sz w:val="22"/>
      <w:szCs w:val="22"/>
      <w:lang w:bidi="fa-IR"/>
    </w:rPr>
  </w:style>
  <w:style w:type="paragraph" w:customStyle="1" w:styleId="article-creator">
    <w:name w:val="article-creator"/>
    <w:basedOn w:val="Normal"/>
    <w:uiPriority w:val="99"/>
    <w:qFormat/>
    <w:rsid w:val="00F009A0"/>
    <w:pPr>
      <w:spacing w:before="100" w:beforeAutospacing="1" w:after="100" w:afterAutospacing="1"/>
    </w:pPr>
    <w:rPr>
      <w:sz w:val="22"/>
      <w:szCs w:val="24"/>
      <w:lang w:val="en-US" w:eastAsia="en-US"/>
    </w:rPr>
  </w:style>
  <w:style w:type="character" w:customStyle="1" w:styleId="text-info">
    <w:name w:val="text-info"/>
    <w:basedOn w:val="DefaultParagraphFont"/>
    <w:rsid w:val="00F009A0"/>
  </w:style>
  <w:style w:type="character" w:customStyle="1" w:styleId="DocumentMapChar11">
    <w:name w:val="Document Map Char11"/>
    <w:basedOn w:val="DefaultParagraphFont"/>
    <w:uiPriority w:val="99"/>
    <w:semiHidden/>
    <w:rsid w:val="00F009A0"/>
    <w:rPr>
      <w:rFonts w:ascii="Tahoma" w:hAnsi="Tahoma" w:cs="Tahoma"/>
      <w:sz w:val="16"/>
      <w:szCs w:val="16"/>
    </w:rPr>
  </w:style>
  <w:style w:type="character" w:customStyle="1" w:styleId="BalloonTextChar11">
    <w:name w:val="Balloon Text Char11"/>
    <w:basedOn w:val="DefaultParagraphFont"/>
    <w:uiPriority w:val="99"/>
    <w:semiHidden/>
    <w:rsid w:val="00F009A0"/>
    <w:rPr>
      <w:rFonts w:ascii="Tahoma" w:hAnsi="Tahoma" w:cs="Tahoma"/>
      <w:sz w:val="16"/>
      <w:szCs w:val="16"/>
    </w:rPr>
  </w:style>
  <w:style w:type="table" w:customStyle="1" w:styleId="TableGrid27">
    <w:name w:val="Table Grid27"/>
    <w:basedOn w:val="TableNormal"/>
    <w:next w:val="TableGrid"/>
    <w:uiPriority w:val="39"/>
    <w:rsid w:val="00F009A0"/>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unhideWhenUsed/>
    <w:rsid w:val="00F009A0"/>
  </w:style>
  <w:style w:type="table" w:customStyle="1" w:styleId="TableGrid28">
    <w:name w:val="Table Grid28"/>
    <w:basedOn w:val="TableNormal"/>
    <w:next w:val="TableGrid"/>
    <w:uiPriority w:val="39"/>
    <w:rsid w:val="00F009A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0">
    <w:name w:val="A4"/>
    <w:uiPriority w:val="99"/>
    <w:rsid w:val="00F009A0"/>
    <w:rPr>
      <w:rFonts w:cs="ETRDMN+TimesNewRomanPSMT"/>
      <w:color w:val="000000"/>
      <w:sz w:val="22"/>
      <w:szCs w:val="22"/>
    </w:rPr>
  </w:style>
  <w:style w:type="character" w:customStyle="1" w:styleId="A50">
    <w:name w:val="A5"/>
    <w:uiPriority w:val="99"/>
    <w:rsid w:val="00F009A0"/>
    <w:rPr>
      <w:rFonts w:cs="ETRDMN+TimesNewRomanPSMT"/>
      <w:color w:val="000000"/>
      <w:sz w:val="17"/>
      <w:szCs w:val="17"/>
    </w:rPr>
  </w:style>
  <w:style w:type="character" w:customStyle="1" w:styleId="A70">
    <w:name w:val="A7"/>
    <w:uiPriority w:val="99"/>
    <w:rsid w:val="00F009A0"/>
    <w:rPr>
      <w:rFonts w:cs="ETRDMN+TimesNewRomanPSMT"/>
      <w:color w:val="000000"/>
      <w:sz w:val="16"/>
      <w:szCs w:val="16"/>
    </w:rPr>
  </w:style>
  <w:style w:type="character" w:customStyle="1" w:styleId="label3">
    <w:name w:val="label3"/>
    <w:rsid w:val="00F009A0"/>
    <w:rPr>
      <w:rFonts w:ascii="Tahoma" w:hAnsi="Tahoma" w:cs="Tahoma" w:hint="default"/>
      <w:strike w:val="0"/>
      <w:dstrike w:val="0"/>
      <w:color w:val="000000"/>
      <w:sz w:val="17"/>
      <w:szCs w:val="17"/>
      <w:u w:val="none"/>
      <w:effect w:val="none"/>
    </w:rPr>
  </w:style>
  <w:style w:type="table" w:customStyle="1" w:styleId="LightList11">
    <w:name w:val="Light List11"/>
    <w:basedOn w:val="TableNormal"/>
    <w:uiPriority w:val="61"/>
    <w:rsid w:val="00F009A0"/>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4">
    <w:name w:val="Light Shading14"/>
    <w:basedOn w:val="TableNormal"/>
    <w:uiPriority w:val="60"/>
    <w:rsid w:val="00F009A0"/>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Accent4">
    <w:name w:val="Light List Accent 4"/>
    <w:basedOn w:val="TableNormal"/>
    <w:uiPriority w:val="61"/>
    <w:rsid w:val="00F009A0"/>
    <w:rPr>
      <w:rFonts w:ascii="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1-Accent41">
    <w:name w:val="Medium Shading 1 - Accent 41"/>
    <w:basedOn w:val="TableNormal"/>
    <w:next w:val="MediumShading1-Accent4"/>
    <w:uiPriority w:val="63"/>
    <w:rsid w:val="00F009A0"/>
    <w:rPr>
      <w:rFonts w:ascii="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List11">
    <w:name w:val="Medium List 11"/>
    <w:basedOn w:val="TableNormal"/>
    <w:uiPriority w:val="65"/>
    <w:rsid w:val="00F009A0"/>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2  Elm" w:eastAsia="Times New Roman" w:hAnsi="2  Elm"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3">
    <w:name w:val="Medium List 1 Accent 3"/>
    <w:basedOn w:val="TableNormal"/>
    <w:uiPriority w:val="65"/>
    <w:rsid w:val="00F009A0"/>
    <w:rPr>
      <w:rFonts w:ascii="Calibri" w:hAnsi="Calibri" w:cs="Arial"/>
      <w:color w:val="000000"/>
    </w:rPr>
    <w:tblPr>
      <w:tblStyleRowBandSize w:val="1"/>
      <w:tblStyleColBandSize w:val="1"/>
      <w:tblBorders>
        <w:top w:val="single" w:sz="8" w:space="0" w:color="9BBB59"/>
        <w:bottom w:val="single" w:sz="8" w:space="0" w:color="9BBB59"/>
      </w:tblBorders>
    </w:tblPr>
    <w:tblStylePr w:type="firstRow">
      <w:rPr>
        <w:rFonts w:ascii="2  Elm" w:eastAsia="Times New Roman" w:hAnsi="2  Elm"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5">
    <w:name w:val="Medium List 1 Accent 5"/>
    <w:basedOn w:val="TableNormal"/>
    <w:uiPriority w:val="65"/>
    <w:rsid w:val="00F009A0"/>
    <w:rPr>
      <w:rFonts w:ascii="Calibri" w:hAnsi="Calibri" w:cs="Arial"/>
      <w:color w:val="000000"/>
    </w:rPr>
    <w:tblPr>
      <w:tblStyleRowBandSize w:val="1"/>
      <w:tblStyleColBandSize w:val="1"/>
      <w:tblBorders>
        <w:top w:val="single" w:sz="8" w:space="0" w:color="4BACC6"/>
        <w:bottom w:val="single" w:sz="8" w:space="0" w:color="4BACC6"/>
      </w:tblBorders>
    </w:tblPr>
    <w:tblStylePr w:type="firstRow">
      <w:rPr>
        <w:rFonts w:ascii="2  Elm" w:eastAsia="Times New Roman" w:hAnsi="2  Elm"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2">
    <w:name w:val="Medium List 12"/>
    <w:basedOn w:val="TableNormal"/>
    <w:uiPriority w:val="65"/>
    <w:rsid w:val="00F009A0"/>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2  Elm" w:eastAsia="Times New Roman" w:hAnsi="2  Elm"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ColorfulGrid-Accent11">
    <w:name w:val="Colorful Grid - Accent 11"/>
    <w:basedOn w:val="TableNormal"/>
    <w:next w:val="ColorfulGrid-Accent1"/>
    <w:uiPriority w:val="73"/>
    <w:rsid w:val="00F009A0"/>
    <w:rPr>
      <w:rFonts w:ascii="Calibri" w:hAnsi="Calibri" w:cs="Arial"/>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ediumShading212">
    <w:name w:val="Medium Shading 212"/>
    <w:basedOn w:val="TableNormal"/>
    <w:uiPriority w:val="99"/>
    <w:rsid w:val="00F009A0"/>
    <w:rPr>
      <w:rFonts w:ascii="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4">
    <w:name w:val="Light Shading24"/>
    <w:basedOn w:val="TableNormal"/>
    <w:uiPriority w:val="60"/>
    <w:rsid w:val="00F009A0"/>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
    <w:name w:val="Light Shading - Accent 111"/>
    <w:basedOn w:val="TableNormal"/>
    <w:uiPriority w:val="60"/>
    <w:rsid w:val="00F009A0"/>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3">
    <w:name w:val="Light Shading - Accent 23"/>
    <w:basedOn w:val="TableNormal"/>
    <w:next w:val="LightShading-Accent2"/>
    <w:uiPriority w:val="60"/>
    <w:rsid w:val="00F009A0"/>
    <w:rPr>
      <w:rFonts w:ascii="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
    <w:name w:val="Light Shading - Accent 31"/>
    <w:basedOn w:val="TableNormal"/>
    <w:next w:val="LightShading-Accent3"/>
    <w:uiPriority w:val="60"/>
    <w:rsid w:val="00F009A0"/>
    <w:rPr>
      <w:rFonts w:ascii="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F009A0"/>
    <w:rPr>
      <w:rFonts w:ascii="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121">
    <w:name w:val="Light Shading - Accent 121"/>
    <w:basedOn w:val="TableNormal"/>
    <w:uiPriority w:val="60"/>
    <w:rsid w:val="00F009A0"/>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32">
    <w:name w:val="Light Grid - Accent 32"/>
    <w:basedOn w:val="TableNormal"/>
    <w:next w:val="LightGrid-Accent3"/>
    <w:uiPriority w:val="62"/>
    <w:rsid w:val="00F009A0"/>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2  Elm" w:eastAsia="Times New Roman" w:hAnsi="2  Elm"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2  Elm" w:eastAsia="Times New Roman" w:hAnsi="2  Elm"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2  Elm" w:eastAsia="Times New Roman" w:hAnsi="2  Elm" w:cs="Times New Roman"/>
        <w:b/>
        <w:bCs/>
      </w:rPr>
    </w:tblStylePr>
    <w:tblStylePr w:type="lastCol">
      <w:rPr>
        <w:rFonts w:ascii="2  Elm" w:eastAsia="Times New Roman" w:hAnsi="2  Elm"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3">
    <w:name w:val="No List33"/>
    <w:next w:val="NoList"/>
    <w:uiPriority w:val="99"/>
    <w:unhideWhenUsed/>
    <w:rsid w:val="00F009A0"/>
  </w:style>
  <w:style w:type="table" w:customStyle="1" w:styleId="TableGrid29">
    <w:name w:val="Table Grid29"/>
    <w:basedOn w:val="TableGrid23"/>
    <w:next w:val="TableGrid"/>
    <w:uiPriority w:val="39"/>
    <w:rsid w:val="00F009A0"/>
    <w:pPr>
      <w:bidi w:val="0"/>
      <w:spacing w:line="240" w:lineRule="auto"/>
      <w:jc w:val="left"/>
    </w:pPr>
    <w:rPr>
      <w:rFonts w:eastAsia="Times New Roman" w:cs="B Zar"/>
      <w:sz w:val="24"/>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210">
    <w:name w:val="Table Grid 21"/>
    <w:basedOn w:val="TableNormal"/>
    <w:next w:val="TableGrid23"/>
    <w:unhideWhenUsed/>
    <w:rsid w:val="00F009A0"/>
    <w:pPr>
      <w:spacing w:after="200" w:line="276" w:lineRule="auto"/>
    </w:pPr>
    <w:rPr>
      <w:rFonts w:cs="B Za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0">
    <w:name w:val="Table Grid110"/>
    <w:basedOn w:val="TableGrid23"/>
    <w:next w:val="TableGrid"/>
    <w:uiPriority w:val="39"/>
    <w:rsid w:val="00F009A0"/>
    <w:pPr>
      <w:bidi w:val="0"/>
      <w:spacing w:line="240" w:lineRule="auto"/>
      <w:jc w:val="left"/>
    </w:pPr>
    <w:rPr>
      <w:rFonts w:eastAsia="Times New Roman" w:cs="B Zar"/>
      <w:sz w:val="24"/>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2100">
    <w:name w:val="Table Grid210"/>
    <w:basedOn w:val="TableGrid23"/>
    <w:next w:val="TableGrid"/>
    <w:uiPriority w:val="39"/>
    <w:rsid w:val="00F009A0"/>
    <w:pPr>
      <w:bidi w:val="0"/>
      <w:spacing w:line="240" w:lineRule="auto"/>
      <w:jc w:val="left"/>
    </w:pPr>
    <w:rPr>
      <w:rFonts w:eastAsia="Times New Roman" w:cs="B Zar"/>
      <w:sz w:val="24"/>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smaller1">
    <w:name w:val="smaller1"/>
    <w:basedOn w:val="DefaultParagraphFont"/>
    <w:rsid w:val="00F009A0"/>
    <w:rPr>
      <w:rFonts w:ascii="Verdana" w:hAnsi="Verdana" w:hint="default"/>
      <w:sz w:val="19"/>
      <w:szCs w:val="19"/>
    </w:rPr>
  </w:style>
  <w:style w:type="numbering" w:customStyle="1" w:styleId="NoList34">
    <w:name w:val="No List34"/>
    <w:next w:val="NoList"/>
    <w:uiPriority w:val="99"/>
    <w:unhideWhenUsed/>
    <w:rsid w:val="00F009A0"/>
  </w:style>
  <w:style w:type="table" w:styleId="MediumGrid2-Accent6">
    <w:name w:val="Medium Grid 2 Accent 6"/>
    <w:basedOn w:val="TableNormal"/>
    <w:rsid w:val="00F009A0"/>
    <w:rPr>
      <w:rFonts w:asciiTheme="majorHAnsi" w:eastAsiaTheme="majorEastAsia" w:hAnsiTheme="majorHAnsi" w:cstheme="majorBidi"/>
      <w:color w:val="000000" w:themeColor="text1"/>
      <w:sz w:val="22"/>
      <w:szCs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LightShading15">
    <w:name w:val="Light Shading15"/>
    <w:basedOn w:val="TableNormal"/>
    <w:uiPriority w:val="60"/>
    <w:rsid w:val="00F009A0"/>
    <w:rPr>
      <w:rFonts w:asciiTheme="minorHAnsi" w:eastAsiaTheme="minorEastAsia"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2">
    <w:name w:val="Light Shading - Accent 112"/>
    <w:basedOn w:val="TableNormal"/>
    <w:uiPriority w:val="60"/>
    <w:rsid w:val="00F009A0"/>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4">
    <w:name w:val="Light Shading - Accent 24"/>
    <w:basedOn w:val="TableNormal"/>
    <w:next w:val="LightShading-Accent2"/>
    <w:uiPriority w:val="60"/>
    <w:rsid w:val="00F009A0"/>
    <w:rPr>
      <w:rFonts w:asciiTheme="minorHAnsi" w:eastAsiaTheme="minorEastAsia" w:hAnsiTheme="minorHAnsi" w:cstheme="minorBidi"/>
      <w:color w:val="943634" w:themeColor="accent2" w:themeShade="BF"/>
      <w:sz w:val="22"/>
      <w:szCs w:val="22"/>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2">
    <w:name w:val="Light Shading - Accent 32"/>
    <w:basedOn w:val="TableNormal"/>
    <w:next w:val="LightShading-Accent3"/>
    <w:uiPriority w:val="60"/>
    <w:rsid w:val="00F009A0"/>
    <w:rPr>
      <w:rFonts w:asciiTheme="minorHAnsi" w:eastAsiaTheme="minorEastAsia" w:hAnsiTheme="minorHAnsi" w:cstheme="minorBidi"/>
      <w:color w:val="76923C" w:themeColor="accent3" w:themeShade="BF"/>
      <w:sz w:val="22"/>
      <w:szCs w:val="22"/>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3">
    <w:name w:val="Light Shading - Accent 43"/>
    <w:basedOn w:val="TableNormal"/>
    <w:next w:val="LightShading-Accent4"/>
    <w:uiPriority w:val="60"/>
    <w:rsid w:val="00F009A0"/>
    <w:rPr>
      <w:rFonts w:asciiTheme="minorHAnsi" w:eastAsiaTheme="minorEastAsia" w:hAnsiTheme="minorHAnsi" w:cstheme="minorBidi"/>
      <w:color w:val="5F497A" w:themeColor="accent4" w:themeShade="BF"/>
      <w:sz w:val="22"/>
      <w:szCs w:val="22"/>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2">
    <w:name w:val="Light Shading - Accent 52"/>
    <w:basedOn w:val="TableNormal"/>
    <w:next w:val="LightShading-Accent5"/>
    <w:uiPriority w:val="60"/>
    <w:rsid w:val="00F009A0"/>
    <w:rPr>
      <w:rFonts w:asciiTheme="minorHAnsi" w:eastAsiaTheme="minorEastAsia"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Accent41">
    <w:name w:val="Light List - Accent 41"/>
    <w:basedOn w:val="TableNormal"/>
    <w:next w:val="LightList-Accent4"/>
    <w:uiPriority w:val="61"/>
    <w:rsid w:val="00F009A0"/>
    <w:rPr>
      <w:rFonts w:asciiTheme="minorHAnsi" w:eastAsiaTheme="minorEastAsia" w:hAnsiTheme="minorHAnsi" w:cstheme="minorBidi"/>
      <w:sz w:val="22"/>
      <w:szCs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2">
    <w:name w:val="Light List Accent 2"/>
    <w:basedOn w:val="TableNormal"/>
    <w:uiPriority w:val="61"/>
    <w:rsid w:val="00F009A0"/>
    <w:rPr>
      <w:rFonts w:asciiTheme="minorHAnsi" w:eastAsiaTheme="minorEastAsia" w:hAnsiTheme="minorHAnsi" w:cstheme="minorBidi"/>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Shading-Accent6">
    <w:name w:val="Light Shading Accent 6"/>
    <w:basedOn w:val="TableNormal"/>
    <w:uiPriority w:val="60"/>
    <w:rsid w:val="00F009A0"/>
    <w:rPr>
      <w:rFonts w:asciiTheme="minorHAnsi" w:eastAsiaTheme="minorEastAsia" w:hAnsiTheme="minorHAnsi" w:cstheme="minorBidi"/>
      <w:color w:val="E36C0A" w:themeColor="accent6" w:themeShade="BF"/>
      <w:sz w:val="22"/>
      <w:szCs w:val="22"/>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customStyle="1" w:styleId="IEEEAuthorName">
    <w:name w:val="IEEE Author Name"/>
    <w:basedOn w:val="Normal"/>
    <w:next w:val="Normal"/>
    <w:rsid w:val="00F009A0"/>
    <w:pPr>
      <w:adjustRightInd w:val="0"/>
      <w:snapToGrid w:val="0"/>
      <w:spacing w:before="120" w:after="120"/>
      <w:jc w:val="center"/>
    </w:pPr>
    <w:rPr>
      <w:sz w:val="22"/>
      <w:szCs w:val="24"/>
      <w:lang w:eastAsia="en-GB"/>
    </w:rPr>
  </w:style>
  <w:style w:type="paragraph" w:customStyle="1" w:styleId="IEEEAuthorEmail">
    <w:name w:val="IEEE Author Email"/>
    <w:next w:val="Normal"/>
    <w:rsid w:val="00F009A0"/>
    <w:pPr>
      <w:spacing w:after="60"/>
      <w:jc w:val="center"/>
    </w:pPr>
    <w:rPr>
      <w:rFonts w:ascii="Courier" w:hAnsi="Courier"/>
      <w:sz w:val="18"/>
      <w:szCs w:val="24"/>
      <w:lang w:val="en-GB" w:eastAsia="en-GB"/>
    </w:rPr>
  </w:style>
  <w:style w:type="table" w:customStyle="1" w:styleId="TableGrid300">
    <w:name w:val="Table Grid30"/>
    <w:basedOn w:val="TableNormal"/>
    <w:next w:val="TableGrid"/>
    <w:uiPriority w:val="39"/>
    <w:rsid w:val="00F009A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35">
    <w:name w:val="No List35"/>
    <w:next w:val="NoList"/>
    <w:uiPriority w:val="99"/>
    <w:semiHidden/>
    <w:unhideWhenUsed/>
    <w:rsid w:val="00F009A0"/>
  </w:style>
  <w:style w:type="table" w:customStyle="1" w:styleId="TableGrid32">
    <w:name w:val="Table Grid32"/>
    <w:basedOn w:val="TableNormal"/>
    <w:next w:val="TableGrid"/>
    <w:uiPriority w:val="59"/>
    <w:rsid w:val="00F009A0"/>
    <w:rPr>
      <w:rFonts w:eastAsia="Calibri" w:cs="B Lotus"/>
      <w:sz w:val="24"/>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6">
    <w:name w:val="No List36"/>
    <w:next w:val="NoList"/>
    <w:uiPriority w:val="99"/>
    <w:unhideWhenUsed/>
    <w:rsid w:val="00F009A0"/>
  </w:style>
  <w:style w:type="table" w:customStyle="1" w:styleId="TableGrid33">
    <w:name w:val="Table Grid33"/>
    <w:basedOn w:val="TableNormal"/>
    <w:next w:val="TableGrid"/>
    <w:uiPriority w:val="59"/>
    <w:rsid w:val="00F009A0"/>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edited">
    <w:name w:val="alt-edited"/>
    <w:basedOn w:val="DefaultParagraphFont"/>
    <w:rsid w:val="00F009A0"/>
  </w:style>
  <w:style w:type="numbering" w:customStyle="1" w:styleId="NoList37">
    <w:name w:val="No List37"/>
    <w:next w:val="NoList"/>
    <w:uiPriority w:val="99"/>
    <w:unhideWhenUsed/>
    <w:rsid w:val="00F009A0"/>
  </w:style>
  <w:style w:type="table" w:customStyle="1" w:styleId="TableGrid34">
    <w:name w:val="Table Grid34"/>
    <w:basedOn w:val="TableNormal"/>
    <w:next w:val="TableGrid"/>
    <w:uiPriority w:val="59"/>
    <w:rsid w:val="00F009A0"/>
    <w:rPr>
      <w:rFonts w:asciiTheme="minorHAnsi" w:eastAsiaTheme="minorHAnsi" w:hAnsiTheme="minorHAnsi" w:cstheme="minorBidi"/>
      <w:sz w:val="22"/>
      <w:szCs w:val="22"/>
      <w:lang w:bidi="fa-I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StyleNumberedBefore074cmHanging084cm">
    <w:name w:val="Style Numbered Before:  0.74 cm Hanging:  0.84 cm"/>
    <w:basedOn w:val="NoList"/>
    <w:rsid w:val="00F009A0"/>
    <w:pPr>
      <w:numPr>
        <w:numId w:val="41"/>
      </w:numPr>
    </w:pPr>
  </w:style>
  <w:style w:type="numbering" w:customStyle="1" w:styleId="NoList38">
    <w:name w:val="No List38"/>
    <w:next w:val="NoList"/>
    <w:uiPriority w:val="99"/>
    <w:unhideWhenUsed/>
    <w:rsid w:val="00F009A0"/>
  </w:style>
  <w:style w:type="paragraph" w:customStyle="1" w:styleId="Thesis">
    <w:name w:val="Thesis"/>
    <w:basedOn w:val="Normal"/>
    <w:link w:val="ThesisChar"/>
    <w:qFormat/>
    <w:rsid w:val="00F009A0"/>
    <w:pPr>
      <w:bidi/>
      <w:ind w:firstLine="397"/>
      <w:jc w:val="both"/>
    </w:pPr>
    <w:rPr>
      <w:rFonts w:eastAsia="Calibri" w:cs="B Nazanin"/>
      <w:sz w:val="24"/>
      <w:szCs w:val="28"/>
      <w:lang w:val="en-US" w:eastAsia="en-US" w:bidi="fa-IR"/>
    </w:rPr>
  </w:style>
  <w:style w:type="character" w:customStyle="1" w:styleId="ThesisChar">
    <w:name w:val="Thesis Char"/>
    <w:basedOn w:val="DefaultParagraphFont"/>
    <w:link w:val="Thesis"/>
    <w:rsid w:val="00F009A0"/>
    <w:rPr>
      <w:rFonts w:eastAsia="Calibri" w:cs="B Nazanin"/>
      <w:sz w:val="24"/>
      <w:szCs w:val="28"/>
      <w:lang w:bidi="fa-IR"/>
    </w:rPr>
  </w:style>
  <w:style w:type="table" w:customStyle="1" w:styleId="TableGrid35">
    <w:name w:val="Table Grid35"/>
    <w:basedOn w:val="TableNormal"/>
    <w:next w:val="TableGrid"/>
    <w:uiPriority w:val="5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uiPriority w:val="60"/>
    <w:rsid w:val="00F009A0"/>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ffff4">
    <w:name w:val="بخش"/>
    <w:basedOn w:val="Heading1"/>
    <w:uiPriority w:val="99"/>
    <w:qFormat/>
    <w:rsid w:val="00F009A0"/>
    <w:pPr>
      <w:keepNext/>
      <w:keepLines/>
      <w:spacing w:before="0" w:after="0"/>
    </w:pPr>
    <w:rPr>
      <w:rFonts w:ascii="XB Kayhan" w:hAnsi="XB Kayhan"/>
      <w:b/>
      <w:lang w:val="en-US" w:eastAsia="en-US" w:bidi="fa-IR"/>
    </w:rPr>
  </w:style>
  <w:style w:type="character" w:customStyle="1" w:styleId="mchekedehChar">
    <w:name w:val="m chekedeh Char"/>
    <w:link w:val="mchekedeh"/>
    <w:rsid w:val="00F009A0"/>
    <w:rPr>
      <w:rFonts w:cs="B Zar"/>
      <w:szCs w:val="22"/>
      <w:lang w:bidi="fa-IR"/>
    </w:rPr>
  </w:style>
  <w:style w:type="numbering" w:customStyle="1" w:styleId="NoList39">
    <w:name w:val="No List39"/>
    <w:next w:val="NoList"/>
    <w:uiPriority w:val="99"/>
    <w:unhideWhenUsed/>
    <w:rsid w:val="00F009A0"/>
  </w:style>
  <w:style w:type="table" w:customStyle="1" w:styleId="LightShading5">
    <w:name w:val="Light Shading5"/>
    <w:basedOn w:val="TableNormal"/>
    <w:next w:val="LightShading"/>
    <w:uiPriority w:val="60"/>
    <w:rsid w:val="00F009A0"/>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
    <w:name w:val="Light Shading41"/>
    <w:basedOn w:val="TableNormal"/>
    <w:next w:val="LightShading"/>
    <w:uiPriority w:val="60"/>
    <w:rsid w:val="00F009A0"/>
    <w:pPr>
      <w:ind w:left="-45"/>
      <w:jc w:val="both"/>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6">
    <w:name w:val="Table Grid36"/>
    <w:basedOn w:val="TableNormal"/>
    <w:next w:val="TableGrid"/>
    <w:uiPriority w:val="59"/>
    <w:rsid w:val="00F009A0"/>
    <w:rPr>
      <w:rFonts w:ascii="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5">
    <w:name w:val="Light Shading - Accent 25"/>
    <w:basedOn w:val="TableNormal"/>
    <w:next w:val="LightShading-Accent2"/>
    <w:uiPriority w:val="60"/>
    <w:rsid w:val="00F009A0"/>
    <w:rPr>
      <w:rFonts w:ascii="Calibri" w:eastAsia="Calibri" w:hAnsi="Calibri" w:cs="Arial"/>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
    <w:name w:val="Light Shading - Accent 33"/>
    <w:basedOn w:val="TableNormal"/>
    <w:next w:val="LightShading-Accent3"/>
    <w:uiPriority w:val="60"/>
    <w:rsid w:val="00F009A0"/>
    <w:rPr>
      <w:rFonts w:ascii="Calibri" w:eastAsia="Calibri" w:hAnsi="Calibri" w:cs="Arial"/>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40">
    <w:name w:val="No List40"/>
    <w:next w:val="NoList"/>
    <w:uiPriority w:val="99"/>
    <w:semiHidden/>
    <w:unhideWhenUsed/>
    <w:rsid w:val="00F009A0"/>
  </w:style>
  <w:style w:type="paragraph" w:customStyle="1" w:styleId="Heading21">
    <w:name w:val="Heading 21"/>
    <w:basedOn w:val="Normal"/>
    <w:next w:val="Normal"/>
    <w:uiPriority w:val="9"/>
    <w:unhideWhenUsed/>
    <w:qFormat/>
    <w:rsid w:val="00F009A0"/>
    <w:pPr>
      <w:keepNext/>
      <w:keepLines/>
      <w:bidi/>
      <w:spacing w:before="200"/>
      <w:outlineLvl w:val="1"/>
    </w:pPr>
    <w:rPr>
      <w:rFonts w:cs="B Lotus"/>
      <w:b/>
      <w:bCs/>
      <w:color w:val="000000"/>
      <w:sz w:val="26"/>
      <w:szCs w:val="28"/>
      <w:lang w:val="en-US" w:eastAsia="en-US" w:bidi="en-US"/>
    </w:rPr>
  </w:style>
  <w:style w:type="numbering" w:customStyle="1" w:styleId="NoList110">
    <w:name w:val="No List110"/>
    <w:next w:val="NoList"/>
    <w:uiPriority w:val="99"/>
    <w:semiHidden/>
    <w:unhideWhenUsed/>
    <w:rsid w:val="00F009A0"/>
  </w:style>
  <w:style w:type="table" w:customStyle="1" w:styleId="TableGrid37">
    <w:name w:val="Table Grid37"/>
    <w:basedOn w:val="TableNormal"/>
    <w:next w:val="TableGrid"/>
    <w:uiPriority w:val="59"/>
    <w:rsid w:val="00F009A0"/>
    <w:pPr>
      <w:jc w:val="both"/>
    </w:pPr>
    <w:rPr>
      <w:rFonts w:eastAsia="Calibri" w:cs="Zar"/>
      <w:sz w:val="30"/>
      <w:szCs w:val="3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adval">
    <w:name w:val="jadval"/>
    <w:basedOn w:val="Normal"/>
    <w:link w:val="jadvalChar"/>
    <w:qFormat/>
    <w:rsid w:val="00F009A0"/>
    <w:pPr>
      <w:bidi/>
      <w:ind w:firstLine="397"/>
      <w:jc w:val="center"/>
    </w:pPr>
    <w:rPr>
      <w:rFonts w:eastAsia="Calibri" w:cs="B Lotus"/>
      <w:b/>
      <w:bCs/>
      <w:color w:val="000000"/>
      <w:sz w:val="24"/>
      <w:szCs w:val="24"/>
      <w:lang w:val="en-US" w:eastAsia="en-US" w:bidi="fa-IR"/>
    </w:rPr>
  </w:style>
  <w:style w:type="character" w:customStyle="1" w:styleId="jadvalChar">
    <w:name w:val="jadval Char"/>
    <w:basedOn w:val="DefaultParagraphFont"/>
    <w:link w:val="jadval"/>
    <w:rsid w:val="00F009A0"/>
    <w:rPr>
      <w:rFonts w:eastAsia="Calibri" w:cs="B Lotus"/>
      <w:b/>
      <w:bCs/>
      <w:color w:val="000000"/>
      <w:sz w:val="24"/>
      <w:szCs w:val="24"/>
      <w:lang w:bidi="fa-IR"/>
    </w:rPr>
  </w:style>
  <w:style w:type="table" w:customStyle="1" w:styleId="ListTable21">
    <w:name w:val="List Table 21"/>
    <w:basedOn w:val="TableNormal"/>
    <w:uiPriority w:val="47"/>
    <w:rsid w:val="00F009A0"/>
    <w:rPr>
      <w:rFonts w:ascii="Calibri" w:eastAsia="Calibri" w:hAnsi="Calibri" w:cs="Arial"/>
      <w:sz w:val="22"/>
      <w:szCs w:val="22"/>
      <w:lang w:bidi="fa-IR"/>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1">
    <w:name w:val="List Table 211"/>
    <w:basedOn w:val="TableNormal"/>
    <w:next w:val="ListTable21"/>
    <w:uiPriority w:val="47"/>
    <w:rsid w:val="00F009A0"/>
    <w:rPr>
      <w:rFonts w:ascii="Calibri" w:eastAsia="Calibri" w:hAnsi="Calibri" w:cs="Arial"/>
      <w:sz w:val="22"/>
      <w:szCs w:val="22"/>
      <w:lang w:bidi="fa-IR"/>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2">
    <w:name w:val="List Table 22"/>
    <w:basedOn w:val="TableNormal"/>
    <w:next w:val="ListTable21"/>
    <w:uiPriority w:val="47"/>
    <w:rsid w:val="00F009A0"/>
    <w:rPr>
      <w:rFonts w:ascii="Calibri" w:eastAsia="Calibri" w:hAnsi="Calibri" w:cs="Arial"/>
      <w:sz w:val="22"/>
      <w:szCs w:val="22"/>
      <w:lang w:bidi="fa-IR"/>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3">
    <w:name w:val="List Table 23"/>
    <w:basedOn w:val="TableNormal"/>
    <w:next w:val="ListTable21"/>
    <w:uiPriority w:val="47"/>
    <w:rsid w:val="00F009A0"/>
    <w:rPr>
      <w:rFonts w:ascii="Calibri" w:eastAsia="Calibri" w:hAnsi="Calibri" w:cs="Arial"/>
      <w:sz w:val="22"/>
      <w:szCs w:val="22"/>
      <w:lang w:bidi="fa-IR"/>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11">
    <w:name w:val="Table Grid211"/>
    <w:basedOn w:val="TableNormal"/>
    <w:next w:val="TableGrid"/>
    <w:uiPriority w:val="39"/>
    <w:rsid w:val="00F009A0"/>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F009A0"/>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F009A0"/>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aliases w:val="عنوان زيربخش اصلي Char1,عنوان بخش Char1,تیتر فرعی Char1,زیÑ ÈÎÔ ÇÕáی Char,ÌÏÇæá Char1,Heading 21 Char Char Char Char Char Char1,Heading 2 Char Char Char Char Char1,Heading 2 Char Char Char Char2,تيتر2 Char1,تیتر دوم Char1,فهرست 1 Char1"/>
    <w:basedOn w:val="DefaultParagraphFont"/>
    <w:uiPriority w:val="9"/>
    <w:qFormat/>
    <w:rsid w:val="00F009A0"/>
    <w:rPr>
      <w:rFonts w:ascii="Cambria" w:eastAsia="Times New Roman" w:hAnsi="Cambria" w:cs="Times New Roman"/>
      <w:b/>
      <w:bCs/>
      <w:color w:val="4F81BD"/>
      <w:sz w:val="26"/>
      <w:szCs w:val="26"/>
    </w:rPr>
  </w:style>
  <w:style w:type="numbering" w:customStyle="1" w:styleId="NoList41">
    <w:name w:val="No List41"/>
    <w:next w:val="NoList"/>
    <w:uiPriority w:val="99"/>
    <w:unhideWhenUsed/>
    <w:rsid w:val="00F009A0"/>
  </w:style>
  <w:style w:type="numbering" w:customStyle="1" w:styleId="NoList42">
    <w:name w:val="No List42"/>
    <w:next w:val="NoList"/>
    <w:uiPriority w:val="99"/>
    <w:unhideWhenUsed/>
    <w:rsid w:val="00F009A0"/>
  </w:style>
  <w:style w:type="table" w:customStyle="1" w:styleId="TableGrid39">
    <w:name w:val="Table Grid39"/>
    <w:basedOn w:val="TableNormal"/>
    <w:next w:val="TableGrid"/>
    <w:rsid w:val="00F009A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unhideWhenUsed/>
    <w:rsid w:val="00F009A0"/>
  </w:style>
  <w:style w:type="table" w:customStyle="1" w:styleId="TableGrid400">
    <w:name w:val="Table Grid40"/>
    <w:basedOn w:val="TableNormal"/>
    <w:next w:val="TableGrid"/>
    <w:rsid w:val="00F009A0"/>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ournaltitle">
    <w:name w:val="journaltitle"/>
    <w:basedOn w:val="DefaultParagraphFont"/>
    <w:rsid w:val="00F009A0"/>
  </w:style>
  <w:style w:type="numbering" w:customStyle="1" w:styleId="NoList44">
    <w:name w:val="No List44"/>
    <w:next w:val="NoList"/>
    <w:uiPriority w:val="99"/>
    <w:unhideWhenUsed/>
    <w:rsid w:val="00F009A0"/>
  </w:style>
  <w:style w:type="table" w:customStyle="1" w:styleId="TableGrid42">
    <w:name w:val="Table Grid42"/>
    <w:basedOn w:val="TableNormal"/>
    <w:next w:val="TableGrid"/>
    <w:uiPriority w:val="5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3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5">
    <w:name w:val="No List45"/>
    <w:next w:val="NoList"/>
    <w:uiPriority w:val="99"/>
    <w:unhideWhenUsed/>
    <w:rsid w:val="00F009A0"/>
  </w:style>
  <w:style w:type="table" w:customStyle="1" w:styleId="TableGrid43">
    <w:name w:val="Table Grid43"/>
    <w:basedOn w:val="TableNormal"/>
    <w:next w:val="TableGrid"/>
    <w:uiPriority w:val="5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F009A0"/>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39"/>
    <w:rsid w:val="00F009A0"/>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F009A0"/>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gadvaltitre">
    <w:name w:val="gadval titre"/>
    <w:basedOn w:val="Normal"/>
    <w:qFormat/>
    <w:rsid w:val="00F009A0"/>
    <w:pPr>
      <w:bidi/>
      <w:ind w:left="720"/>
      <w:contextualSpacing/>
      <w:jc w:val="center"/>
    </w:pPr>
    <w:rPr>
      <w:rFonts w:ascii="Calibri" w:eastAsia="Calibri" w:hAnsi="Calibri" w:cs="B Nazanin"/>
      <w:b/>
      <w:bCs/>
      <w:sz w:val="24"/>
      <w:szCs w:val="24"/>
      <w:lang w:val="en-US" w:eastAsia="en-US"/>
    </w:rPr>
  </w:style>
  <w:style w:type="paragraph" w:customStyle="1" w:styleId="Manba">
    <w:name w:val="Manba"/>
    <w:basedOn w:val="Normal"/>
    <w:qFormat/>
    <w:rsid w:val="00F009A0"/>
    <w:pPr>
      <w:bidi/>
      <w:jc w:val="center"/>
    </w:pPr>
    <w:rPr>
      <w:rFonts w:eastAsia="Calibri" w:cs="B Nazanin"/>
      <w:color w:val="222222"/>
      <w:kern w:val="24"/>
      <w:lang w:val="en-US" w:eastAsia="en-US"/>
    </w:rPr>
  </w:style>
  <w:style w:type="paragraph" w:customStyle="1" w:styleId="gadvaldakhel">
    <w:name w:val="gadval dakhel"/>
    <w:basedOn w:val="Normal"/>
    <w:qFormat/>
    <w:rsid w:val="00F009A0"/>
    <w:pPr>
      <w:bidi/>
      <w:jc w:val="lowKashida"/>
    </w:pPr>
    <w:rPr>
      <w:rFonts w:ascii="Calibri" w:eastAsia="Calibri" w:hAnsi="Calibri" w:cs="B Nazanin"/>
      <w:sz w:val="26"/>
      <w:szCs w:val="22"/>
      <w:lang w:val="en-US" w:eastAsia="en-US"/>
    </w:rPr>
  </w:style>
  <w:style w:type="numbering" w:customStyle="1" w:styleId="NoList46">
    <w:name w:val="No List46"/>
    <w:next w:val="NoList"/>
    <w:uiPriority w:val="99"/>
    <w:unhideWhenUsed/>
    <w:rsid w:val="00F009A0"/>
  </w:style>
  <w:style w:type="table" w:customStyle="1" w:styleId="TableGrid44">
    <w:name w:val="Table Grid44"/>
    <w:basedOn w:val="TableNormal"/>
    <w:next w:val="TableGrid"/>
    <w:uiPriority w:val="59"/>
    <w:rsid w:val="00F009A0"/>
    <w:rPr>
      <w:rFonts w:eastAsiaTheme="minorHAnsi" w:cstheme="maj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ug-doi">
    <w:name w:val="slug-doi"/>
    <w:basedOn w:val="DefaultParagraphFont"/>
    <w:rsid w:val="00F009A0"/>
  </w:style>
  <w:style w:type="table" w:customStyle="1" w:styleId="TableGrid113">
    <w:name w:val="Table Grid113"/>
    <w:basedOn w:val="TableNormal"/>
    <w:next w:val="TableGrid"/>
    <w:uiPriority w:val="39"/>
    <w:rsid w:val="00F009A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39"/>
    <w:rsid w:val="00F009A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rsid w:val="00F009A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10">
    <w:name w:val="Head 1"/>
    <w:basedOn w:val="Normal"/>
    <w:link w:val="Head1Char"/>
    <w:qFormat/>
    <w:rsid w:val="00F009A0"/>
    <w:pPr>
      <w:bidi/>
      <w:ind w:firstLine="567"/>
    </w:pPr>
    <w:rPr>
      <w:rFonts w:cs="B Titr"/>
      <w:b/>
      <w:bCs/>
      <w:sz w:val="32"/>
      <w:szCs w:val="32"/>
      <w:lang w:val="en-US" w:eastAsia="en-US" w:bidi="fa-IR"/>
    </w:rPr>
  </w:style>
  <w:style w:type="character" w:customStyle="1" w:styleId="Head1Char">
    <w:name w:val="Head 1 Char"/>
    <w:basedOn w:val="DefaultParagraphFont"/>
    <w:link w:val="Head10"/>
    <w:rsid w:val="00F009A0"/>
    <w:rPr>
      <w:rFonts w:cs="B Titr"/>
      <w:b/>
      <w:bCs/>
      <w:sz w:val="32"/>
      <w:szCs w:val="32"/>
      <w:lang w:bidi="fa-IR"/>
    </w:rPr>
  </w:style>
  <w:style w:type="paragraph" w:customStyle="1" w:styleId="Quran">
    <w:name w:val="Quran"/>
    <w:basedOn w:val="Normal"/>
    <w:link w:val="QuranChar"/>
    <w:qFormat/>
    <w:rsid w:val="00F009A0"/>
    <w:pPr>
      <w:bidi/>
      <w:ind w:firstLine="567"/>
      <w:jc w:val="both"/>
    </w:pPr>
    <w:rPr>
      <w:rFonts w:ascii="Traditional Arabic" w:hAnsi="Traditional Arabic" w:cs="Traditional Arabic"/>
      <w:b/>
      <w:bCs/>
      <w:sz w:val="24"/>
      <w:szCs w:val="28"/>
      <w:lang w:val="en-US" w:eastAsia="en-US" w:bidi="fa-IR"/>
    </w:rPr>
  </w:style>
  <w:style w:type="paragraph" w:customStyle="1" w:styleId="Number0">
    <w:name w:val="Number"/>
    <w:basedOn w:val="ListParagraph"/>
    <w:link w:val="NumberChar"/>
    <w:qFormat/>
    <w:rsid w:val="00F009A0"/>
    <w:pPr>
      <w:bidi/>
      <w:spacing w:before="240" w:line="216" w:lineRule="auto"/>
      <w:ind w:left="1440" w:hanging="360"/>
      <w:jc w:val="both"/>
    </w:pPr>
    <w:rPr>
      <w:rFonts w:cs="B Nazanin"/>
      <w:i/>
      <w:kern w:val="2"/>
      <w:sz w:val="24"/>
      <w:szCs w:val="28"/>
      <w:lang w:bidi="fa-IR"/>
      <w14:ligatures w14:val="standardContextual"/>
    </w:rPr>
  </w:style>
  <w:style w:type="character" w:customStyle="1" w:styleId="QuranChar">
    <w:name w:val="Quran Char"/>
    <w:basedOn w:val="DefaultParagraphFont"/>
    <w:link w:val="Quran"/>
    <w:rsid w:val="00F009A0"/>
    <w:rPr>
      <w:rFonts w:ascii="Traditional Arabic" w:hAnsi="Traditional Arabic" w:cs="Traditional Arabic"/>
      <w:b/>
      <w:bCs/>
      <w:sz w:val="24"/>
      <w:szCs w:val="28"/>
      <w:lang w:bidi="fa-IR"/>
    </w:rPr>
  </w:style>
  <w:style w:type="character" w:customStyle="1" w:styleId="NumberChar">
    <w:name w:val="Number Char"/>
    <w:basedOn w:val="ListParagraphChar"/>
    <w:link w:val="Number0"/>
    <w:rsid w:val="00F009A0"/>
    <w:rPr>
      <w:rFonts w:cs="B Nazanin"/>
      <w:i/>
      <w:kern w:val="2"/>
      <w:sz w:val="24"/>
      <w:szCs w:val="28"/>
      <w:lang w:val="en-GB" w:eastAsia="it-IT" w:bidi="fa-IR"/>
      <w14:ligatures w14:val="standardContextual"/>
    </w:rPr>
  </w:style>
  <w:style w:type="character" w:customStyle="1" w:styleId="AuthorChar">
    <w:name w:val="Author Char"/>
    <w:basedOn w:val="Heading5Char"/>
    <w:link w:val="Author0"/>
    <w:rsid w:val="00F009A0"/>
    <w:rPr>
      <w:rFonts w:asciiTheme="majorHAnsi" w:eastAsia="Calibri" w:hAnsiTheme="majorHAnsi" w:cstheme="majorBidi"/>
      <w:color w:val="000000"/>
      <w:sz w:val="24"/>
      <w:szCs w:val="24"/>
      <w:lang w:val="en-GB" w:eastAsia="it-IT"/>
    </w:rPr>
  </w:style>
  <w:style w:type="paragraph" w:customStyle="1" w:styleId="ParagraphNumbering">
    <w:name w:val="Paragraph Numbering"/>
    <w:basedOn w:val="Normal"/>
    <w:rsid w:val="00F009A0"/>
    <w:pPr>
      <w:numPr>
        <w:numId w:val="42"/>
      </w:numPr>
      <w:spacing w:after="240"/>
    </w:pPr>
    <w:rPr>
      <w:sz w:val="24"/>
      <w:szCs w:val="24"/>
      <w:lang w:val="en-US" w:eastAsia="en-US" w:bidi="fa-IR"/>
    </w:rPr>
  </w:style>
  <w:style w:type="character" w:customStyle="1" w:styleId="FootnoteChar">
    <w:name w:val="Footnote Char"/>
    <w:basedOn w:val="DefaultParagraphFont"/>
    <w:rsid w:val="00F009A0"/>
    <w:rPr>
      <w:rFonts w:eastAsia="DejaVu Sans" w:cs="B Nazanin"/>
      <w:kern w:val="3"/>
      <w:sz w:val="16"/>
      <w:szCs w:val="16"/>
      <w:lang w:eastAsia="zh-CN" w:bidi="fa-IR"/>
    </w:rPr>
  </w:style>
  <w:style w:type="paragraph" w:customStyle="1" w:styleId="Footnote1">
    <w:name w:val="Footnote1"/>
    <w:basedOn w:val="FootnoteText"/>
    <w:link w:val="Footnote1Char"/>
    <w:rsid w:val="00F009A0"/>
    <w:pPr>
      <w:jc w:val="both"/>
    </w:pPr>
    <w:rPr>
      <w:rFonts w:cs="B Lotus"/>
      <w:snapToGrid w:val="0"/>
      <w:lang w:val="en-US" w:eastAsia="en-US" w:bidi="fa-IR"/>
    </w:rPr>
  </w:style>
  <w:style w:type="character" w:customStyle="1" w:styleId="Footnote1Char">
    <w:name w:val="Footnote1 Char"/>
    <w:basedOn w:val="DefaultParagraphFont"/>
    <w:link w:val="Footnote1"/>
    <w:rsid w:val="00F009A0"/>
    <w:rPr>
      <w:rFonts w:cs="B Lotus"/>
      <w:snapToGrid w:val="0"/>
      <w:lang w:bidi="fa-IR"/>
    </w:rPr>
  </w:style>
  <w:style w:type="paragraph" w:customStyle="1" w:styleId="1b">
    <w:name w:val="نقل قول1"/>
    <w:basedOn w:val="Normal"/>
    <w:qFormat/>
    <w:rsid w:val="00F009A0"/>
    <w:pPr>
      <w:bidi/>
      <w:spacing w:before="120" w:after="240"/>
      <w:ind w:left="510" w:right="510" w:firstLine="454"/>
      <w:contextualSpacing/>
      <w:jc w:val="lowKashida"/>
    </w:pPr>
    <w:rPr>
      <w:rFonts w:eastAsia="SimSun" w:cs="B Lotus"/>
      <w:iCs/>
      <w:sz w:val="22"/>
      <w:szCs w:val="28"/>
      <w:lang w:val="en-AU" w:eastAsia="zh-CN" w:bidi="fa-IR"/>
    </w:rPr>
  </w:style>
  <w:style w:type="paragraph" w:customStyle="1" w:styleId="afffff5">
    <w:name w:val="ديباچه"/>
    <w:basedOn w:val="Normal"/>
    <w:qFormat/>
    <w:rsid w:val="00F009A0"/>
    <w:pPr>
      <w:bidi/>
      <w:spacing w:after="120" w:line="216" w:lineRule="auto"/>
      <w:ind w:firstLine="454"/>
      <w:contextualSpacing/>
      <w:jc w:val="lowKashida"/>
    </w:pPr>
    <w:rPr>
      <w:rFonts w:eastAsia="SimSun" w:cs="B Lotus"/>
      <w:sz w:val="22"/>
      <w:szCs w:val="28"/>
      <w:lang w:val="en-US" w:eastAsia="zh-CN" w:bidi="fa-IR"/>
    </w:rPr>
  </w:style>
  <w:style w:type="paragraph" w:customStyle="1" w:styleId="Heading3-Mid">
    <w:name w:val="Heading 3- Mid"/>
    <w:basedOn w:val="Normal"/>
    <w:next w:val="Normal"/>
    <w:link w:val="Heading3-MidChar"/>
    <w:qFormat/>
    <w:rsid w:val="00F009A0"/>
    <w:pPr>
      <w:bidi/>
      <w:ind w:firstLine="567"/>
    </w:pPr>
    <w:rPr>
      <w:rFonts w:ascii="Cambria" w:eastAsiaTheme="majorEastAsia" w:hAnsi="Cambria" w:cs="B Lotus"/>
      <w:sz w:val="24"/>
      <w:szCs w:val="28"/>
      <w:lang w:bidi="fa-IR"/>
    </w:rPr>
  </w:style>
  <w:style w:type="character" w:customStyle="1" w:styleId="Heading3-MidChar">
    <w:name w:val="Heading 3- Mid Char"/>
    <w:basedOn w:val="Heading3Char"/>
    <w:link w:val="Heading3-Mid"/>
    <w:rsid w:val="00F009A0"/>
    <w:rPr>
      <w:rFonts w:ascii="Cambria" w:eastAsiaTheme="majorEastAsia" w:hAnsi="Cambria" w:cs="B Lotus"/>
      <w:i w:val="0"/>
      <w:iCs w:val="0"/>
      <w:sz w:val="24"/>
      <w:szCs w:val="28"/>
      <w:lang w:val="en-GB" w:eastAsia="it-IT" w:bidi="fa-IR"/>
    </w:rPr>
  </w:style>
  <w:style w:type="character" w:customStyle="1" w:styleId="BodyTextChar2">
    <w:name w:val="Body Text Char2"/>
    <w:basedOn w:val="DefaultParagraphFont"/>
    <w:rsid w:val="00F009A0"/>
    <w:rPr>
      <w:rFonts w:cs="Mitra"/>
      <w:sz w:val="26"/>
      <w:szCs w:val="26"/>
    </w:rPr>
  </w:style>
  <w:style w:type="character" w:customStyle="1" w:styleId="referenceChar">
    <w:name w:val="reference Char"/>
    <w:basedOn w:val="ListParagraphChar"/>
    <w:link w:val="reference"/>
    <w:rsid w:val="00F009A0"/>
    <w:rPr>
      <w:lang w:val="en-GB" w:eastAsia="it-IT"/>
    </w:rPr>
  </w:style>
  <w:style w:type="character" w:customStyle="1" w:styleId="MTConvertedEquation">
    <w:name w:val="MTConvertedEquation"/>
    <w:basedOn w:val="DefaultParagraphFont"/>
    <w:rsid w:val="00F009A0"/>
    <w:rPr>
      <w:rFonts w:ascii="Cambria Math" w:hAnsi="Cambria Math"/>
      <w:i/>
    </w:rPr>
  </w:style>
  <w:style w:type="paragraph" w:customStyle="1" w:styleId="Head2">
    <w:name w:val="Head 2"/>
    <w:basedOn w:val="Normal"/>
    <w:link w:val="Head2Char"/>
    <w:rsid w:val="00F009A0"/>
    <w:pPr>
      <w:bidi/>
      <w:ind w:hanging="58"/>
      <w:jc w:val="both"/>
    </w:pPr>
    <w:rPr>
      <w:rFonts w:cs="Lotus"/>
      <w:b/>
      <w:bCs/>
      <w:i/>
      <w:sz w:val="32"/>
      <w:szCs w:val="32"/>
      <w:lang w:val="en-US" w:eastAsia="en-US" w:bidi="fa-IR"/>
    </w:rPr>
  </w:style>
  <w:style w:type="paragraph" w:customStyle="1" w:styleId="Head3">
    <w:name w:val="Head 3"/>
    <w:basedOn w:val="Head2"/>
    <w:link w:val="Head3Char"/>
    <w:rsid w:val="00F009A0"/>
    <w:rPr>
      <w:sz w:val="28"/>
      <w:szCs w:val="28"/>
    </w:rPr>
  </w:style>
  <w:style w:type="character" w:customStyle="1" w:styleId="Head2Char">
    <w:name w:val="Head 2 Char"/>
    <w:basedOn w:val="DefaultParagraphFont"/>
    <w:link w:val="Head2"/>
    <w:rsid w:val="00F009A0"/>
    <w:rPr>
      <w:rFonts w:cs="Lotus"/>
      <w:b/>
      <w:bCs/>
      <w:i/>
      <w:sz w:val="32"/>
      <w:szCs w:val="32"/>
      <w:lang w:bidi="fa-IR"/>
    </w:rPr>
  </w:style>
  <w:style w:type="character" w:customStyle="1" w:styleId="Head3Char">
    <w:name w:val="Head 3 Char"/>
    <w:basedOn w:val="Head2Char"/>
    <w:link w:val="Head3"/>
    <w:rsid w:val="00F009A0"/>
    <w:rPr>
      <w:rFonts w:cs="Lotus"/>
      <w:b/>
      <w:bCs/>
      <w:i/>
      <w:sz w:val="28"/>
      <w:szCs w:val="28"/>
      <w:lang w:bidi="fa-IR"/>
    </w:rPr>
  </w:style>
  <w:style w:type="paragraph" w:customStyle="1" w:styleId="Heading3-mid0">
    <w:name w:val="Heading 3-mid"/>
    <w:basedOn w:val="Heading3"/>
    <w:rsid w:val="00F009A0"/>
    <w:pPr>
      <w:keepLines w:val="0"/>
      <w:numPr>
        <w:ilvl w:val="0"/>
        <w:numId w:val="0"/>
      </w:numPr>
      <w:bidi/>
      <w:spacing w:before="120" w:after="0"/>
      <w:ind w:left="1854" w:hanging="720"/>
      <w:jc w:val="center"/>
    </w:pPr>
    <w:rPr>
      <w:rFonts w:ascii="Times New Roman" w:eastAsia="Times New Roman" w:hAnsi="Times New Roman" w:cs="Zar"/>
      <w:bCs/>
      <w:i w:val="0"/>
      <w:iCs w:val="0"/>
      <w:snapToGrid w:val="0"/>
      <w:szCs w:val="32"/>
      <w:lang w:val="en-US" w:eastAsia="en-US" w:bidi="fa-IR"/>
    </w:rPr>
  </w:style>
  <w:style w:type="paragraph" w:customStyle="1" w:styleId="sar2">
    <w:name w:val="sar2"/>
    <w:basedOn w:val="Normal"/>
    <w:autoRedefine/>
    <w:rsid w:val="00F009A0"/>
    <w:pPr>
      <w:bidi/>
      <w:spacing w:before="120"/>
      <w:outlineLvl w:val="0"/>
    </w:pPr>
    <w:rPr>
      <w:rFonts w:cs="Lotus"/>
      <w:bCs/>
      <w:sz w:val="28"/>
      <w:szCs w:val="28"/>
      <w:lang w:val="en-US" w:eastAsia="en-US" w:bidi="fa-IR"/>
    </w:rPr>
  </w:style>
  <w:style w:type="paragraph" w:customStyle="1" w:styleId="Stylesar1Latin14pt">
    <w:name w:val="Style sar1 + (Latin) 14 pt"/>
    <w:basedOn w:val="Normal"/>
    <w:autoRedefine/>
    <w:rsid w:val="00F009A0"/>
    <w:pPr>
      <w:bidi/>
      <w:spacing w:before="120"/>
      <w:outlineLvl w:val="0"/>
    </w:pPr>
    <w:rPr>
      <w:rFonts w:cs="Lotus"/>
      <w:bCs/>
      <w:sz w:val="28"/>
      <w:szCs w:val="32"/>
      <w:lang w:val="en-US" w:eastAsia="en-US" w:bidi="fa-IR"/>
    </w:rPr>
  </w:style>
  <w:style w:type="paragraph" w:customStyle="1" w:styleId="sar-3">
    <w:name w:val="sar-3"/>
    <w:basedOn w:val="Normal"/>
    <w:autoRedefine/>
    <w:rsid w:val="00F009A0"/>
    <w:pPr>
      <w:bidi/>
      <w:spacing w:before="120"/>
    </w:pPr>
    <w:rPr>
      <w:rFonts w:cs="Lotus"/>
      <w:b/>
      <w:bCs/>
      <w:sz w:val="26"/>
      <w:szCs w:val="28"/>
      <w:lang w:val="en-US" w:eastAsia="en-US"/>
    </w:rPr>
  </w:style>
  <w:style w:type="paragraph" w:customStyle="1" w:styleId="sar4">
    <w:name w:val="sar4"/>
    <w:basedOn w:val="Normal"/>
    <w:autoRedefine/>
    <w:rsid w:val="00F009A0"/>
    <w:pPr>
      <w:bidi/>
      <w:spacing w:before="120"/>
      <w:ind w:left="360"/>
    </w:pPr>
    <w:rPr>
      <w:rFonts w:cs="Lotus"/>
      <w:sz w:val="26"/>
      <w:szCs w:val="28"/>
      <w:lang w:val="en-US" w:eastAsia="en-US" w:bidi="fa-IR"/>
    </w:rPr>
  </w:style>
  <w:style w:type="paragraph" w:customStyle="1" w:styleId="sar3">
    <w:name w:val="sar3"/>
    <w:basedOn w:val="Normal"/>
    <w:autoRedefine/>
    <w:rsid w:val="00F009A0"/>
    <w:pPr>
      <w:bidi/>
      <w:spacing w:before="120"/>
      <w:outlineLvl w:val="0"/>
    </w:pPr>
    <w:rPr>
      <w:rFonts w:cs="Lotus"/>
      <w:b/>
      <w:bCs/>
      <w:sz w:val="28"/>
      <w:szCs w:val="28"/>
      <w:lang w:val="en-US" w:eastAsia="en-US" w:bidi="fa-IR"/>
    </w:rPr>
  </w:style>
  <w:style w:type="paragraph" w:customStyle="1" w:styleId="sar1">
    <w:name w:val="sar1"/>
    <w:basedOn w:val="Normal"/>
    <w:autoRedefine/>
    <w:rsid w:val="00F009A0"/>
    <w:pPr>
      <w:bidi/>
      <w:ind w:firstLine="299"/>
      <w:jc w:val="lowKashida"/>
    </w:pPr>
    <w:rPr>
      <w:rFonts w:cs="Lotus"/>
      <w:bCs/>
      <w:sz w:val="26"/>
      <w:szCs w:val="32"/>
      <w:lang w:val="en-US" w:eastAsia="en-US" w:bidi="fa-IR"/>
    </w:rPr>
  </w:style>
  <w:style w:type="paragraph" w:styleId="TOAHeading">
    <w:name w:val="toa heading"/>
    <w:basedOn w:val="Normal"/>
    <w:next w:val="Normal"/>
    <w:qFormat/>
    <w:rsid w:val="00F009A0"/>
    <w:pPr>
      <w:bidi/>
      <w:spacing w:before="120"/>
    </w:pPr>
    <w:rPr>
      <w:rFonts w:ascii="Arial" w:hAnsi="Arial" w:cs="Arial"/>
      <w:b/>
      <w:bCs/>
      <w:sz w:val="24"/>
      <w:szCs w:val="24"/>
      <w:lang w:val="en-US" w:eastAsia="en-US"/>
    </w:rPr>
  </w:style>
  <w:style w:type="paragraph" w:customStyle="1" w:styleId="EnReff">
    <w:name w:val="En. Reff"/>
    <w:basedOn w:val="ListParagraph"/>
    <w:qFormat/>
    <w:rsid w:val="00F009A0"/>
    <w:pPr>
      <w:numPr>
        <w:ilvl w:val="1"/>
      </w:numPr>
      <w:spacing w:before="240" w:after="120" w:line="216" w:lineRule="auto"/>
      <w:ind w:left="1134" w:hanging="567"/>
      <w:contextualSpacing w:val="0"/>
      <w:jc w:val="both"/>
    </w:pPr>
    <w:rPr>
      <w:rFonts w:cs="B Zar"/>
      <w:iCs/>
      <w:lang w:val="en-US" w:eastAsia="en-US" w:bidi="fa-IR"/>
    </w:rPr>
  </w:style>
  <w:style w:type="paragraph" w:customStyle="1" w:styleId="cover">
    <w:name w:val="cover"/>
    <w:basedOn w:val="Heading7"/>
    <w:link w:val="coverChar"/>
    <w:rsid w:val="00F009A0"/>
    <w:pPr>
      <w:keepLines w:val="0"/>
      <w:numPr>
        <w:ilvl w:val="0"/>
        <w:numId w:val="0"/>
      </w:numPr>
      <w:bidi/>
      <w:spacing w:before="0" w:line="312" w:lineRule="auto"/>
      <w:ind w:left="1863"/>
      <w:jc w:val="center"/>
    </w:pPr>
    <w:rPr>
      <w:rFonts w:cs="Nazanin"/>
      <w:b/>
      <w:bCs/>
      <w:i w:val="0"/>
      <w:iCs w:val="0"/>
      <w:sz w:val="24"/>
      <w:szCs w:val="28"/>
      <w:lang w:bidi="fa-IR"/>
    </w:rPr>
  </w:style>
  <w:style w:type="character" w:customStyle="1" w:styleId="coverChar">
    <w:name w:val="cover Char"/>
    <w:basedOn w:val="Heading7Char"/>
    <w:link w:val="cover"/>
    <w:rsid w:val="00F009A0"/>
    <w:rPr>
      <w:rFonts w:asciiTheme="majorHAnsi" w:eastAsiaTheme="majorEastAsia" w:hAnsiTheme="majorHAnsi" w:cs="Nazanin"/>
      <w:b/>
      <w:bCs/>
      <w:i w:val="0"/>
      <w:iCs w:val="0"/>
      <w:color w:val="243F60" w:themeColor="accent1" w:themeShade="7F"/>
      <w:sz w:val="24"/>
      <w:szCs w:val="28"/>
      <w:lang w:val="en-GB" w:eastAsia="it-IT" w:bidi="fa-IR"/>
    </w:rPr>
  </w:style>
  <w:style w:type="character" w:customStyle="1" w:styleId="MTEquationSection">
    <w:name w:val="MTEquationSection"/>
    <w:basedOn w:val="DefaultParagraphFont"/>
    <w:rsid w:val="00F009A0"/>
    <w:rPr>
      <w:vanish/>
      <w:color w:val="FF0000"/>
    </w:rPr>
  </w:style>
  <w:style w:type="paragraph" w:customStyle="1" w:styleId="footnote">
    <w:name w:val="footnote"/>
    <w:basedOn w:val="Normal"/>
    <w:qFormat/>
    <w:rsid w:val="00F009A0"/>
    <w:pPr>
      <w:bidi/>
    </w:pPr>
    <w:rPr>
      <w:color w:val="404040" w:themeColor="text1" w:themeTint="BF"/>
      <w:sz w:val="18"/>
      <w:szCs w:val="18"/>
      <w:lang w:val="en-US" w:eastAsia="en-US"/>
    </w:rPr>
  </w:style>
  <w:style w:type="character" w:customStyle="1" w:styleId="newshead1">
    <w:name w:val="newshead1"/>
    <w:basedOn w:val="DefaultParagraphFont"/>
    <w:rsid w:val="00F009A0"/>
    <w:rPr>
      <w:rFonts w:ascii="Times New Roman" w:hAnsi="Times New Roman" w:cs="Times New Roman" w:hint="default"/>
      <w:b/>
      <w:bCs/>
      <w:i w:val="0"/>
      <w:iCs w:val="0"/>
      <w:strike w:val="0"/>
      <w:dstrike w:val="0"/>
      <w:color w:val="000080"/>
      <w:sz w:val="24"/>
      <w:szCs w:val="24"/>
      <w:u w:val="none"/>
      <w:effect w:val="none"/>
    </w:rPr>
  </w:style>
  <w:style w:type="character" w:customStyle="1" w:styleId="afffff6">
    <w:name w:val="عربي"/>
    <w:basedOn w:val="DefaultParagraphFont"/>
    <w:rsid w:val="00F009A0"/>
    <w:rPr>
      <w:rFonts w:cs="B Badr"/>
      <w:szCs w:val="24"/>
    </w:rPr>
  </w:style>
  <w:style w:type="character" w:customStyle="1" w:styleId="afffff7">
    <w:name w:val="ايتاليك متن"/>
    <w:basedOn w:val="DefaultParagraphFont"/>
    <w:rsid w:val="00F009A0"/>
    <w:rPr>
      <w:rFonts w:cs="B Zar"/>
      <w:i/>
      <w:iCs/>
      <w:sz w:val="20"/>
      <w:szCs w:val="24"/>
    </w:rPr>
  </w:style>
  <w:style w:type="paragraph" w:customStyle="1" w:styleId="afffff8">
    <w:name w:val="تورفتگي"/>
    <w:basedOn w:val="Index2"/>
    <w:link w:val="Charfffa"/>
    <w:qFormat/>
    <w:rsid w:val="00F009A0"/>
    <w:pPr>
      <w:widowControl w:val="0"/>
      <w:spacing w:line="420" w:lineRule="exact"/>
      <w:ind w:left="1361" w:hanging="227"/>
      <w:jc w:val="lowKashida"/>
    </w:pPr>
    <w:rPr>
      <w:sz w:val="20"/>
      <w:szCs w:val="24"/>
      <w:lang w:bidi="ar-SA"/>
    </w:rPr>
  </w:style>
  <w:style w:type="character" w:customStyle="1" w:styleId="Charfffa">
    <w:name w:val="تورفتگي Char"/>
    <w:basedOn w:val="DefaultParagraphFont"/>
    <w:link w:val="afffff8"/>
    <w:rsid w:val="00F009A0"/>
    <w:rPr>
      <w:rFonts w:cs="B Lotus"/>
      <w:szCs w:val="24"/>
    </w:rPr>
  </w:style>
  <w:style w:type="paragraph" w:styleId="Index2">
    <w:name w:val="index 2"/>
    <w:basedOn w:val="Normal"/>
    <w:next w:val="Normal"/>
    <w:link w:val="Index2Char"/>
    <w:autoRedefine/>
    <w:unhideWhenUsed/>
    <w:qFormat/>
    <w:rsid w:val="00F009A0"/>
    <w:pPr>
      <w:bidi/>
      <w:ind w:left="480" w:hanging="240"/>
      <w:jc w:val="both"/>
    </w:pPr>
    <w:rPr>
      <w:rFonts w:cs="B Lotus"/>
      <w:sz w:val="24"/>
      <w:szCs w:val="28"/>
      <w:lang w:val="en-US" w:eastAsia="en-US" w:bidi="fa-IR"/>
    </w:rPr>
  </w:style>
  <w:style w:type="paragraph" w:customStyle="1" w:styleId="a1">
    <w:name w:val="عدگذاری"/>
    <w:basedOn w:val="Normal"/>
    <w:next w:val="Normal"/>
    <w:qFormat/>
    <w:rsid w:val="00F009A0"/>
    <w:pPr>
      <w:numPr>
        <w:numId w:val="43"/>
      </w:numPr>
      <w:bidi/>
      <w:spacing w:before="100" w:beforeAutospacing="1" w:after="200" w:afterAutospacing="1" w:line="312" w:lineRule="auto"/>
      <w:contextualSpacing/>
      <w:jc w:val="mediumKashida"/>
    </w:pPr>
    <w:rPr>
      <w:rFonts w:ascii="Calibri" w:hAnsi="Calibri" w:cs="Lotus"/>
      <w:spacing w:val="20"/>
      <w:sz w:val="28"/>
      <w:szCs w:val="28"/>
      <w:lang w:val="en-US" w:eastAsia="en-US" w:bidi="fa-IR"/>
    </w:rPr>
  </w:style>
  <w:style w:type="paragraph" w:customStyle="1" w:styleId="Foot">
    <w:name w:val="Foot"/>
    <w:basedOn w:val="Normal"/>
    <w:qFormat/>
    <w:rsid w:val="00F009A0"/>
    <w:pPr>
      <w:bidi/>
      <w:spacing w:before="240" w:after="200" w:line="276" w:lineRule="auto"/>
      <w:jc w:val="both"/>
    </w:pPr>
    <w:rPr>
      <w:rFonts w:ascii="Calibri" w:eastAsia="Calibri" w:hAnsi="Calibri" w:cs="B Nazanin"/>
      <w:lang w:val="en-US" w:eastAsia="en-US" w:bidi="fa-IR"/>
    </w:rPr>
  </w:style>
  <w:style w:type="character" w:customStyle="1" w:styleId="titr1">
    <w:name w:val="titr1"/>
    <w:rsid w:val="00F009A0"/>
    <w:rPr>
      <w:color w:val="0066FF"/>
    </w:rPr>
  </w:style>
  <w:style w:type="character" w:customStyle="1" w:styleId="ravayat1">
    <w:name w:val="ravayat1"/>
    <w:rsid w:val="00F009A0"/>
    <w:rPr>
      <w:color w:val="008000"/>
    </w:rPr>
  </w:style>
  <w:style w:type="character" w:customStyle="1" w:styleId="Index2Char">
    <w:name w:val="Index 2 Char"/>
    <w:link w:val="Index2"/>
    <w:uiPriority w:val="99"/>
    <w:rsid w:val="00F009A0"/>
    <w:rPr>
      <w:rFonts w:cs="B Lotus"/>
      <w:sz w:val="24"/>
      <w:szCs w:val="28"/>
      <w:lang w:bidi="fa-IR"/>
    </w:rPr>
  </w:style>
  <w:style w:type="character" w:customStyle="1" w:styleId="title2">
    <w:name w:val="title2"/>
    <w:basedOn w:val="DefaultParagraphFont"/>
    <w:rsid w:val="00F009A0"/>
    <w:rPr>
      <w:rFonts w:ascii="Tahoma" w:hAnsi="Tahoma" w:cs="Tahoma" w:hint="default"/>
      <w:b/>
      <w:bCs/>
      <w:color w:val="1F8D8C"/>
      <w:sz w:val="28"/>
      <w:szCs w:val="28"/>
    </w:rPr>
  </w:style>
  <w:style w:type="paragraph" w:customStyle="1" w:styleId="titr3">
    <w:name w:val="titr3"/>
    <w:basedOn w:val="Normal"/>
    <w:rsid w:val="00F009A0"/>
    <w:pPr>
      <w:tabs>
        <w:tab w:val="right" w:pos="431"/>
      </w:tabs>
      <w:bidi/>
      <w:ind w:left="284" w:firstLine="436"/>
      <w:jc w:val="both"/>
    </w:pPr>
    <w:rPr>
      <w:rFonts w:cs="Lotus"/>
      <w:sz w:val="28"/>
      <w:szCs w:val="28"/>
      <w:lang w:val="en-US" w:eastAsia="en-US" w:bidi="fa-IR"/>
    </w:rPr>
  </w:style>
  <w:style w:type="character" w:customStyle="1" w:styleId="titr2Char">
    <w:name w:val="titr2 Char"/>
    <w:basedOn w:val="DefaultParagraphFont"/>
    <w:link w:val="titr2"/>
    <w:rsid w:val="00F009A0"/>
    <w:rPr>
      <w:sz w:val="24"/>
      <w:szCs w:val="24"/>
    </w:rPr>
  </w:style>
  <w:style w:type="paragraph" w:customStyle="1" w:styleId="titr5">
    <w:name w:val="titr5"/>
    <w:basedOn w:val="Normal"/>
    <w:rsid w:val="00F009A0"/>
    <w:pPr>
      <w:tabs>
        <w:tab w:val="num" w:pos="2880"/>
      </w:tabs>
      <w:bidi/>
      <w:ind w:left="2232" w:hanging="792"/>
    </w:pPr>
    <w:rPr>
      <w:rFonts w:cs="Lotus"/>
      <w:sz w:val="24"/>
      <w:szCs w:val="28"/>
      <w:lang w:val="en-US" w:eastAsia="en-US" w:bidi="fa-IR"/>
    </w:rPr>
  </w:style>
  <w:style w:type="paragraph" w:customStyle="1" w:styleId="titr4-1">
    <w:name w:val="titr4-1"/>
    <w:basedOn w:val="titr3"/>
    <w:rsid w:val="00F009A0"/>
    <w:pPr>
      <w:tabs>
        <w:tab w:val="clear" w:pos="431"/>
        <w:tab w:val="num" w:pos="2160"/>
      </w:tabs>
      <w:ind w:left="1728" w:hanging="648"/>
      <w:jc w:val="left"/>
    </w:pPr>
  </w:style>
  <w:style w:type="paragraph" w:customStyle="1" w:styleId="afffff9">
    <w:name w:val="متن دوم"/>
    <w:basedOn w:val="Normal"/>
    <w:link w:val="Charfffb"/>
    <w:rsid w:val="00F009A0"/>
    <w:pPr>
      <w:widowControl w:val="0"/>
      <w:bidi/>
      <w:ind w:firstLine="244"/>
      <w:jc w:val="lowKashida"/>
    </w:pPr>
    <w:rPr>
      <w:rFonts w:cs="B Lotus"/>
      <w:sz w:val="26"/>
      <w:szCs w:val="26"/>
      <w:lang w:val="en-US" w:eastAsia="en-US" w:bidi="fa-IR"/>
    </w:rPr>
  </w:style>
  <w:style w:type="character" w:customStyle="1" w:styleId="Charfffb">
    <w:name w:val="متن دوم Char"/>
    <w:link w:val="afffff9"/>
    <w:rsid w:val="00F009A0"/>
    <w:rPr>
      <w:rFonts w:cs="B Lotus"/>
      <w:sz w:val="26"/>
      <w:szCs w:val="26"/>
      <w:lang w:bidi="fa-IR"/>
    </w:rPr>
  </w:style>
  <w:style w:type="character" w:customStyle="1" w:styleId="a-size-extra-large2">
    <w:name w:val="a-size-extra-large2"/>
    <w:basedOn w:val="DefaultParagraphFont"/>
    <w:rsid w:val="00F009A0"/>
    <w:rPr>
      <w:rFonts w:ascii="Arial" w:hAnsi="Arial" w:cs="Arial" w:hint="default"/>
    </w:rPr>
  </w:style>
  <w:style w:type="character" w:customStyle="1" w:styleId="a-size-large2">
    <w:name w:val="a-size-large2"/>
    <w:basedOn w:val="DefaultParagraphFont"/>
    <w:rsid w:val="00F009A0"/>
    <w:rPr>
      <w:rFonts w:ascii="Arial" w:hAnsi="Arial" w:cs="Arial" w:hint="default"/>
    </w:rPr>
  </w:style>
  <w:style w:type="character" w:customStyle="1" w:styleId="gt-baf-back1">
    <w:name w:val="gt-baf-back1"/>
    <w:basedOn w:val="DefaultParagraphFont"/>
    <w:rsid w:val="00F009A0"/>
  </w:style>
  <w:style w:type="numbering" w:customStyle="1" w:styleId="NoList47">
    <w:name w:val="No List47"/>
    <w:next w:val="NoList"/>
    <w:uiPriority w:val="99"/>
    <w:unhideWhenUsed/>
    <w:rsid w:val="00F009A0"/>
  </w:style>
  <w:style w:type="table" w:customStyle="1" w:styleId="TableGrid45">
    <w:name w:val="Table Grid45"/>
    <w:basedOn w:val="TableNormal"/>
    <w:next w:val="TableGrid"/>
    <w:uiPriority w:val="59"/>
    <w:rsid w:val="00F009A0"/>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semiHidden/>
    <w:unhideWhenUsed/>
    <w:rsid w:val="00F009A0"/>
  </w:style>
  <w:style w:type="table" w:customStyle="1" w:styleId="TableGrid46">
    <w:name w:val="Table Grid46"/>
    <w:basedOn w:val="TableNormal"/>
    <w:next w:val="TableGrid"/>
    <w:uiPriority w:val="5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rge">
    <w:name w:val="large"/>
    <w:basedOn w:val="DefaultParagraphFont"/>
    <w:rsid w:val="00F009A0"/>
  </w:style>
  <w:style w:type="numbering" w:customStyle="1" w:styleId="NoList49">
    <w:name w:val="No List49"/>
    <w:next w:val="NoList"/>
    <w:uiPriority w:val="99"/>
    <w:semiHidden/>
    <w:unhideWhenUsed/>
    <w:rsid w:val="00F009A0"/>
  </w:style>
  <w:style w:type="table" w:customStyle="1" w:styleId="TableGrid47">
    <w:name w:val="Table Grid47"/>
    <w:basedOn w:val="TableNormal"/>
    <w:next w:val="TableGrid"/>
    <w:uiPriority w:val="59"/>
    <w:rsid w:val="00F009A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Zar14pt">
    <w:name w:val="Style (Complex) B Zar 14 pt"/>
    <w:basedOn w:val="DefaultParagraphFont"/>
    <w:rsid w:val="00F009A0"/>
    <w:rPr>
      <w:rFonts w:cs="B Zar"/>
      <w:sz w:val="28"/>
      <w:szCs w:val="24"/>
    </w:rPr>
  </w:style>
  <w:style w:type="character" w:customStyle="1" w:styleId="a-size-large1">
    <w:name w:val="a-size-large1"/>
    <w:basedOn w:val="DefaultParagraphFont"/>
    <w:rsid w:val="00F009A0"/>
    <w:rPr>
      <w:rFonts w:ascii="Arial" w:hAnsi="Arial" w:cs="Arial" w:hint="default"/>
    </w:rPr>
  </w:style>
  <w:style w:type="table" w:customStyle="1" w:styleId="MediumList111">
    <w:name w:val="Medium List 111"/>
    <w:basedOn w:val="TableNormal"/>
    <w:uiPriority w:val="65"/>
    <w:rsid w:val="00F009A0"/>
    <w:rPr>
      <w:rFonts w:ascii="Calibri" w:eastAsia="Calibri" w:hAnsi="Calibri" w:cs="Arial"/>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gc">
    <w:name w:val="_tgc"/>
    <w:basedOn w:val="DefaultParagraphFont"/>
    <w:rsid w:val="00F009A0"/>
  </w:style>
  <w:style w:type="numbering" w:customStyle="1" w:styleId="NoList50">
    <w:name w:val="No List50"/>
    <w:next w:val="NoList"/>
    <w:uiPriority w:val="99"/>
    <w:semiHidden/>
    <w:unhideWhenUsed/>
    <w:rsid w:val="00F009A0"/>
  </w:style>
  <w:style w:type="table" w:customStyle="1" w:styleId="TableGrid48">
    <w:name w:val="Table Grid48"/>
    <w:basedOn w:val="TableNormal"/>
    <w:next w:val="TableGrid"/>
    <w:uiPriority w:val="5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name">
    <w:name w:val="author-name"/>
    <w:basedOn w:val="DefaultParagraphFont"/>
    <w:rsid w:val="00F009A0"/>
  </w:style>
  <w:style w:type="character" w:customStyle="1" w:styleId="sr-only">
    <w:name w:val="sr-only"/>
    <w:basedOn w:val="DefaultParagraphFont"/>
    <w:rsid w:val="00F009A0"/>
  </w:style>
  <w:style w:type="numbering" w:customStyle="1" w:styleId="NoList51">
    <w:name w:val="No List51"/>
    <w:next w:val="NoList"/>
    <w:uiPriority w:val="99"/>
    <w:unhideWhenUsed/>
    <w:rsid w:val="00F009A0"/>
  </w:style>
  <w:style w:type="table" w:customStyle="1" w:styleId="TableGrid49">
    <w:name w:val="Table Grid49"/>
    <w:basedOn w:val="TableNormal"/>
    <w:next w:val="TableGrid"/>
    <w:uiPriority w:val="3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unhideWhenUsed/>
    <w:rsid w:val="00F009A0"/>
  </w:style>
  <w:style w:type="table" w:customStyle="1" w:styleId="TableGrid500">
    <w:name w:val="Table Grid50"/>
    <w:basedOn w:val="TableNormal"/>
    <w:next w:val="TableGrid"/>
    <w:uiPriority w:val="59"/>
    <w:rsid w:val="00F009A0"/>
    <w:rPr>
      <w:rFonts w:asciiTheme="minorHAnsi" w:eastAsiaTheme="minorHAnsi" w:hAnsiTheme="minorHAnsi" w:cstheme="minorBidi"/>
      <w:sz w:val="22"/>
      <w:szCs w:val="22"/>
      <w:lang w:bidi="fa-I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90">
    <w:name w:val="A9"/>
    <w:uiPriority w:val="99"/>
    <w:rsid w:val="00F009A0"/>
    <w:rPr>
      <w:rFonts w:cs="Minion Pro"/>
      <w:color w:val="000000"/>
      <w:sz w:val="18"/>
      <w:szCs w:val="18"/>
    </w:rPr>
  </w:style>
  <w:style w:type="numbering" w:customStyle="1" w:styleId="NoList53">
    <w:name w:val="No List53"/>
    <w:next w:val="NoList"/>
    <w:uiPriority w:val="99"/>
    <w:unhideWhenUsed/>
    <w:rsid w:val="00F009A0"/>
  </w:style>
  <w:style w:type="table" w:customStyle="1" w:styleId="TableGrid54">
    <w:name w:val="Table Grid54"/>
    <w:basedOn w:val="TableNormal"/>
    <w:next w:val="TableGrid"/>
    <w:uiPriority w:val="59"/>
    <w:rsid w:val="00F009A0"/>
    <w:rPr>
      <w:rFonts w:ascii="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Before02Firstline0">
    <w:name w:val="Style Before:  0.2&quot; First line:  0&quot;"/>
    <w:basedOn w:val="Normal"/>
    <w:next w:val="Heading1"/>
    <w:rsid w:val="00F009A0"/>
    <w:pPr>
      <w:bidi/>
      <w:spacing w:line="336" w:lineRule="auto"/>
      <w:jc w:val="both"/>
    </w:pPr>
    <w:rPr>
      <w:rFonts w:cs="Lotus"/>
      <w:b/>
      <w:bCs/>
      <w:sz w:val="22"/>
      <w:szCs w:val="28"/>
      <w:lang w:val="en-US" w:eastAsia="en-US" w:bidi="fa-IR"/>
    </w:rPr>
  </w:style>
  <w:style w:type="table" w:customStyle="1" w:styleId="LightShading16">
    <w:name w:val="Light Shading16"/>
    <w:basedOn w:val="TableNormal"/>
    <w:uiPriority w:val="60"/>
    <w:rsid w:val="00F009A0"/>
    <w:rPr>
      <w:rFonts w:ascii="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2">
    <w:name w:val="No List112"/>
    <w:next w:val="NoList"/>
    <w:uiPriority w:val="99"/>
    <w:unhideWhenUsed/>
    <w:rsid w:val="00F009A0"/>
  </w:style>
  <w:style w:type="numbering" w:customStyle="1" w:styleId="NoList210">
    <w:name w:val="No List210"/>
    <w:next w:val="NoList"/>
    <w:uiPriority w:val="99"/>
    <w:rsid w:val="00F009A0"/>
  </w:style>
  <w:style w:type="table" w:customStyle="1" w:styleId="LightShading25">
    <w:name w:val="Light Shading25"/>
    <w:basedOn w:val="TableNormal"/>
    <w:uiPriority w:val="60"/>
    <w:rsid w:val="00F009A0"/>
    <w:rPr>
      <w:rFonts w:ascii="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4">
    <w:name w:val="Table Grid114"/>
    <w:basedOn w:val="TableNormal"/>
    <w:next w:val="TableGrid"/>
    <w:uiPriority w:val="59"/>
    <w:rsid w:val="00F009A0"/>
    <w:rPr>
      <w:rFonts w:ascii="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1">
    <w:name w:val="Light Shading111"/>
    <w:basedOn w:val="TableNormal"/>
    <w:uiPriority w:val="60"/>
    <w:rsid w:val="00F009A0"/>
    <w:rPr>
      <w:rFonts w:ascii="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0">
    <w:name w:val="No List310"/>
    <w:next w:val="NoList"/>
    <w:uiPriority w:val="99"/>
    <w:unhideWhenUsed/>
    <w:rsid w:val="00F009A0"/>
  </w:style>
  <w:style w:type="numbering" w:customStyle="1" w:styleId="NoList113">
    <w:name w:val="No List113"/>
    <w:next w:val="NoList"/>
    <w:uiPriority w:val="99"/>
    <w:unhideWhenUsed/>
    <w:rsid w:val="00F009A0"/>
  </w:style>
  <w:style w:type="numbering" w:customStyle="1" w:styleId="NoList211">
    <w:name w:val="No List211"/>
    <w:next w:val="NoList"/>
    <w:uiPriority w:val="99"/>
    <w:unhideWhenUsed/>
    <w:rsid w:val="00F009A0"/>
  </w:style>
  <w:style w:type="table" w:customStyle="1" w:styleId="TableGrid213">
    <w:name w:val="Table Grid213"/>
    <w:basedOn w:val="TableNormal"/>
    <w:next w:val="TableGrid"/>
    <w:uiPriority w:val="39"/>
    <w:rsid w:val="00F009A0"/>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rsid w:val="00F009A0"/>
  </w:style>
  <w:style w:type="numbering" w:customStyle="1" w:styleId="NoList410">
    <w:name w:val="No List410"/>
    <w:next w:val="NoList"/>
    <w:semiHidden/>
    <w:unhideWhenUsed/>
    <w:rsid w:val="00F009A0"/>
  </w:style>
  <w:style w:type="numbering" w:customStyle="1" w:styleId="NoList121">
    <w:name w:val="No List121"/>
    <w:next w:val="NoList"/>
    <w:uiPriority w:val="99"/>
    <w:unhideWhenUsed/>
    <w:rsid w:val="00F009A0"/>
  </w:style>
  <w:style w:type="numbering" w:customStyle="1" w:styleId="NoList221">
    <w:name w:val="No List221"/>
    <w:next w:val="NoList"/>
    <w:uiPriority w:val="99"/>
    <w:unhideWhenUsed/>
    <w:rsid w:val="00F009A0"/>
  </w:style>
  <w:style w:type="table" w:customStyle="1" w:styleId="TableGrid311">
    <w:name w:val="Table Grid311"/>
    <w:basedOn w:val="TableNormal"/>
    <w:next w:val="TableGrid"/>
    <w:uiPriority w:val="39"/>
    <w:rsid w:val="00F009A0"/>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
    <w:name w:val="Table Grid410"/>
    <w:basedOn w:val="TableNormal"/>
    <w:next w:val="TableGrid"/>
    <w:uiPriority w:val="59"/>
    <w:rsid w:val="00F009A0"/>
    <w:rPr>
      <w:rFonts w:cs="B Lotus"/>
      <w:sz w:val="24"/>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NoList"/>
    <w:uiPriority w:val="99"/>
    <w:unhideWhenUsed/>
    <w:rsid w:val="00F009A0"/>
  </w:style>
  <w:style w:type="table" w:customStyle="1" w:styleId="TableGrid55">
    <w:name w:val="Table Grid55"/>
    <w:basedOn w:val="TableNormal"/>
    <w:next w:val="TableGrid"/>
    <w:uiPriority w:val="59"/>
    <w:rsid w:val="00F009A0"/>
    <w:rPr>
      <w:rFonts w:cs="B Lotus"/>
      <w:sz w:val="24"/>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6">
    <w:name w:val="Medium Shading 2 Accent 6"/>
    <w:basedOn w:val="TableNormal"/>
    <w:rsid w:val="00F009A0"/>
    <w:rPr>
      <w:rFonts w:cs="B Lotus"/>
      <w:sz w:val="24"/>
      <w:szCs w:val="28"/>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figureChar">
    <w:name w:val="figure Char"/>
    <w:link w:val="figure"/>
    <w:rsid w:val="00F009A0"/>
    <w:rPr>
      <w:rFonts w:eastAsiaTheme="minorHAnsi" w:cs="B Nazanin"/>
      <w:sz w:val="24"/>
      <w:szCs w:val="26"/>
    </w:rPr>
  </w:style>
  <w:style w:type="character" w:customStyle="1" w:styleId="tableChar0">
    <w:name w:val="table Char"/>
    <w:link w:val="table0"/>
    <w:rsid w:val="00F009A0"/>
    <w:rPr>
      <w:rFonts w:cs="B Nazanin"/>
      <w:sz w:val="18"/>
    </w:rPr>
  </w:style>
  <w:style w:type="numbering" w:customStyle="1" w:styleId="NoList55">
    <w:name w:val="No List55"/>
    <w:next w:val="NoList"/>
    <w:uiPriority w:val="99"/>
    <w:unhideWhenUsed/>
    <w:rsid w:val="00F009A0"/>
  </w:style>
  <w:style w:type="paragraph" w:customStyle="1" w:styleId="afffffa">
    <w:name w:val="متن داخل جدول"/>
    <w:basedOn w:val="Normal"/>
    <w:qFormat/>
    <w:rsid w:val="00F009A0"/>
    <w:pPr>
      <w:bidi/>
      <w:jc w:val="center"/>
    </w:pPr>
    <w:rPr>
      <w:rFonts w:cs="B Mitra"/>
      <w:noProof/>
      <w:szCs w:val="24"/>
      <w:lang w:val="en-US" w:eastAsia="en-US"/>
    </w:rPr>
  </w:style>
  <w:style w:type="table" w:customStyle="1" w:styleId="TableGrid56">
    <w:name w:val="Table Grid56"/>
    <w:basedOn w:val="TableNormal"/>
    <w:next w:val="TableGrid"/>
    <w:uiPriority w:val="59"/>
    <w:rsid w:val="00F009A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3">
    <w:name w:val="Light Grid - Accent 33"/>
    <w:basedOn w:val="TableNormal"/>
    <w:next w:val="LightGrid-Accent3"/>
    <w:uiPriority w:val="62"/>
    <w:rsid w:val="00F009A0"/>
    <w:pPr>
      <w:jc w:val="both"/>
    </w:pPr>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 Sorkhpust" w:eastAsia="Times New Roman" w:hAnsi="B Sorkhpus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 Sorkhpust" w:eastAsia="Times New Roman" w:hAnsi="B Sorkhpus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 Sorkhpust" w:eastAsia="Times New Roman" w:hAnsi="B Sorkhpust" w:cs="Times New Roman"/>
        <w:b/>
        <w:bCs/>
      </w:rPr>
    </w:tblStylePr>
    <w:tblStylePr w:type="lastCol">
      <w:rPr>
        <w:rFonts w:ascii="B Sorkhpust" w:eastAsia="Times New Roman" w:hAnsi="B Sorkhpus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2">
    <w:name w:val="Light Grid12"/>
    <w:basedOn w:val="TableNormal"/>
    <w:uiPriority w:val="62"/>
    <w:rsid w:val="00F009A0"/>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15" w:type="dxa"/>
        <w:right w:w="115" w:type="dxa"/>
      </w:tblCellMar>
    </w:tblPr>
    <w:trPr>
      <w:cantSplit/>
    </w:trPr>
    <w:tblStylePr w:type="firstRow">
      <w:pPr>
        <w:spacing w:before="0" w:after="0" w:line="240" w:lineRule="auto"/>
      </w:pPr>
      <w:rPr>
        <w:rFonts w:ascii="B Sorkhpust" w:eastAsia="Times New Roman" w:hAnsi="B Sorkhpus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Sorkhpust" w:eastAsia="Times New Roman" w:hAnsi="B Sorkhpus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Sorkhpust" w:eastAsia="Times New Roman" w:hAnsi="B Sorkhpust" w:cs="Times New Roman"/>
        <w:b/>
        <w:bCs/>
      </w:rPr>
    </w:tblStylePr>
    <w:tblStylePr w:type="lastCol">
      <w:rPr>
        <w:rFonts w:ascii="B Sorkhpust" w:eastAsia="Times New Roman" w:hAnsi="B Sorkhpus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311">
    <w:name w:val="Light Grid - Accent 311"/>
    <w:basedOn w:val="TableNormal"/>
    <w:next w:val="LightGrid-Accent3"/>
    <w:uiPriority w:val="62"/>
    <w:rsid w:val="00F009A0"/>
    <w:pPr>
      <w:jc w:val="both"/>
    </w:pPr>
    <w:rPr>
      <w:rFonts w:ascii="Calibri" w:eastAsia="Calibri" w:hAnsi="Calibri" w:cs="Arial"/>
      <w:b/>
      <w:bCs/>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 Sorkhpust" w:eastAsia="Times New Roman" w:hAnsi="B Sorkhpus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 Sorkhpust" w:eastAsia="Times New Roman" w:hAnsi="B Sorkhpus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 Sorkhpust" w:eastAsia="Times New Roman" w:hAnsi="B Sorkhpust" w:cs="Times New Roman"/>
        <w:b/>
        <w:bCs/>
      </w:rPr>
    </w:tblStylePr>
    <w:tblStylePr w:type="lastCol">
      <w:rPr>
        <w:rFonts w:ascii="B Sorkhpust" w:eastAsia="Times New Roman" w:hAnsi="B Sorkhpus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Accent112">
    <w:name w:val="Light Grid - Accent 112"/>
    <w:basedOn w:val="TableNormal"/>
    <w:uiPriority w:val="62"/>
    <w:rsid w:val="00F009A0"/>
    <w:rPr>
      <w:rFonts w:ascii="Calibri" w:eastAsia="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Sorkhpust" w:eastAsia="Times New Roman" w:hAnsi="B Sorkhpus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Sorkhpust" w:eastAsia="Times New Roman" w:hAnsi="B Sorkhpus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Sorkhpust" w:eastAsia="Times New Roman" w:hAnsi="B Sorkhpust" w:cs="Times New Roman"/>
        <w:b/>
        <w:bCs/>
      </w:rPr>
    </w:tblStylePr>
    <w:tblStylePr w:type="lastCol">
      <w:rPr>
        <w:rFonts w:ascii="B Sorkhpust" w:eastAsia="Times New Roman" w:hAnsi="B Sorkhpus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1">
    <w:name w:val="Medium List 1 - Accent 111"/>
    <w:basedOn w:val="TableNormal"/>
    <w:uiPriority w:val="65"/>
    <w:rsid w:val="00F009A0"/>
    <w:rPr>
      <w:rFonts w:ascii="Calibri" w:eastAsia="Calibri" w:hAnsi="Calibri" w:cs="Arial"/>
      <w:color w:val="000000"/>
      <w:lang w:bidi="fa-IR"/>
    </w:rPr>
    <w:tblPr>
      <w:tblStyleRowBandSize w:val="1"/>
      <w:tblStyleColBandSize w:val="1"/>
      <w:tblBorders>
        <w:top w:val="single" w:sz="8" w:space="0" w:color="4F81BD"/>
        <w:bottom w:val="single" w:sz="8" w:space="0" w:color="4F81BD"/>
      </w:tblBorders>
    </w:tblPr>
    <w:tblStylePr w:type="firstRow">
      <w:rPr>
        <w:rFonts w:ascii="B Sorkhpust" w:eastAsia="Times New Roman" w:hAnsi="B Sorkhpus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12">
    <w:name w:val="Medium List 112"/>
    <w:basedOn w:val="TableNormal"/>
    <w:uiPriority w:val="65"/>
    <w:rsid w:val="00F009A0"/>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IranNastaliq" w:eastAsia="Times New Roman" w:hAnsi="IranNastaliq"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31">
    <w:name w:val="Medium List 1 - Accent 31"/>
    <w:basedOn w:val="TableNormal"/>
    <w:next w:val="MediumList1-Accent3"/>
    <w:uiPriority w:val="65"/>
    <w:rsid w:val="00F009A0"/>
    <w:rPr>
      <w:rFonts w:ascii="Calibri" w:hAnsi="Calibri" w:cs="Arial"/>
      <w:color w:val="000000"/>
    </w:rPr>
    <w:tblPr>
      <w:tblStyleRowBandSize w:val="1"/>
      <w:tblStyleColBandSize w:val="1"/>
      <w:tblBorders>
        <w:top w:val="single" w:sz="8" w:space="0" w:color="9BBB59"/>
        <w:bottom w:val="single" w:sz="8" w:space="0" w:color="9BBB59"/>
      </w:tblBorders>
    </w:tblPr>
    <w:tblStylePr w:type="firstRow">
      <w:rPr>
        <w:rFonts w:ascii="IranNastaliq" w:eastAsia="Times New Roman" w:hAnsi="IranNastaliq"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51">
    <w:name w:val="Medium List 1 - Accent 51"/>
    <w:basedOn w:val="TableNormal"/>
    <w:next w:val="MediumList1-Accent5"/>
    <w:uiPriority w:val="65"/>
    <w:rsid w:val="00F009A0"/>
    <w:rPr>
      <w:rFonts w:ascii="Calibri" w:hAnsi="Calibri" w:cs="Arial"/>
      <w:color w:val="000000"/>
    </w:rPr>
    <w:tblPr>
      <w:tblStyleRowBandSize w:val="1"/>
      <w:tblStyleColBandSize w:val="1"/>
      <w:tblBorders>
        <w:top w:val="single" w:sz="8" w:space="0" w:color="4BACC6"/>
        <w:bottom w:val="single" w:sz="8" w:space="0" w:color="4BACC6"/>
      </w:tblBorders>
    </w:tblPr>
    <w:tblStylePr w:type="firstRow">
      <w:rPr>
        <w:rFonts w:ascii="IranNastaliq" w:eastAsia="Times New Roman" w:hAnsi="IranNastaliq"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21">
    <w:name w:val="Medium List 121"/>
    <w:basedOn w:val="TableNormal"/>
    <w:uiPriority w:val="65"/>
    <w:rsid w:val="00F009A0"/>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IranNastaliq" w:eastAsia="Times New Roman" w:hAnsi="IranNastaliq"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321">
    <w:name w:val="Light Grid - Accent 321"/>
    <w:basedOn w:val="TableNormal"/>
    <w:next w:val="LightGrid-Accent3"/>
    <w:uiPriority w:val="62"/>
    <w:rsid w:val="00F009A0"/>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ranNastaliq" w:eastAsia="Times New Roman" w:hAnsi="IranNastaliq"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gt-baf-back">
    <w:name w:val="gt-baf-back"/>
    <w:basedOn w:val="DefaultParagraphFont"/>
    <w:rsid w:val="00F009A0"/>
  </w:style>
  <w:style w:type="numbering" w:customStyle="1" w:styleId="NoList56">
    <w:name w:val="No List56"/>
    <w:next w:val="NoList"/>
    <w:uiPriority w:val="99"/>
    <w:unhideWhenUsed/>
    <w:rsid w:val="00F009A0"/>
  </w:style>
  <w:style w:type="paragraph" w:customStyle="1" w:styleId="a6">
    <w:name w:val="معادله"/>
    <w:basedOn w:val="ListParagraph"/>
    <w:link w:val="Charfffc"/>
    <w:qFormat/>
    <w:rsid w:val="00F009A0"/>
    <w:pPr>
      <w:numPr>
        <w:numId w:val="45"/>
      </w:numPr>
      <w:tabs>
        <w:tab w:val="left" w:pos="1452"/>
        <w:tab w:val="left" w:pos="5057"/>
      </w:tabs>
      <w:bidi/>
      <w:spacing w:line="276" w:lineRule="auto"/>
      <w:jc w:val="both"/>
    </w:pPr>
    <w:rPr>
      <w:rFonts w:ascii="Cambria Math" w:hAnsi="Cambria Math" w:cs="B Lotus"/>
      <w:i/>
      <w:sz w:val="24"/>
      <w:szCs w:val="28"/>
      <w:lang w:val="en-US" w:eastAsia="en-US" w:bidi="fa-IR"/>
    </w:rPr>
  </w:style>
  <w:style w:type="character" w:customStyle="1" w:styleId="Charfffc">
    <w:name w:val="معادله Char"/>
    <w:link w:val="a6"/>
    <w:rsid w:val="00F009A0"/>
    <w:rPr>
      <w:rFonts w:ascii="Cambria Math" w:hAnsi="Cambria Math" w:cs="B Lotus"/>
      <w:i/>
      <w:sz w:val="24"/>
      <w:szCs w:val="28"/>
      <w:lang w:bidi="fa-IR"/>
    </w:rPr>
  </w:style>
  <w:style w:type="paragraph" w:customStyle="1" w:styleId="afffffb">
    <w:name w:val="نقطه"/>
    <w:basedOn w:val="af2"/>
    <w:link w:val="Charfffd"/>
    <w:qFormat/>
    <w:rsid w:val="00F009A0"/>
  </w:style>
  <w:style w:type="character" w:customStyle="1" w:styleId="Charfffd">
    <w:name w:val="نقطه Char"/>
    <w:link w:val="afffffb"/>
    <w:rsid w:val="00F009A0"/>
    <w:rPr>
      <w:rFonts w:eastAsia="Calibri" w:cs="B Zar"/>
      <w:sz w:val="24"/>
      <w:szCs w:val="26"/>
    </w:rPr>
  </w:style>
  <w:style w:type="paragraph" w:customStyle="1" w:styleId="afffffc">
    <w:name w:val="عنوان جداول"/>
    <w:basedOn w:val="Caption2"/>
    <w:link w:val="Charfffe"/>
    <w:uiPriority w:val="99"/>
    <w:qFormat/>
    <w:rsid w:val="00F009A0"/>
    <w:pPr>
      <w:keepNext w:val="0"/>
      <w:tabs>
        <w:tab w:val="left" w:pos="5813"/>
      </w:tabs>
      <w:spacing w:before="0" w:after="120" w:line="240" w:lineRule="auto"/>
      <w:ind w:hanging="1"/>
      <w:jc w:val="right"/>
    </w:pPr>
    <w:rPr>
      <w:sz w:val="24"/>
      <w:szCs w:val="24"/>
      <w:lang w:val="en-US" w:eastAsia="en-US" w:bidi="fa-IR"/>
    </w:rPr>
  </w:style>
  <w:style w:type="character" w:customStyle="1" w:styleId="Charfffe">
    <w:name w:val="عنوان جداول Char"/>
    <w:link w:val="afffffc"/>
    <w:rsid w:val="00F009A0"/>
    <w:rPr>
      <w:rFonts w:cs="B Nazanin"/>
      <w:b/>
      <w:bCs/>
      <w:sz w:val="24"/>
      <w:szCs w:val="24"/>
      <w:lang w:bidi="fa-IR"/>
    </w:rPr>
  </w:style>
  <w:style w:type="paragraph" w:customStyle="1" w:styleId="afffffd">
    <w:name w:val="متن جداول"/>
    <w:basedOn w:val="Normal"/>
    <w:link w:val="Charffff"/>
    <w:qFormat/>
    <w:rsid w:val="00F009A0"/>
    <w:pPr>
      <w:bidi/>
      <w:spacing w:line="276" w:lineRule="auto"/>
      <w:jc w:val="both"/>
    </w:pPr>
    <w:rPr>
      <w:rFonts w:cs="B Zar"/>
      <w:i/>
      <w:sz w:val="22"/>
      <w:szCs w:val="22"/>
      <w:lang w:val="en-US" w:eastAsia="en-US" w:bidi="fa-IR"/>
    </w:rPr>
  </w:style>
  <w:style w:type="character" w:customStyle="1" w:styleId="Charffff">
    <w:name w:val="متن جداول Char"/>
    <w:link w:val="afffffd"/>
    <w:rsid w:val="00F009A0"/>
    <w:rPr>
      <w:rFonts w:cs="B Zar"/>
      <w:i/>
      <w:sz w:val="22"/>
      <w:szCs w:val="22"/>
      <w:lang w:bidi="fa-IR"/>
    </w:rPr>
  </w:style>
  <w:style w:type="table" w:customStyle="1" w:styleId="LightShading-Accent14">
    <w:name w:val="Light Shading - Accent 14"/>
    <w:basedOn w:val="TableNormal"/>
    <w:next w:val="LightShading-Accent1"/>
    <w:uiPriority w:val="60"/>
    <w:rsid w:val="00F009A0"/>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aa">
    <w:name w:val="شماره‌گذاری"/>
    <w:basedOn w:val="ListParagraph"/>
    <w:link w:val="Charffff0"/>
    <w:qFormat/>
    <w:rsid w:val="00F009A0"/>
    <w:pPr>
      <w:numPr>
        <w:numId w:val="44"/>
      </w:numPr>
      <w:bidi/>
      <w:spacing w:line="276" w:lineRule="auto"/>
      <w:jc w:val="both"/>
    </w:pPr>
    <w:rPr>
      <w:rFonts w:ascii="Calibri" w:hAnsi="Calibri" w:cs="B Zar"/>
      <w:sz w:val="26"/>
      <w:szCs w:val="26"/>
      <w:lang w:val="en-US" w:eastAsia="en-US"/>
    </w:rPr>
  </w:style>
  <w:style w:type="character" w:customStyle="1" w:styleId="Charffff0">
    <w:name w:val="شماره‌گذاری Char"/>
    <w:link w:val="aa"/>
    <w:rsid w:val="00F009A0"/>
    <w:rPr>
      <w:rFonts w:ascii="Calibri" w:hAnsi="Calibri" w:cs="B Zar"/>
      <w:sz w:val="26"/>
      <w:szCs w:val="26"/>
    </w:rPr>
  </w:style>
  <w:style w:type="paragraph" w:customStyle="1" w:styleId="afffffe">
    <w:name w:val="ماخذ"/>
    <w:basedOn w:val="af2"/>
    <w:link w:val="Charffff1"/>
    <w:qFormat/>
    <w:rsid w:val="00F009A0"/>
  </w:style>
  <w:style w:type="character" w:customStyle="1" w:styleId="Charffff1">
    <w:name w:val="ماخذ Char"/>
    <w:link w:val="afffffe"/>
    <w:rsid w:val="00F009A0"/>
    <w:rPr>
      <w:rFonts w:eastAsia="Calibri" w:cs="B Zar"/>
      <w:sz w:val="24"/>
      <w:szCs w:val="26"/>
    </w:rPr>
  </w:style>
  <w:style w:type="table" w:customStyle="1" w:styleId="TableGrid57">
    <w:name w:val="Table Grid57"/>
    <w:basedOn w:val="TableNormal"/>
    <w:next w:val="TableGrid"/>
    <w:uiPriority w:val="59"/>
    <w:rsid w:val="00F009A0"/>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quChar">
    <w:name w:val="equ Char"/>
    <w:link w:val="equ"/>
    <w:locked/>
    <w:rsid w:val="00F009A0"/>
    <w:rPr>
      <w:rFonts w:ascii="Cambria Math" w:hAnsi="Cambria Math" w:cs="Lotus"/>
      <w:i/>
      <w:iCs/>
      <w:sz w:val="24"/>
      <w:szCs w:val="26"/>
    </w:rPr>
  </w:style>
  <w:style w:type="paragraph" w:customStyle="1" w:styleId="equ">
    <w:name w:val="equ"/>
    <w:basedOn w:val="NoSpacing"/>
    <w:link w:val="equChar"/>
    <w:qFormat/>
    <w:rsid w:val="00F009A0"/>
    <w:pPr>
      <w:numPr>
        <w:numId w:val="46"/>
      </w:numPr>
      <w:bidi/>
      <w:spacing w:line="288" w:lineRule="auto"/>
      <w:jc w:val="both"/>
    </w:pPr>
    <w:rPr>
      <w:rFonts w:ascii="Cambria Math" w:hAnsi="Cambria Math" w:cs="Lotus"/>
      <w:i/>
      <w:iCs/>
      <w:sz w:val="24"/>
      <w:szCs w:val="26"/>
      <w:lang w:val="en-US" w:eastAsia="en-US"/>
    </w:rPr>
  </w:style>
  <w:style w:type="table" w:customStyle="1" w:styleId="GridTable4-Accent42">
    <w:name w:val="Grid Table 4 - Accent 42"/>
    <w:basedOn w:val="TableNormal"/>
    <w:uiPriority w:val="49"/>
    <w:rsid w:val="00F009A0"/>
    <w:rPr>
      <w:rFonts w:ascii="Calibri" w:eastAsia="Calibri" w:hAnsi="Calibri" w:cs="Arial"/>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1Light-Accent11">
    <w:name w:val="Grid Table 1 Light - Accent 11"/>
    <w:basedOn w:val="TableNormal"/>
    <w:uiPriority w:val="46"/>
    <w:rsid w:val="00F009A0"/>
    <w:rPr>
      <w:rFonts w:ascii="Calibri" w:hAnsi="Calibri" w:cs="Arial"/>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numbering" w:customStyle="1" w:styleId="NoList57">
    <w:name w:val="No List57"/>
    <w:next w:val="NoList"/>
    <w:uiPriority w:val="99"/>
    <w:semiHidden/>
    <w:unhideWhenUsed/>
    <w:rsid w:val="00F009A0"/>
  </w:style>
  <w:style w:type="table" w:customStyle="1" w:styleId="TableGrid58">
    <w:name w:val="Table Grid58"/>
    <w:basedOn w:val="TableNormal"/>
    <w:next w:val="TableGrid"/>
    <w:uiPriority w:val="5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8">
    <w:name w:val="No List58"/>
    <w:next w:val="NoList"/>
    <w:uiPriority w:val="99"/>
    <w:semiHidden/>
    <w:unhideWhenUsed/>
    <w:rsid w:val="00F009A0"/>
  </w:style>
  <w:style w:type="table" w:customStyle="1" w:styleId="LightGrid-Accent34">
    <w:name w:val="Light Grid - Accent 34"/>
    <w:basedOn w:val="TableNormal"/>
    <w:next w:val="LightGrid-Accent3"/>
    <w:uiPriority w:val="62"/>
    <w:rsid w:val="00F009A0"/>
    <w:pPr>
      <w:jc w:val="both"/>
    </w:pPr>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 Sorkhpust" w:eastAsia="Times New Roman" w:hAnsi="B Sorkhpus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 Sorkhpust" w:eastAsia="Times New Roman" w:hAnsi="B Sorkhpus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 Sorkhpust" w:eastAsia="Times New Roman" w:hAnsi="B Sorkhpust" w:cs="Times New Roman"/>
        <w:b/>
        <w:bCs/>
      </w:rPr>
    </w:tblStylePr>
    <w:tblStylePr w:type="lastCol">
      <w:rPr>
        <w:rFonts w:ascii="B Sorkhpust" w:eastAsia="Times New Roman" w:hAnsi="B Sorkhpus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3">
    <w:name w:val="Light Grid13"/>
    <w:basedOn w:val="TableNormal"/>
    <w:uiPriority w:val="62"/>
    <w:rsid w:val="00F009A0"/>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15" w:type="dxa"/>
        <w:right w:w="115" w:type="dxa"/>
      </w:tblCellMar>
    </w:tblPr>
    <w:trPr>
      <w:cantSplit/>
    </w:trPr>
    <w:tblStylePr w:type="firstRow">
      <w:pPr>
        <w:spacing w:before="0" w:after="0" w:line="240" w:lineRule="auto"/>
      </w:pPr>
      <w:rPr>
        <w:rFonts w:ascii="B Sorkhpust" w:eastAsia="Times New Roman" w:hAnsi="B Sorkhpus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Sorkhpust" w:eastAsia="Times New Roman" w:hAnsi="B Sorkhpus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Sorkhpust" w:eastAsia="Times New Roman" w:hAnsi="B Sorkhpust" w:cs="Times New Roman"/>
        <w:b/>
        <w:bCs/>
      </w:rPr>
    </w:tblStylePr>
    <w:tblStylePr w:type="lastCol">
      <w:rPr>
        <w:rFonts w:ascii="B Sorkhpust" w:eastAsia="Times New Roman" w:hAnsi="B Sorkhpus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4">
    <w:name w:val="No List114"/>
    <w:next w:val="NoList"/>
    <w:uiPriority w:val="99"/>
    <w:unhideWhenUsed/>
    <w:rsid w:val="00F009A0"/>
  </w:style>
  <w:style w:type="numbering" w:customStyle="1" w:styleId="NoList212">
    <w:name w:val="No List212"/>
    <w:next w:val="NoList"/>
    <w:uiPriority w:val="99"/>
    <w:unhideWhenUsed/>
    <w:rsid w:val="00F009A0"/>
  </w:style>
  <w:style w:type="table" w:customStyle="1" w:styleId="LightGrid-Accent312">
    <w:name w:val="Light Grid - Accent 312"/>
    <w:basedOn w:val="TableNormal"/>
    <w:next w:val="LightGrid-Accent3"/>
    <w:uiPriority w:val="62"/>
    <w:rsid w:val="00F009A0"/>
    <w:pPr>
      <w:jc w:val="both"/>
    </w:pPr>
    <w:rPr>
      <w:rFonts w:ascii="Calibri" w:eastAsia="Calibri" w:hAnsi="Calibri" w:cs="Arial"/>
      <w:b/>
      <w:bCs/>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 Sorkhpust" w:eastAsia="Times New Roman" w:hAnsi="B Sorkhpus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 Sorkhpust" w:eastAsia="Times New Roman" w:hAnsi="B Sorkhpus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 Sorkhpust" w:eastAsia="Times New Roman" w:hAnsi="B Sorkhpust" w:cs="Times New Roman"/>
        <w:b/>
        <w:bCs/>
      </w:rPr>
    </w:tblStylePr>
    <w:tblStylePr w:type="lastCol">
      <w:rPr>
        <w:rFonts w:ascii="B Sorkhpust" w:eastAsia="Times New Roman" w:hAnsi="B Sorkhpus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12">
    <w:name w:val="Light Grid112"/>
    <w:basedOn w:val="TableNormal"/>
    <w:uiPriority w:val="62"/>
    <w:rsid w:val="00F009A0"/>
    <w:rPr>
      <w:rFonts w:ascii="Calibri" w:eastAsia="Calibri" w:hAnsi="Calibri" w:cs="Arial"/>
      <w:b/>
      <w:bCs/>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15" w:type="dxa"/>
        <w:right w:w="115" w:type="dxa"/>
      </w:tblCellMar>
    </w:tblPr>
    <w:trPr>
      <w:cantSplit/>
    </w:trPr>
    <w:tblStylePr w:type="firstRow">
      <w:pPr>
        <w:spacing w:before="0" w:after="0" w:line="240" w:lineRule="auto"/>
      </w:pPr>
      <w:rPr>
        <w:rFonts w:ascii="B Sorkhpust" w:eastAsia="Times New Roman" w:hAnsi="B Sorkhpus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Sorkhpust" w:eastAsia="Times New Roman" w:hAnsi="B Sorkhpus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Sorkhpust" w:eastAsia="Times New Roman" w:hAnsi="B Sorkhpust" w:cs="Times New Roman"/>
        <w:b/>
        <w:bCs/>
      </w:rPr>
    </w:tblStylePr>
    <w:tblStylePr w:type="lastCol">
      <w:rPr>
        <w:rFonts w:ascii="B Sorkhpust" w:eastAsia="Times New Roman" w:hAnsi="B Sorkhpus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5">
    <w:name w:val="No List115"/>
    <w:next w:val="NoList"/>
    <w:uiPriority w:val="99"/>
    <w:unhideWhenUsed/>
    <w:rsid w:val="00F009A0"/>
  </w:style>
  <w:style w:type="table" w:customStyle="1" w:styleId="LightGrid-Accent113">
    <w:name w:val="Light Grid - Accent 113"/>
    <w:basedOn w:val="TableNormal"/>
    <w:uiPriority w:val="62"/>
    <w:rsid w:val="00F009A0"/>
    <w:rPr>
      <w:rFonts w:ascii="Calibri" w:eastAsia="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Sorkhpust" w:eastAsia="Times New Roman" w:hAnsi="B Sorkhpus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Sorkhpust" w:eastAsia="Times New Roman" w:hAnsi="B Sorkhpus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Sorkhpust" w:eastAsia="Times New Roman" w:hAnsi="B Sorkhpust" w:cs="Times New Roman"/>
        <w:b/>
        <w:bCs/>
      </w:rPr>
    </w:tblStylePr>
    <w:tblStylePr w:type="lastCol">
      <w:rPr>
        <w:rFonts w:ascii="B Sorkhpust" w:eastAsia="Times New Roman" w:hAnsi="B Sorkhpus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2">
    <w:name w:val="Medium List 1 - Accent 112"/>
    <w:basedOn w:val="TableNormal"/>
    <w:uiPriority w:val="65"/>
    <w:rsid w:val="00F009A0"/>
    <w:rPr>
      <w:rFonts w:ascii="Calibri" w:eastAsia="Calibri" w:hAnsi="Calibri" w:cs="Arial"/>
      <w:color w:val="000000"/>
      <w:lang w:bidi="fa-IR"/>
    </w:rPr>
    <w:tblPr>
      <w:tblStyleRowBandSize w:val="1"/>
      <w:tblStyleColBandSize w:val="1"/>
      <w:tblBorders>
        <w:top w:val="single" w:sz="8" w:space="0" w:color="4F81BD"/>
        <w:bottom w:val="single" w:sz="8" w:space="0" w:color="4F81BD"/>
      </w:tblBorders>
    </w:tblPr>
    <w:tblStylePr w:type="firstRow">
      <w:rPr>
        <w:rFonts w:ascii="B Sorkhpust" w:eastAsia="Times New Roman" w:hAnsi="B Sorkhpus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NoList311">
    <w:name w:val="No List311"/>
    <w:next w:val="NoList"/>
    <w:uiPriority w:val="99"/>
    <w:unhideWhenUsed/>
    <w:rsid w:val="00F009A0"/>
  </w:style>
  <w:style w:type="numbering" w:customStyle="1" w:styleId="NoList1111">
    <w:name w:val="No List1111"/>
    <w:next w:val="NoList"/>
    <w:uiPriority w:val="99"/>
    <w:unhideWhenUsed/>
    <w:rsid w:val="00F009A0"/>
  </w:style>
  <w:style w:type="numbering" w:customStyle="1" w:styleId="NoList411">
    <w:name w:val="No List411"/>
    <w:next w:val="NoList"/>
    <w:uiPriority w:val="99"/>
    <w:unhideWhenUsed/>
    <w:rsid w:val="00F009A0"/>
  </w:style>
  <w:style w:type="numbering" w:customStyle="1" w:styleId="NoList122">
    <w:name w:val="No List122"/>
    <w:next w:val="NoList"/>
    <w:uiPriority w:val="99"/>
    <w:unhideWhenUsed/>
    <w:rsid w:val="00F009A0"/>
  </w:style>
  <w:style w:type="numbering" w:customStyle="1" w:styleId="NoList59">
    <w:name w:val="No List59"/>
    <w:next w:val="NoList"/>
    <w:uiPriority w:val="99"/>
    <w:semiHidden/>
    <w:unhideWhenUsed/>
    <w:rsid w:val="00F009A0"/>
  </w:style>
  <w:style w:type="numbering" w:customStyle="1" w:styleId="NoList61">
    <w:name w:val="No List61"/>
    <w:next w:val="NoList"/>
    <w:uiPriority w:val="99"/>
    <w:unhideWhenUsed/>
    <w:rsid w:val="00F009A0"/>
  </w:style>
  <w:style w:type="numbering" w:customStyle="1" w:styleId="NoList71">
    <w:name w:val="No List71"/>
    <w:next w:val="NoList"/>
    <w:uiPriority w:val="99"/>
    <w:unhideWhenUsed/>
    <w:rsid w:val="00F009A0"/>
  </w:style>
  <w:style w:type="numbering" w:customStyle="1" w:styleId="NoList131">
    <w:name w:val="No List131"/>
    <w:next w:val="NoList"/>
    <w:uiPriority w:val="99"/>
    <w:unhideWhenUsed/>
    <w:rsid w:val="00F009A0"/>
  </w:style>
  <w:style w:type="numbering" w:customStyle="1" w:styleId="NoList213">
    <w:name w:val="No List213"/>
    <w:next w:val="NoList"/>
    <w:uiPriority w:val="99"/>
    <w:semiHidden/>
    <w:unhideWhenUsed/>
    <w:rsid w:val="00F009A0"/>
  </w:style>
  <w:style w:type="numbering" w:customStyle="1" w:styleId="NoList81">
    <w:name w:val="No List81"/>
    <w:next w:val="NoList"/>
    <w:uiPriority w:val="99"/>
    <w:semiHidden/>
    <w:unhideWhenUsed/>
    <w:rsid w:val="00F009A0"/>
  </w:style>
  <w:style w:type="numbering" w:customStyle="1" w:styleId="NoList91">
    <w:name w:val="No List91"/>
    <w:next w:val="NoList"/>
    <w:uiPriority w:val="99"/>
    <w:semiHidden/>
    <w:unhideWhenUsed/>
    <w:rsid w:val="00F009A0"/>
  </w:style>
  <w:style w:type="numbering" w:customStyle="1" w:styleId="NoList101">
    <w:name w:val="No List101"/>
    <w:next w:val="NoList"/>
    <w:uiPriority w:val="99"/>
    <w:semiHidden/>
    <w:unhideWhenUsed/>
    <w:rsid w:val="00F009A0"/>
  </w:style>
  <w:style w:type="numbering" w:customStyle="1" w:styleId="NoList141">
    <w:name w:val="No List141"/>
    <w:next w:val="NoList"/>
    <w:uiPriority w:val="99"/>
    <w:unhideWhenUsed/>
    <w:rsid w:val="00F009A0"/>
  </w:style>
  <w:style w:type="numbering" w:customStyle="1" w:styleId="NoList151">
    <w:name w:val="No List151"/>
    <w:next w:val="NoList"/>
    <w:uiPriority w:val="99"/>
    <w:unhideWhenUsed/>
    <w:rsid w:val="00F009A0"/>
  </w:style>
  <w:style w:type="numbering" w:customStyle="1" w:styleId="NoList161">
    <w:name w:val="No List161"/>
    <w:next w:val="NoList"/>
    <w:uiPriority w:val="99"/>
    <w:semiHidden/>
    <w:unhideWhenUsed/>
    <w:rsid w:val="00F009A0"/>
  </w:style>
  <w:style w:type="numbering" w:customStyle="1" w:styleId="NoList171">
    <w:name w:val="No List171"/>
    <w:next w:val="NoList"/>
    <w:uiPriority w:val="99"/>
    <w:semiHidden/>
    <w:unhideWhenUsed/>
    <w:rsid w:val="00F009A0"/>
  </w:style>
  <w:style w:type="numbering" w:customStyle="1" w:styleId="NoList181">
    <w:name w:val="No List181"/>
    <w:next w:val="NoList"/>
    <w:uiPriority w:val="99"/>
    <w:semiHidden/>
    <w:unhideWhenUsed/>
    <w:rsid w:val="00F009A0"/>
  </w:style>
  <w:style w:type="numbering" w:customStyle="1" w:styleId="NoList191">
    <w:name w:val="No List191"/>
    <w:next w:val="NoList"/>
    <w:uiPriority w:val="99"/>
    <w:semiHidden/>
    <w:unhideWhenUsed/>
    <w:rsid w:val="00F009A0"/>
  </w:style>
  <w:style w:type="numbering" w:customStyle="1" w:styleId="NoList201">
    <w:name w:val="No List201"/>
    <w:next w:val="NoList"/>
    <w:uiPriority w:val="99"/>
    <w:semiHidden/>
    <w:unhideWhenUsed/>
    <w:rsid w:val="00F009A0"/>
  </w:style>
  <w:style w:type="numbering" w:customStyle="1" w:styleId="NoList222">
    <w:name w:val="No List222"/>
    <w:next w:val="NoList"/>
    <w:uiPriority w:val="99"/>
    <w:unhideWhenUsed/>
    <w:rsid w:val="00F009A0"/>
  </w:style>
  <w:style w:type="numbering" w:customStyle="1" w:styleId="NoList231">
    <w:name w:val="No List231"/>
    <w:next w:val="NoList"/>
    <w:uiPriority w:val="99"/>
    <w:unhideWhenUsed/>
    <w:rsid w:val="00F009A0"/>
  </w:style>
  <w:style w:type="numbering" w:customStyle="1" w:styleId="NoList241">
    <w:name w:val="No List241"/>
    <w:next w:val="NoList"/>
    <w:uiPriority w:val="99"/>
    <w:unhideWhenUsed/>
    <w:rsid w:val="00F009A0"/>
  </w:style>
  <w:style w:type="numbering" w:customStyle="1" w:styleId="NoList251">
    <w:name w:val="No List251"/>
    <w:next w:val="NoList"/>
    <w:uiPriority w:val="99"/>
    <w:unhideWhenUsed/>
    <w:rsid w:val="00F009A0"/>
  </w:style>
  <w:style w:type="numbering" w:customStyle="1" w:styleId="NoList261">
    <w:name w:val="No List261"/>
    <w:next w:val="NoList"/>
    <w:uiPriority w:val="99"/>
    <w:semiHidden/>
    <w:unhideWhenUsed/>
    <w:rsid w:val="00F009A0"/>
  </w:style>
  <w:style w:type="numbering" w:customStyle="1" w:styleId="NoList271">
    <w:name w:val="No List271"/>
    <w:next w:val="NoList"/>
    <w:uiPriority w:val="99"/>
    <w:unhideWhenUsed/>
    <w:rsid w:val="00F009A0"/>
  </w:style>
  <w:style w:type="numbering" w:customStyle="1" w:styleId="NoList281">
    <w:name w:val="No List281"/>
    <w:next w:val="NoList"/>
    <w:uiPriority w:val="99"/>
    <w:semiHidden/>
    <w:unhideWhenUsed/>
    <w:rsid w:val="00F009A0"/>
  </w:style>
  <w:style w:type="numbering" w:customStyle="1" w:styleId="NoList291">
    <w:name w:val="No List291"/>
    <w:next w:val="NoList"/>
    <w:uiPriority w:val="99"/>
    <w:unhideWhenUsed/>
    <w:rsid w:val="00F009A0"/>
  </w:style>
  <w:style w:type="numbering" w:customStyle="1" w:styleId="NoList301">
    <w:name w:val="No List301"/>
    <w:next w:val="NoList"/>
    <w:uiPriority w:val="99"/>
    <w:semiHidden/>
    <w:unhideWhenUsed/>
    <w:rsid w:val="00F009A0"/>
  </w:style>
  <w:style w:type="numbering" w:customStyle="1" w:styleId="NoList312">
    <w:name w:val="No List312"/>
    <w:next w:val="NoList"/>
    <w:uiPriority w:val="99"/>
    <w:unhideWhenUsed/>
    <w:rsid w:val="00F009A0"/>
  </w:style>
  <w:style w:type="numbering" w:customStyle="1" w:styleId="NoList321">
    <w:name w:val="No List321"/>
    <w:next w:val="NoList"/>
    <w:uiPriority w:val="99"/>
    <w:unhideWhenUsed/>
    <w:rsid w:val="00F009A0"/>
  </w:style>
  <w:style w:type="table" w:customStyle="1" w:styleId="MediumList113">
    <w:name w:val="Medium List 113"/>
    <w:basedOn w:val="TableNormal"/>
    <w:uiPriority w:val="65"/>
    <w:rsid w:val="00F009A0"/>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IranNastaliq" w:eastAsia="Times New Roman" w:hAnsi="IranNastaliq"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22">
    <w:name w:val="Medium List 1 - Accent 22"/>
    <w:basedOn w:val="TableNormal"/>
    <w:next w:val="MediumList1-Accent2"/>
    <w:uiPriority w:val="65"/>
    <w:rsid w:val="00F009A0"/>
    <w:rPr>
      <w:rFonts w:ascii="Calibri" w:hAnsi="Calibri" w:cs="Arial"/>
      <w:color w:val="000000"/>
    </w:rPr>
    <w:tblPr>
      <w:tblStyleRowBandSize w:val="1"/>
      <w:tblStyleColBandSize w:val="1"/>
      <w:tblBorders>
        <w:top w:val="single" w:sz="8" w:space="0" w:color="C0504D"/>
        <w:bottom w:val="single" w:sz="8" w:space="0" w:color="C0504D"/>
      </w:tblBorders>
    </w:tblPr>
    <w:tblStylePr w:type="firstRow">
      <w:rPr>
        <w:rFonts w:ascii="IranNastaliq" w:eastAsia="Times New Roman" w:hAnsi="IranNastaliq"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2">
    <w:name w:val="Medium List 1 - Accent 32"/>
    <w:basedOn w:val="TableNormal"/>
    <w:next w:val="MediumList1-Accent3"/>
    <w:uiPriority w:val="65"/>
    <w:rsid w:val="00F009A0"/>
    <w:rPr>
      <w:rFonts w:ascii="Calibri" w:hAnsi="Calibri" w:cs="Arial"/>
      <w:color w:val="000000"/>
    </w:rPr>
    <w:tblPr>
      <w:tblStyleRowBandSize w:val="1"/>
      <w:tblStyleColBandSize w:val="1"/>
      <w:tblBorders>
        <w:top w:val="single" w:sz="8" w:space="0" w:color="9BBB59"/>
        <w:bottom w:val="single" w:sz="8" w:space="0" w:color="9BBB59"/>
      </w:tblBorders>
    </w:tblPr>
    <w:tblStylePr w:type="firstRow">
      <w:rPr>
        <w:rFonts w:ascii="IranNastaliq" w:eastAsia="Times New Roman" w:hAnsi="IranNastaliq"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52">
    <w:name w:val="Medium List 1 - Accent 52"/>
    <w:basedOn w:val="TableNormal"/>
    <w:next w:val="MediumList1-Accent5"/>
    <w:uiPriority w:val="65"/>
    <w:rsid w:val="00F009A0"/>
    <w:rPr>
      <w:rFonts w:ascii="Calibri" w:hAnsi="Calibri" w:cs="Arial"/>
      <w:color w:val="000000"/>
    </w:rPr>
    <w:tblPr>
      <w:tblStyleRowBandSize w:val="1"/>
      <w:tblStyleColBandSize w:val="1"/>
      <w:tblBorders>
        <w:top w:val="single" w:sz="8" w:space="0" w:color="4BACC6"/>
        <w:bottom w:val="single" w:sz="8" w:space="0" w:color="4BACC6"/>
      </w:tblBorders>
    </w:tblPr>
    <w:tblStylePr w:type="firstRow">
      <w:rPr>
        <w:rFonts w:ascii="IranNastaliq" w:eastAsia="Times New Roman" w:hAnsi="IranNastaliq"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22">
    <w:name w:val="Medium List 122"/>
    <w:basedOn w:val="TableNormal"/>
    <w:uiPriority w:val="65"/>
    <w:rsid w:val="00F009A0"/>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IranNastaliq" w:eastAsia="Times New Roman" w:hAnsi="IranNastaliq"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322">
    <w:name w:val="Light Grid - Accent 322"/>
    <w:basedOn w:val="TableNormal"/>
    <w:next w:val="LightGrid-Accent3"/>
    <w:uiPriority w:val="62"/>
    <w:rsid w:val="00F009A0"/>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ranNastaliq" w:eastAsia="Times New Roman" w:hAnsi="IranNastaliq"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31">
    <w:name w:val="No List331"/>
    <w:next w:val="NoList"/>
    <w:uiPriority w:val="99"/>
    <w:unhideWhenUsed/>
    <w:rsid w:val="00F009A0"/>
  </w:style>
  <w:style w:type="table" w:customStyle="1" w:styleId="LightGrid-Accent35">
    <w:name w:val="Light Grid - Accent 35"/>
    <w:basedOn w:val="TableNormal"/>
    <w:next w:val="LightGrid-Accent3"/>
    <w:uiPriority w:val="62"/>
    <w:rsid w:val="00F009A0"/>
    <w:pPr>
      <w:jc w:val="both"/>
    </w:pPr>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 Sorkhpust" w:eastAsia="Times New Roman" w:hAnsi="B Sorkhpus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 Sorkhpust" w:eastAsia="Times New Roman" w:hAnsi="B Sorkhpus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 Sorkhpust" w:eastAsia="Times New Roman" w:hAnsi="B Sorkhpust" w:cs="Times New Roman"/>
        <w:b/>
        <w:bCs/>
      </w:rPr>
    </w:tblStylePr>
    <w:tblStylePr w:type="lastCol">
      <w:rPr>
        <w:rFonts w:ascii="B Sorkhpust" w:eastAsia="Times New Roman" w:hAnsi="B Sorkhpus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4">
    <w:name w:val="Light Grid14"/>
    <w:basedOn w:val="TableNormal"/>
    <w:uiPriority w:val="62"/>
    <w:rsid w:val="00F009A0"/>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15" w:type="dxa"/>
        <w:right w:w="115" w:type="dxa"/>
      </w:tblCellMar>
    </w:tblPr>
    <w:trPr>
      <w:cantSplit/>
    </w:trPr>
    <w:tblStylePr w:type="firstRow">
      <w:pPr>
        <w:spacing w:before="0" w:after="0" w:line="240" w:lineRule="auto"/>
      </w:pPr>
      <w:rPr>
        <w:rFonts w:ascii="B Sorkhpust" w:eastAsia="Times New Roman" w:hAnsi="B Sorkhpus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Sorkhpust" w:eastAsia="Times New Roman" w:hAnsi="B Sorkhpus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Sorkhpust" w:eastAsia="Times New Roman" w:hAnsi="B Sorkhpust" w:cs="Times New Roman"/>
        <w:b/>
        <w:bCs/>
      </w:rPr>
    </w:tblStylePr>
    <w:tblStylePr w:type="lastCol">
      <w:rPr>
        <w:rFonts w:ascii="B Sorkhpust" w:eastAsia="Times New Roman" w:hAnsi="B Sorkhpus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313">
    <w:name w:val="Light Grid - Accent 313"/>
    <w:basedOn w:val="TableNormal"/>
    <w:next w:val="LightGrid-Accent3"/>
    <w:uiPriority w:val="62"/>
    <w:rsid w:val="00F009A0"/>
    <w:pPr>
      <w:jc w:val="both"/>
    </w:pPr>
    <w:rPr>
      <w:rFonts w:ascii="Calibri" w:eastAsia="Calibri" w:hAnsi="Calibri" w:cs="Arial"/>
      <w:b/>
      <w:bCs/>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 Sorkhpust" w:eastAsia="Times New Roman" w:hAnsi="B Sorkhpus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 Sorkhpust" w:eastAsia="Times New Roman" w:hAnsi="B Sorkhpus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 Sorkhpust" w:eastAsia="Times New Roman" w:hAnsi="B Sorkhpust" w:cs="Times New Roman"/>
        <w:b/>
        <w:bCs/>
      </w:rPr>
    </w:tblStylePr>
    <w:tblStylePr w:type="lastCol">
      <w:rPr>
        <w:rFonts w:ascii="B Sorkhpust" w:eastAsia="Times New Roman" w:hAnsi="B Sorkhpus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13">
    <w:name w:val="Light Grid113"/>
    <w:basedOn w:val="TableNormal"/>
    <w:uiPriority w:val="62"/>
    <w:rsid w:val="00F009A0"/>
    <w:rPr>
      <w:rFonts w:ascii="Calibri" w:eastAsia="Calibri" w:hAnsi="Calibri" w:cs="Arial"/>
      <w:b/>
      <w:bCs/>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15" w:type="dxa"/>
        <w:right w:w="115" w:type="dxa"/>
      </w:tblCellMar>
    </w:tblPr>
    <w:trPr>
      <w:cantSplit/>
    </w:trPr>
    <w:tblStylePr w:type="firstRow">
      <w:pPr>
        <w:spacing w:before="0" w:after="0" w:line="240" w:lineRule="auto"/>
      </w:pPr>
      <w:rPr>
        <w:rFonts w:ascii="B Sorkhpust" w:eastAsia="Times New Roman" w:hAnsi="B Sorkhpus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Sorkhpust" w:eastAsia="Times New Roman" w:hAnsi="B Sorkhpus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Sorkhpust" w:eastAsia="Times New Roman" w:hAnsi="B Sorkhpust" w:cs="Times New Roman"/>
        <w:b/>
        <w:bCs/>
      </w:rPr>
    </w:tblStylePr>
    <w:tblStylePr w:type="lastCol">
      <w:rPr>
        <w:rFonts w:ascii="B Sorkhpust" w:eastAsia="Times New Roman" w:hAnsi="B Sorkhpus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4">
    <w:name w:val="Light Grid - Accent 114"/>
    <w:basedOn w:val="TableNormal"/>
    <w:uiPriority w:val="62"/>
    <w:rsid w:val="00F009A0"/>
    <w:rPr>
      <w:rFonts w:ascii="Calibri" w:eastAsia="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Sorkhpust" w:eastAsia="Times New Roman" w:hAnsi="B Sorkhpus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Sorkhpust" w:eastAsia="Times New Roman" w:hAnsi="B Sorkhpus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Sorkhpust" w:eastAsia="Times New Roman" w:hAnsi="B Sorkhpust" w:cs="Times New Roman"/>
        <w:b/>
        <w:bCs/>
      </w:rPr>
    </w:tblStylePr>
    <w:tblStylePr w:type="lastCol">
      <w:rPr>
        <w:rFonts w:ascii="B Sorkhpust" w:eastAsia="Times New Roman" w:hAnsi="B Sorkhpus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3">
    <w:name w:val="Medium List 1 - Accent 113"/>
    <w:basedOn w:val="TableNormal"/>
    <w:uiPriority w:val="65"/>
    <w:rsid w:val="00F009A0"/>
    <w:rPr>
      <w:rFonts w:ascii="Calibri" w:eastAsia="Calibri" w:hAnsi="Calibri" w:cs="Arial"/>
      <w:color w:val="000000"/>
      <w:lang w:bidi="fa-IR"/>
    </w:rPr>
    <w:tblPr>
      <w:tblStyleRowBandSize w:val="1"/>
      <w:tblStyleColBandSize w:val="1"/>
      <w:tblBorders>
        <w:top w:val="single" w:sz="8" w:space="0" w:color="4F81BD"/>
        <w:bottom w:val="single" w:sz="8" w:space="0" w:color="4F81BD"/>
      </w:tblBorders>
    </w:tblPr>
    <w:tblStylePr w:type="firstRow">
      <w:rPr>
        <w:rFonts w:ascii="B Sorkhpust" w:eastAsia="Times New Roman" w:hAnsi="B Sorkhpus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14">
    <w:name w:val="Medium List 114"/>
    <w:basedOn w:val="TableNormal"/>
    <w:uiPriority w:val="65"/>
    <w:rsid w:val="00F009A0"/>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IranNastaliq" w:eastAsia="Times New Roman" w:hAnsi="IranNastaliq"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23">
    <w:name w:val="Medium List 1 - Accent 23"/>
    <w:basedOn w:val="TableNormal"/>
    <w:next w:val="MediumList1-Accent2"/>
    <w:uiPriority w:val="65"/>
    <w:rsid w:val="00F009A0"/>
    <w:rPr>
      <w:rFonts w:ascii="Calibri" w:hAnsi="Calibri" w:cs="Arial"/>
      <w:color w:val="000000"/>
    </w:rPr>
    <w:tblPr>
      <w:tblStyleRowBandSize w:val="1"/>
      <w:tblStyleColBandSize w:val="1"/>
      <w:tblBorders>
        <w:top w:val="single" w:sz="8" w:space="0" w:color="C0504D"/>
        <w:bottom w:val="single" w:sz="8" w:space="0" w:color="C0504D"/>
      </w:tblBorders>
    </w:tblPr>
    <w:tblStylePr w:type="firstRow">
      <w:rPr>
        <w:rFonts w:ascii="IranNastaliq" w:eastAsia="Times New Roman" w:hAnsi="IranNastaliq"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3">
    <w:name w:val="Medium List 1 - Accent 33"/>
    <w:basedOn w:val="TableNormal"/>
    <w:next w:val="MediumList1-Accent3"/>
    <w:uiPriority w:val="65"/>
    <w:rsid w:val="00F009A0"/>
    <w:rPr>
      <w:rFonts w:ascii="Calibri" w:hAnsi="Calibri" w:cs="Arial"/>
      <w:color w:val="000000"/>
    </w:rPr>
    <w:tblPr>
      <w:tblStyleRowBandSize w:val="1"/>
      <w:tblStyleColBandSize w:val="1"/>
      <w:tblBorders>
        <w:top w:val="single" w:sz="8" w:space="0" w:color="9BBB59"/>
        <w:bottom w:val="single" w:sz="8" w:space="0" w:color="9BBB59"/>
      </w:tblBorders>
    </w:tblPr>
    <w:tblStylePr w:type="firstRow">
      <w:rPr>
        <w:rFonts w:ascii="IranNastaliq" w:eastAsia="Times New Roman" w:hAnsi="IranNastaliq"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53">
    <w:name w:val="Medium List 1 - Accent 53"/>
    <w:basedOn w:val="TableNormal"/>
    <w:next w:val="MediumList1-Accent5"/>
    <w:uiPriority w:val="65"/>
    <w:rsid w:val="00F009A0"/>
    <w:rPr>
      <w:rFonts w:ascii="Calibri" w:hAnsi="Calibri" w:cs="Arial"/>
      <w:color w:val="000000"/>
    </w:rPr>
    <w:tblPr>
      <w:tblStyleRowBandSize w:val="1"/>
      <w:tblStyleColBandSize w:val="1"/>
      <w:tblBorders>
        <w:top w:val="single" w:sz="8" w:space="0" w:color="4BACC6"/>
        <w:bottom w:val="single" w:sz="8" w:space="0" w:color="4BACC6"/>
      </w:tblBorders>
    </w:tblPr>
    <w:tblStylePr w:type="firstRow">
      <w:rPr>
        <w:rFonts w:ascii="IranNastaliq" w:eastAsia="Times New Roman" w:hAnsi="IranNastaliq"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23">
    <w:name w:val="Medium List 123"/>
    <w:basedOn w:val="TableNormal"/>
    <w:uiPriority w:val="65"/>
    <w:rsid w:val="00F009A0"/>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IranNastaliq" w:eastAsia="Times New Roman" w:hAnsi="IranNastaliq"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323">
    <w:name w:val="Light Grid - Accent 323"/>
    <w:basedOn w:val="TableNormal"/>
    <w:next w:val="LightGrid-Accent3"/>
    <w:uiPriority w:val="62"/>
    <w:rsid w:val="00F009A0"/>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ranNastaliq" w:eastAsia="Times New Roman" w:hAnsi="IranNastaliq"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60">
    <w:name w:val="No List60"/>
    <w:next w:val="NoList"/>
    <w:uiPriority w:val="99"/>
    <w:semiHidden/>
    <w:unhideWhenUsed/>
    <w:rsid w:val="00F009A0"/>
  </w:style>
  <w:style w:type="table" w:customStyle="1" w:styleId="TableGrid232">
    <w:name w:val="Table Grid232"/>
    <w:basedOn w:val="TableNormal"/>
    <w:next w:val="TableGrid"/>
    <w:uiPriority w:val="5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next w:val="TableGrid"/>
    <w:uiPriority w:val="39"/>
    <w:rsid w:val="00F009A0"/>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text1">
    <w:name w:val="medium_text1"/>
    <w:basedOn w:val="DefaultParagraphFont"/>
    <w:rsid w:val="00F009A0"/>
    <w:rPr>
      <w:sz w:val="14"/>
      <w:szCs w:val="14"/>
    </w:rPr>
  </w:style>
  <w:style w:type="character" w:customStyle="1" w:styleId="un">
    <w:name w:val="u_n"/>
    <w:basedOn w:val="DefaultParagraphFont"/>
    <w:rsid w:val="00F009A0"/>
  </w:style>
  <w:style w:type="table" w:customStyle="1" w:styleId="LightGrid-Accent36">
    <w:name w:val="Light Grid - Accent 36"/>
    <w:basedOn w:val="TableNormal"/>
    <w:next w:val="LightGrid-Accent3"/>
    <w:uiPriority w:val="62"/>
    <w:rsid w:val="00F009A0"/>
    <w:pPr>
      <w:jc w:val="both"/>
    </w:pPr>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 Sorkhpust" w:eastAsia="Times New Roman" w:hAnsi="B Sorkhpus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 Sorkhpust" w:eastAsia="Times New Roman" w:hAnsi="B Sorkhpus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 Sorkhpust" w:eastAsia="Times New Roman" w:hAnsi="B Sorkhpust" w:cs="Times New Roman"/>
        <w:b/>
        <w:bCs/>
      </w:rPr>
    </w:tblStylePr>
    <w:tblStylePr w:type="lastCol">
      <w:rPr>
        <w:rFonts w:ascii="B Sorkhpust" w:eastAsia="Times New Roman" w:hAnsi="B Sorkhpus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5">
    <w:name w:val="Light Grid15"/>
    <w:basedOn w:val="TableNormal"/>
    <w:uiPriority w:val="62"/>
    <w:rsid w:val="00F009A0"/>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15" w:type="dxa"/>
        <w:right w:w="115" w:type="dxa"/>
      </w:tblCellMar>
    </w:tblPr>
    <w:trPr>
      <w:cantSplit/>
    </w:trPr>
    <w:tblStylePr w:type="firstRow">
      <w:pPr>
        <w:spacing w:before="0" w:after="0" w:line="240" w:lineRule="auto"/>
      </w:pPr>
      <w:rPr>
        <w:rFonts w:ascii="B Sorkhpust" w:eastAsia="Times New Roman" w:hAnsi="B Sorkhpus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Sorkhpust" w:eastAsia="Times New Roman" w:hAnsi="B Sorkhpus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Sorkhpust" w:eastAsia="Times New Roman" w:hAnsi="B Sorkhpust" w:cs="Times New Roman"/>
        <w:b/>
        <w:bCs/>
      </w:rPr>
    </w:tblStylePr>
    <w:tblStylePr w:type="lastCol">
      <w:rPr>
        <w:rFonts w:ascii="B Sorkhpust" w:eastAsia="Times New Roman" w:hAnsi="B Sorkhpus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314">
    <w:name w:val="Light Grid - Accent 314"/>
    <w:basedOn w:val="TableNormal"/>
    <w:next w:val="LightGrid-Accent3"/>
    <w:uiPriority w:val="62"/>
    <w:rsid w:val="00F009A0"/>
    <w:pPr>
      <w:jc w:val="both"/>
    </w:pPr>
    <w:rPr>
      <w:rFonts w:ascii="Calibri" w:eastAsia="Calibri" w:hAnsi="Calibri" w:cs="Arial"/>
      <w:b/>
      <w:bCs/>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 Sorkhpust" w:eastAsia="Times New Roman" w:hAnsi="B Sorkhpus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 Sorkhpust" w:eastAsia="Times New Roman" w:hAnsi="B Sorkhpus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 Sorkhpust" w:eastAsia="Times New Roman" w:hAnsi="B Sorkhpust" w:cs="Times New Roman"/>
        <w:b/>
        <w:bCs/>
      </w:rPr>
    </w:tblStylePr>
    <w:tblStylePr w:type="lastCol">
      <w:rPr>
        <w:rFonts w:ascii="B Sorkhpust" w:eastAsia="Times New Roman" w:hAnsi="B Sorkhpus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14">
    <w:name w:val="Light Grid114"/>
    <w:basedOn w:val="TableNormal"/>
    <w:uiPriority w:val="62"/>
    <w:rsid w:val="00F009A0"/>
    <w:rPr>
      <w:rFonts w:ascii="Calibri" w:eastAsia="Calibri" w:hAnsi="Calibri" w:cs="Arial"/>
      <w:b/>
      <w:bCs/>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15" w:type="dxa"/>
        <w:right w:w="115" w:type="dxa"/>
      </w:tblCellMar>
    </w:tblPr>
    <w:trPr>
      <w:cantSplit/>
    </w:trPr>
    <w:tblStylePr w:type="firstRow">
      <w:pPr>
        <w:spacing w:before="0" w:after="0" w:line="240" w:lineRule="auto"/>
      </w:pPr>
      <w:rPr>
        <w:rFonts w:ascii="B Sorkhpust" w:eastAsia="Times New Roman" w:hAnsi="B Sorkhpus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Sorkhpust" w:eastAsia="Times New Roman" w:hAnsi="B Sorkhpus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Sorkhpust" w:eastAsia="Times New Roman" w:hAnsi="B Sorkhpust" w:cs="Times New Roman"/>
        <w:b/>
        <w:bCs/>
      </w:rPr>
    </w:tblStylePr>
    <w:tblStylePr w:type="lastCol">
      <w:rPr>
        <w:rFonts w:ascii="B Sorkhpust" w:eastAsia="Times New Roman" w:hAnsi="B Sorkhpus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5">
    <w:name w:val="Light Grid - Accent 115"/>
    <w:basedOn w:val="TableNormal"/>
    <w:uiPriority w:val="62"/>
    <w:rsid w:val="00F009A0"/>
    <w:rPr>
      <w:rFonts w:ascii="Calibri" w:eastAsia="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Sorkhpust" w:eastAsia="Times New Roman" w:hAnsi="B Sorkhpus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Sorkhpust" w:eastAsia="Times New Roman" w:hAnsi="B Sorkhpus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Sorkhpust" w:eastAsia="Times New Roman" w:hAnsi="B Sorkhpust" w:cs="Times New Roman"/>
        <w:b/>
        <w:bCs/>
      </w:rPr>
    </w:tblStylePr>
    <w:tblStylePr w:type="lastCol">
      <w:rPr>
        <w:rFonts w:ascii="B Sorkhpust" w:eastAsia="Times New Roman" w:hAnsi="B Sorkhpus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4">
    <w:name w:val="Medium List 1 - Accent 114"/>
    <w:basedOn w:val="TableNormal"/>
    <w:uiPriority w:val="65"/>
    <w:rsid w:val="00F009A0"/>
    <w:rPr>
      <w:rFonts w:ascii="Calibri" w:eastAsia="Calibri" w:hAnsi="Calibri" w:cs="Arial"/>
      <w:color w:val="000000"/>
      <w:lang w:bidi="fa-IR"/>
    </w:rPr>
    <w:tblPr>
      <w:tblStyleRowBandSize w:val="1"/>
      <w:tblStyleColBandSize w:val="1"/>
      <w:tblBorders>
        <w:top w:val="single" w:sz="8" w:space="0" w:color="4F81BD"/>
        <w:bottom w:val="single" w:sz="8" w:space="0" w:color="4F81BD"/>
      </w:tblBorders>
    </w:tblPr>
    <w:tblStylePr w:type="firstRow">
      <w:rPr>
        <w:rFonts w:ascii="B Sorkhpust" w:eastAsia="Times New Roman" w:hAnsi="B Sorkhpus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15">
    <w:name w:val="Medium List 115"/>
    <w:basedOn w:val="TableNormal"/>
    <w:uiPriority w:val="65"/>
    <w:rsid w:val="00F009A0"/>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IranNastaliq" w:eastAsia="Times New Roman" w:hAnsi="IranNastaliq"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24">
    <w:name w:val="Medium List 1 - Accent 24"/>
    <w:basedOn w:val="TableNormal"/>
    <w:next w:val="MediumList1-Accent2"/>
    <w:uiPriority w:val="65"/>
    <w:rsid w:val="00F009A0"/>
    <w:rPr>
      <w:rFonts w:ascii="Calibri" w:hAnsi="Calibri" w:cs="Arial"/>
      <w:color w:val="000000"/>
    </w:rPr>
    <w:tblPr>
      <w:tblStyleRowBandSize w:val="1"/>
      <w:tblStyleColBandSize w:val="1"/>
      <w:tblBorders>
        <w:top w:val="single" w:sz="8" w:space="0" w:color="C0504D"/>
        <w:bottom w:val="single" w:sz="8" w:space="0" w:color="C0504D"/>
      </w:tblBorders>
    </w:tblPr>
    <w:tblStylePr w:type="firstRow">
      <w:rPr>
        <w:rFonts w:ascii="IranNastaliq" w:eastAsia="Times New Roman" w:hAnsi="IranNastaliq"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4">
    <w:name w:val="Medium List 1 - Accent 34"/>
    <w:basedOn w:val="TableNormal"/>
    <w:next w:val="MediumList1-Accent3"/>
    <w:uiPriority w:val="65"/>
    <w:rsid w:val="00F009A0"/>
    <w:rPr>
      <w:rFonts w:ascii="Calibri" w:hAnsi="Calibri" w:cs="Arial"/>
      <w:color w:val="000000"/>
    </w:rPr>
    <w:tblPr>
      <w:tblStyleRowBandSize w:val="1"/>
      <w:tblStyleColBandSize w:val="1"/>
      <w:tblBorders>
        <w:top w:val="single" w:sz="8" w:space="0" w:color="9BBB59"/>
        <w:bottom w:val="single" w:sz="8" w:space="0" w:color="9BBB59"/>
      </w:tblBorders>
    </w:tblPr>
    <w:tblStylePr w:type="firstRow">
      <w:rPr>
        <w:rFonts w:ascii="IranNastaliq" w:eastAsia="Times New Roman" w:hAnsi="IranNastaliq"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54">
    <w:name w:val="Medium List 1 - Accent 54"/>
    <w:basedOn w:val="TableNormal"/>
    <w:next w:val="MediumList1-Accent5"/>
    <w:uiPriority w:val="65"/>
    <w:rsid w:val="00F009A0"/>
    <w:rPr>
      <w:rFonts w:ascii="Calibri" w:hAnsi="Calibri" w:cs="Arial"/>
      <w:color w:val="000000"/>
    </w:rPr>
    <w:tblPr>
      <w:tblStyleRowBandSize w:val="1"/>
      <w:tblStyleColBandSize w:val="1"/>
      <w:tblBorders>
        <w:top w:val="single" w:sz="8" w:space="0" w:color="4BACC6"/>
        <w:bottom w:val="single" w:sz="8" w:space="0" w:color="4BACC6"/>
      </w:tblBorders>
    </w:tblPr>
    <w:tblStylePr w:type="firstRow">
      <w:rPr>
        <w:rFonts w:ascii="IranNastaliq" w:eastAsia="Times New Roman" w:hAnsi="IranNastaliq"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24">
    <w:name w:val="Medium List 124"/>
    <w:basedOn w:val="TableNormal"/>
    <w:uiPriority w:val="65"/>
    <w:rsid w:val="00F009A0"/>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IranNastaliq" w:eastAsia="Times New Roman" w:hAnsi="IranNastaliq"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324">
    <w:name w:val="Light Grid - Accent 324"/>
    <w:basedOn w:val="TableNormal"/>
    <w:next w:val="LightGrid-Accent3"/>
    <w:uiPriority w:val="62"/>
    <w:rsid w:val="00F009A0"/>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ranNastaliq" w:eastAsia="Times New Roman" w:hAnsi="IranNastaliq"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301">
    <w:name w:val="Table Grid301"/>
    <w:basedOn w:val="TableNormal"/>
    <w:next w:val="TableGrid"/>
    <w:rsid w:val="00F009A0"/>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F009A0"/>
    <w:rPr>
      <w:rFonts w:asciiTheme="minorHAnsi" w:eastAsiaTheme="minorHAnsi" w:hAnsiTheme="minorHAnsi" w:cstheme="minorBidi"/>
      <w:sz w:val="22"/>
      <w:szCs w:val="22"/>
      <w:lang w:bidi="fa-I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31">
    <w:name w:val="Table Grid331"/>
    <w:basedOn w:val="TableNormal"/>
    <w:next w:val="TableGrid"/>
    <w:uiPriority w:val="59"/>
    <w:rsid w:val="00F009A0"/>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eNormal"/>
    <w:next w:val="GridTable5Dark-Accent12"/>
    <w:uiPriority w:val="50"/>
    <w:rsid w:val="00F009A0"/>
    <w:rPr>
      <w:rFonts w:ascii="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21">
    <w:name w:val="Grid Table 5 Dark - Accent 21"/>
    <w:basedOn w:val="TableNormal"/>
    <w:next w:val="GridTable5Dark-Accent22"/>
    <w:uiPriority w:val="50"/>
    <w:rsid w:val="00F009A0"/>
    <w:rPr>
      <w:rFonts w:ascii="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5Dark-Accent12">
    <w:name w:val="Grid Table 5 Dark - Accent 12"/>
    <w:basedOn w:val="TableNormal"/>
    <w:uiPriority w:val="50"/>
    <w:rsid w:val="00F009A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2">
    <w:name w:val="Grid Table 5 Dark - Accent 22"/>
    <w:basedOn w:val="TableNormal"/>
    <w:uiPriority w:val="50"/>
    <w:rsid w:val="00F009A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6Colorful-Accent31">
    <w:name w:val="Grid Table 6 Colorful - Accent 31"/>
    <w:basedOn w:val="TableNormal"/>
    <w:uiPriority w:val="51"/>
    <w:rsid w:val="00F009A0"/>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Grid1111">
    <w:name w:val="Table Grid1111"/>
    <w:basedOn w:val="TableNormal"/>
    <w:next w:val="TableGrid"/>
    <w:uiPriority w:val="39"/>
    <w:rsid w:val="00F009A0"/>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2">
    <w:name w:val="No List62"/>
    <w:next w:val="NoList"/>
    <w:uiPriority w:val="99"/>
    <w:unhideWhenUsed/>
    <w:rsid w:val="00F009A0"/>
  </w:style>
  <w:style w:type="table" w:customStyle="1" w:styleId="TableGrid600">
    <w:name w:val="Table Grid60"/>
    <w:basedOn w:val="TableNormal"/>
    <w:next w:val="TableGrid"/>
    <w:uiPriority w:val="3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df">
    <w:name w:val="spdf"/>
    <w:basedOn w:val="DefaultParagraphFont"/>
    <w:rsid w:val="00F009A0"/>
  </w:style>
  <w:style w:type="table" w:customStyle="1" w:styleId="TableGridLight2">
    <w:name w:val="Table Grid Light2"/>
    <w:basedOn w:val="TableNormal"/>
    <w:uiPriority w:val="40"/>
    <w:rsid w:val="00F009A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63">
    <w:name w:val="No List63"/>
    <w:next w:val="NoList"/>
    <w:uiPriority w:val="99"/>
    <w:unhideWhenUsed/>
    <w:rsid w:val="00F009A0"/>
  </w:style>
  <w:style w:type="character" w:customStyle="1" w:styleId="Titr20">
    <w:name w:val="Titr 20"/>
    <w:basedOn w:val="DefaultParagraphFont"/>
    <w:uiPriority w:val="1"/>
    <w:rsid w:val="00F009A0"/>
    <w:rPr>
      <w:rFonts w:ascii="Times New Roman" w:hAnsi="Times New Roman" w:cs="B Titr"/>
      <w:sz w:val="36"/>
      <w:szCs w:val="40"/>
    </w:rPr>
  </w:style>
  <w:style w:type="character" w:customStyle="1" w:styleId="Titr14">
    <w:name w:val="Titr 14"/>
    <w:basedOn w:val="Titr20"/>
    <w:uiPriority w:val="1"/>
    <w:rsid w:val="00F009A0"/>
    <w:rPr>
      <w:rFonts w:ascii="Times New Roman" w:hAnsi="Times New Roman" w:cs="B Titr"/>
      <w:sz w:val="24"/>
      <w:szCs w:val="28"/>
    </w:rPr>
  </w:style>
  <w:style w:type="table" w:customStyle="1" w:styleId="TableGrid62">
    <w:name w:val="Table Grid62"/>
    <w:basedOn w:val="TableNormal"/>
    <w:next w:val="TableGrid"/>
    <w:uiPriority w:val="59"/>
    <w:rsid w:val="00F009A0"/>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10">
    <w:name w:val="Titr10"/>
    <w:basedOn w:val="DefaultParagraphFont"/>
    <w:uiPriority w:val="1"/>
    <w:rsid w:val="00F009A0"/>
    <w:rPr>
      <w:rFonts w:cs="B Titr"/>
      <w:szCs w:val="20"/>
    </w:rPr>
  </w:style>
  <w:style w:type="character" w:customStyle="1" w:styleId="Lotus12">
    <w:name w:val="Lotus 12"/>
    <w:basedOn w:val="DefaultParagraphFont"/>
    <w:uiPriority w:val="1"/>
    <w:rsid w:val="00F009A0"/>
    <w:rPr>
      <w:rFonts w:ascii="Times New Roman" w:hAnsi="Times New Roman" w:cs="B Lotus"/>
      <w:position w:val="0"/>
      <w:sz w:val="20"/>
      <w:szCs w:val="24"/>
      <w:u w:val="none"/>
    </w:rPr>
  </w:style>
  <w:style w:type="character" w:customStyle="1" w:styleId="Lotus14">
    <w:name w:val="Lotus14"/>
    <w:basedOn w:val="DefaultParagraphFont"/>
    <w:uiPriority w:val="1"/>
    <w:rsid w:val="00F009A0"/>
    <w:rPr>
      <w:rFonts w:ascii="Times New Roman" w:hAnsi="Times New Roman" w:cs="B Lotus"/>
      <w:b/>
      <w:bCs/>
      <w:sz w:val="24"/>
      <w:szCs w:val="28"/>
    </w:rPr>
  </w:style>
  <w:style w:type="table" w:customStyle="1" w:styleId="GridTable5Dark-Accent111">
    <w:name w:val="Grid Table 5 Dark - Accent 111"/>
    <w:basedOn w:val="TableNormal"/>
    <w:uiPriority w:val="50"/>
    <w:rsid w:val="00F009A0"/>
    <w:rPr>
      <w:rFonts w:ascii="Calibri" w:eastAsia="Calibr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stTable41">
    <w:name w:val="List Table 41"/>
    <w:basedOn w:val="TableNormal"/>
    <w:uiPriority w:val="49"/>
    <w:rsid w:val="00F009A0"/>
    <w:rPr>
      <w:rFonts w:ascii="Calibri" w:eastAsia="Calibri" w:hAnsi="Calibri" w:cs="Arial"/>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1">
    <w:name w:val="Grid Table 41"/>
    <w:basedOn w:val="TableNormal"/>
    <w:uiPriority w:val="49"/>
    <w:rsid w:val="00F009A0"/>
    <w:rPr>
      <w:rFonts w:ascii="Calibri" w:eastAsia="Calibri" w:hAnsi="Calibri" w:cs="Arial"/>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31">
    <w:name w:val="List Table 31"/>
    <w:basedOn w:val="TableNormal"/>
    <w:uiPriority w:val="48"/>
    <w:rsid w:val="00F009A0"/>
    <w:rPr>
      <w:rFonts w:ascii="Calibri" w:eastAsia="Calibri" w:hAnsi="Calibri" w:cs="Arial"/>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character" w:customStyle="1" w:styleId="flagicon">
    <w:name w:val="flagicon"/>
    <w:basedOn w:val="DefaultParagraphFont"/>
    <w:rsid w:val="00F009A0"/>
  </w:style>
  <w:style w:type="paragraph" w:customStyle="1" w:styleId="suggested-citation">
    <w:name w:val="suggested-citation"/>
    <w:basedOn w:val="Normal"/>
    <w:rsid w:val="00F009A0"/>
    <w:pPr>
      <w:spacing w:before="100" w:beforeAutospacing="1" w:after="100" w:afterAutospacing="1"/>
    </w:pPr>
    <w:rPr>
      <w:sz w:val="24"/>
      <w:szCs w:val="24"/>
      <w:lang w:val="en-US" w:eastAsia="en-US"/>
    </w:rPr>
  </w:style>
  <w:style w:type="numbering" w:customStyle="1" w:styleId="NoList64">
    <w:name w:val="No List64"/>
    <w:next w:val="NoList"/>
    <w:uiPriority w:val="99"/>
    <w:unhideWhenUsed/>
    <w:rsid w:val="00F009A0"/>
  </w:style>
  <w:style w:type="character" w:customStyle="1" w:styleId="medium-font1">
    <w:name w:val="medium-font1"/>
    <w:basedOn w:val="DefaultParagraphFont"/>
    <w:uiPriority w:val="99"/>
    <w:rsid w:val="00F009A0"/>
    <w:rPr>
      <w:sz w:val="19"/>
      <w:szCs w:val="19"/>
    </w:rPr>
  </w:style>
  <w:style w:type="table" w:customStyle="1" w:styleId="TableGrid63">
    <w:name w:val="Table Grid63"/>
    <w:basedOn w:val="TableNormal"/>
    <w:next w:val="TableGrid"/>
    <w:uiPriority w:val="59"/>
    <w:rsid w:val="00F009A0"/>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title">
    <w:name w:val="cit-title"/>
    <w:basedOn w:val="DefaultParagraphFont"/>
    <w:rsid w:val="00F009A0"/>
  </w:style>
  <w:style w:type="character" w:customStyle="1" w:styleId="slug-pages">
    <w:name w:val="slug-pages"/>
    <w:basedOn w:val="DefaultParagraphFont"/>
    <w:rsid w:val="00F009A0"/>
  </w:style>
  <w:style w:type="paragraph" w:customStyle="1" w:styleId="usertext">
    <w:name w:val="usertext"/>
    <w:basedOn w:val="Normal"/>
    <w:rsid w:val="00F009A0"/>
    <w:pPr>
      <w:spacing w:before="100" w:beforeAutospacing="1" w:after="100" w:afterAutospacing="1"/>
    </w:pPr>
    <w:rPr>
      <w:sz w:val="24"/>
      <w:szCs w:val="24"/>
      <w:lang w:val="en-US" w:eastAsia="en-US" w:bidi="fa-IR"/>
    </w:rPr>
  </w:style>
  <w:style w:type="character" w:customStyle="1" w:styleId="addmd">
    <w:name w:val="addmd"/>
    <w:basedOn w:val="DefaultParagraphFont"/>
    <w:rsid w:val="00F009A0"/>
  </w:style>
  <w:style w:type="numbering" w:customStyle="1" w:styleId="NoList65">
    <w:name w:val="No List65"/>
    <w:next w:val="NoList"/>
    <w:uiPriority w:val="99"/>
    <w:unhideWhenUsed/>
    <w:rsid w:val="00F009A0"/>
  </w:style>
  <w:style w:type="table" w:customStyle="1" w:styleId="TableGrid64">
    <w:name w:val="Table Grid64"/>
    <w:basedOn w:val="TableNormal"/>
    <w:next w:val="TableGrid"/>
    <w:uiPriority w:val="59"/>
    <w:rsid w:val="00F009A0"/>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uiPriority w:val="39"/>
    <w:rsid w:val="00F009A0"/>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
    <w:name w:val="No List66"/>
    <w:next w:val="NoList"/>
    <w:uiPriority w:val="99"/>
    <w:unhideWhenUsed/>
    <w:rsid w:val="00F009A0"/>
  </w:style>
  <w:style w:type="table" w:customStyle="1" w:styleId="TableGrid65">
    <w:name w:val="Table Grid65"/>
    <w:basedOn w:val="TableNormal"/>
    <w:next w:val="TableGrid"/>
    <w:uiPriority w:val="59"/>
    <w:rsid w:val="00F009A0"/>
    <w:pPr>
      <w:bidi/>
    </w:pPr>
    <w:rPr>
      <w:rFonts w:cs="B Nazanin"/>
      <w:sz w:val="24"/>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7">
    <w:name w:val="Light Grid - Accent 37"/>
    <w:basedOn w:val="TableNormal"/>
    <w:next w:val="LightGrid-Accent3"/>
    <w:uiPriority w:val="62"/>
    <w:rsid w:val="00F009A0"/>
    <w:pPr>
      <w:jc w:val="both"/>
    </w:pPr>
    <w:rPr>
      <w:rFonts w:ascii="Calibri" w:eastAsia="Calibri" w:hAnsi="Calibri" w:cs="Arial"/>
      <w:sz w:val="24"/>
      <w:szCs w:val="26"/>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 Sorkhpust" w:eastAsia="Times New Roman" w:hAnsi="B Sorkhpus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 Sorkhpust" w:eastAsia="Times New Roman" w:hAnsi="B Sorkhpus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 Sorkhpust" w:eastAsia="Times New Roman" w:hAnsi="B Sorkhpust" w:cs="Times New Roman"/>
        <w:b/>
        <w:bCs/>
      </w:rPr>
    </w:tblStylePr>
    <w:tblStylePr w:type="lastCol">
      <w:rPr>
        <w:rFonts w:ascii="B Sorkhpust" w:eastAsia="Times New Roman" w:hAnsi="B Sorkhpus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6">
    <w:name w:val="Light Grid16"/>
    <w:basedOn w:val="TableNormal"/>
    <w:uiPriority w:val="62"/>
    <w:rsid w:val="00F009A0"/>
    <w:rPr>
      <w:rFonts w:ascii="Calibri" w:eastAsia="Calibri" w:hAnsi="Calibri" w:cs="Arial"/>
      <w:sz w:val="24"/>
      <w:szCs w:val="26"/>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15" w:type="dxa"/>
        <w:right w:w="115" w:type="dxa"/>
      </w:tblCellMar>
    </w:tblPr>
    <w:trPr>
      <w:cantSplit/>
    </w:trPr>
    <w:tblStylePr w:type="firstRow">
      <w:pPr>
        <w:spacing w:before="0" w:after="0" w:line="240" w:lineRule="auto"/>
      </w:pPr>
      <w:rPr>
        <w:rFonts w:ascii="B Sorkhpust" w:eastAsia="Times New Roman" w:hAnsi="B Sorkhpus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Sorkhpust" w:eastAsia="Times New Roman" w:hAnsi="B Sorkhpus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Sorkhpust" w:eastAsia="Times New Roman" w:hAnsi="B Sorkhpust" w:cs="Times New Roman"/>
        <w:b/>
        <w:bCs/>
      </w:rPr>
    </w:tblStylePr>
    <w:tblStylePr w:type="lastCol">
      <w:rPr>
        <w:rFonts w:ascii="B Sorkhpust" w:eastAsia="Times New Roman" w:hAnsi="B Sorkhpus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6">
    <w:name w:val="No List116"/>
    <w:next w:val="NoList"/>
    <w:uiPriority w:val="99"/>
    <w:semiHidden/>
    <w:unhideWhenUsed/>
    <w:rsid w:val="00F009A0"/>
  </w:style>
  <w:style w:type="numbering" w:customStyle="1" w:styleId="NoList214">
    <w:name w:val="No List214"/>
    <w:next w:val="NoList"/>
    <w:uiPriority w:val="99"/>
    <w:unhideWhenUsed/>
    <w:rsid w:val="00F009A0"/>
  </w:style>
  <w:style w:type="table" w:customStyle="1" w:styleId="LightGrid-Accent315">
    <w:name w:val="Light Grid - Accent 315"/>
    <w:basedOn w:val="TableNormal"/>
    <w:next w:val="LightGrid-Accent3"/>
    <w:uiPriority w:val="62"/>
    <w:rsid w:val="00F009A0"/>
    <w:pPr>
      <w:jc w:val="both"/>
    </w:pPr>
    <w:rPr>
      <w:rFonts w:ascii="Calibri" w:eastAsia="Calibri" w:hAnsi="Calibri" w:cs="Arial"/>
      <w:b/>
      <w:bCs/>
      <w:sz w:val="24"/>
      <w:szCs w:val="26"/>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 Sorkhpust" w:eastAsia="Times New Roman" w:hAnsi="B Sorkhpus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 Sorkhpust" w:eastAsia="Times New Roman" w:hAnsi="B Sorkhpus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 Sorkhpust" w:eastAsia="Times New Roman" w:hAnsi="B Sorkhpust" w:cs="Times New Roman"/>
        <w:b/>
        <w:bCs/>
      </w:rPr>
    </w:tblStylePr>
    <w:tblStylePr w:type="lastCol">
      <w:rPr>
        <w:rFonts w:ascii="B Sorkhpust" w:eastAsia="Times New Roman" w:hAnsi="B Sorkhpus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15">
    <w:name w:val="Light Grid115"/>
    <w:basedOn w:val="TableNormal"/>
    <w:uiPriority w:val="62"/>
    <w:rsid w:val="00F009A0"/>
    <w:rPr>
      <w:rFonts w:ascii="Calibri" w:eastAsia="Calibri" w:hAnsi="Calibri" w:cs="Arial"/>
      <w:b/>
      <w:bCs/>
      <w:sz w:val="24"/>
      <w:szCs w:val="26"/>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15" w:type="dxa"/>
        <w:right w:w="115" w:type="dxa"/>
      </w:tblCellMar>
    </w:tblPr>
    <w:trPr>
      <w:cantSplit/>
    </w:trPr>
    <w:tblStylePr w:type="firstRow">
      <w:pPr>
        <w:spacing w:before="0" w:after="0" w:line="240" w:lineRule="auto"/>
      </w:pPr>
      <w:rPr>
        <w:rFonts w:ascii="B Sorkhpust" w:eastAsia="Times New Roman" w:hAnsi="B Sorkhpus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Sorkhpust" w:eastAsia="Times New Roman" w:hAnsi="B Sorkhpus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Sorkhpust" w:eastAsia="Times New Roman" w:hAnsi="B Sorkhpust" w:cs="Times New Roman"/>
        <w:b/>
        <w:bCs/>
      </w:rPr>
    </w:tblStylePr>
    <w:tblStylePr w:type="lastCol">
      <w:rPr>
        <w:rFonts w:ascii="B Sorkhpust" w:eastAsia="Times New Roman" w:hAnsi="B Sorkhpus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7">
    <w:name w:val="No List117"/>
    <w:next w:val="NoList"/>
    <w:uiPriority w:val="99"/>
    <w:semiHidden/>
    <w:unhideWhenUsed/>
    <w:rsid w:val="00F009A0"/>
  </w:style>
  <w:style w:type="table" w:customStyle="1" w:styleId="LightList12">
    <w:name w:val="Light List12"/>
    <w:basedOn w:val="TableNormal"/>
    <w:uiPriority w:val="61"/>
    <w:rsid w:val="00F009A0"/>
    <w:rPr>
      <w:rFonts w:ascii="Calibri" w:eastAsia="Calibri" w:hAnsi="Calibri" w:cs="Arial"/>
      <w:sz w:val="24"/>
      <w:szCs w:val="26"/>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List212">
    <w:name w:val="Medium List 212"/>
    <w:basedOn w:val="TableNormal"/>
    <w:uiPriority w:val="66"/>
    <w:rsid w:val="00F009A0"/>
    <w:rPr>
      <w:rFonts w:ascii="Cambria" w:hAnsi="Cambria" w:cs="B Nazanin"/>
      <w:color w:val="000000"/>
      <w:sz w:val="24"/>
      <w:szCs w:val="26"/>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ColorfulGrid-Accent12">
    <w:name w:val="Colorful Grid - Accent 12"/>
    <w:basedOn w:val="TableNormal"/>
    <w:next w:val="ColorfulGrid-Accent1"/>
    <w:uiPriority w:val="73"/>
    <w:rsid w:val="00F009A0"/>
    <w:rPr>
      <w:rFonts w:ascii="Calibri" w:eastAsia="Calibri" w:hAnsi="Calibri" w:cs="Arial"/>
      <w:color w:val="000000"/>
      <w:sz w:val="24"/>
      <w:szCs w:val="26"/>
      <w:lang w:bidi="fa-IR"/>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51">
    <w:name w:val="Colorful Grid - Accent 51"/>
    <w:basedOn w:val="TableNormal"/>
    <w:next w:val="ColorfulGrid-Accent5"/>
    <w:uiPriority w:val="73"/>
    <w:rsid w:val="00F009A0"/>
    <w:rPr>
      <w:rFonts w:ascii="Calibri" w:eastAsia="Calibri" w:hAnsi="Calibri" w:cs="Arial"/>
      <w:color w:val="000000"/>
      <w:sz w:val="24"/>
      <w:szCs w:val="26"/>
      <w:lang w:bidi="fa-I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LightShading-Accent113">
    <w:name w:val="Light Shading - Accent 113"/>
    <w:basedOn w:val="TableNormal"/>
    <w:uiPriority w:val="60"/>
    <w:rsid w:val="00F009A0"/>
    <w:rPr>
      <w:rFonts w:ascii="Calibri" w:eastAsia="Calibri" w:hAnsi="Calibri" w:cs="Arial"/>
      <w:color w:val="365F91"/>
      <w:sz w:val="24"/>
      <w:szCs w:val="26"/>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53">
    <w:name w:val="Light Shading - Accent 53"/>
    <w:basedOn w:val="TableNormal"/>
    <w:next w:val="LightShading-Accent5"/>
    <w:uiPriority w:val="60"/>
    <w:rsid w:val="00F009A0"/>
    <w:rPr>
      <w:rFonts w:ascii="Calibri" w:eastAsia="Calibri" w:hAnsi="Calibri" w:cs="Arial"/>
      <w:color w:val="31849B"/>
      <w:sz w:val="24"/>
      <w:szCs w:val="26"/>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2">
    <w:name w:val="Light List - Accent 112"/>
    <w:basedOn w:val="TableNormal"/>
    <w:uiPriority w:val="61"/>
    <w:rsid w:val="00F009A0"/>
    <w:rPr>
      <w:rFonts w:ascii="Calibri" w:eastAsia="Calibri" w:hAnsi="Calibri" w:cs="Arial"/>
      <w:sz w:val="24"/>
      <w:szCs w:val="26"/>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1-Accent12">
    <w:name w:val="Medium Grid 1 - Accent 12"/>
    <w:basedOn w:val="TableNormal"/>
    <w:next w:val="MediumGrid1-Accent1"/>
    <w:uiPriority w:val="67"/>
    <w:rsid w:val="00F009A0"/>
    <w:rPr>
      <w:rFonts w:ascii="Calibri" w:eastAsia="Calibri" w:hAnsi="Calibri" w:cs="Arial"/>
      <w:sz w:val="24"/>
      <w:szCs w:val="26"/>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Grid-Accent116">
    <w:name w:val="Light Grid - Accent 116"/>
    <w:basedOn w:val="TableNormal"/>
    <w:uiPriority w:val="62"/>
    <w:rsid w:val="00F009A0"/>
    <w:rPr>
      <w:rFonts w:ascii="Calibri" w:eastAsia="Calibri" w:hAnsi="Calibri" w:cs="Arial"/>
      <w:sz w:val="24"/>
      <w:szCs w:val="26"/>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Sorkhpust" w:eastAsia="Times New Roman" w:hAnsi="B Sorkhpus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Sorkhpust" w:eastAsia="Times New Roman" w:hAnsi="B Sorkhpus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Sorkhpust" w:eastAsia="Times New Roman" w:hAnsi="B Sorkhpust" w:cs="Times New Roman"/>
        <w:b/>
        <w:bCs/>
      </w:rPr>
    </w:tblStylePr>
    <w:tblStylePr w:type="lastCol">
      <w:rPr>
        <w:rFonts w:ascii="B Sorkhpust" w:eastAsia="Times New Roman" w:hAnsi="B Sorkhpus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5">
    <w:name w:val="Medium List 1 - Accent 115"/>
    <w:basedOn w:val="TableNormal"/>
    <w:uiPriority w:val="65"/>
    <w:rsid w:val="00F009A0"/>
    <w:rPr>
      <w:rFonts w:ascii="Calibri" w:eastAsia="Calibri" w:hAnsi="Calibri" w:cs="Arial"/>
      <w:color w:val="000000"/>
      <w:sz w:val="24"/>
      <w:szCs w:val="26"/>
      <w:lang w:bidi="fa-IR"/>
    </w:rPr>
    <w:tblPr>
      <w:tblStyleRowBandSize w:val="1"/>
      <w:tblStyleColBandSize w:val="1"/>
      <w:tblBorders>
        <w:top w:val="single" w:sz="8" w:space="0" w:color="4F81BD"/>
        <w:bottom w:val="single" w:sz="8" w:space="0" w:color="4F81BD"/>
      </w:tblBorders>
    </w:tblPr>
    <w:tblStylePr w:type="firstRow">
      <w:rPr>
        <w:rFonts w:ascii="B Sorkhpust" w:eastAsia="Times New Roman" w:hAnsi="B Sorkhpust"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Accent122">
    <w:name w:val="Light Shading - Accent 122"/>
    <w:basedOn w:val="TableNormal"/>
    <w:uiPriority w:val="60"/>
    <w:rsid w:val="00F009A0"/>
    <w:rPr>
      <w:rFonts w:ascii="Calibri" w:eastAsia="Calibri" w:hAnsi="Calibri" w:cs="Arial"/>
      <w:color w:val="365F91"/>
      <w:sz w:val="24"/>
      <w:szCs w:val="26"/>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313">
    <w:name w:val="No List313"/>
    <w:next w:val="NoList"/>
    <w:uiPriority w:val="99"/>
    <w:semiHidden/>
    <w:unhideWhenUsed/>
    <w:rsid w:val="00F009A0"/>
  </w:style>
  <w:style w:type="table" w:customStyle="1" w:styleId="TableGrid214">
    <w:name w:val="Table Grid214"/>
    <w:basedOn w:val="TableNormal"/>
    <w:next w:val="TableGrid"/>
    <w:uiPriority w:val="39"/>
    <w:rsid w:val="00F009A0"/>
    <w:rPr>
      <w:rFonts w:ascii="Calibri" w:eastAsia="Calibri" w:hAnsi="Calibri" w:cs="Arial"/>
      <w:sz w:val="24"/>
      <w:szCs w:val="26"/>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2">
    <w:name w:val="No List1112"/>
    <w:next w:val="NoList"/>
    <w:uiPriority w:val="99"/>
    <w:unhideWhenUsed/>
    <w:rsid w:val="00F009A0"/>
  </w:style>
  <w:style w:type="table" w:customStyle="1" w:styleId="LightGrid-Accent41">
    <w:name w:val="Light Grid - Accent 41"/>
    <w:basedOn w:val="TableNormal"/>
    <w:next w:val="LightGrid-Accent4"/>
    <w:uiPriority w:val="62"/>
    <w:rsid w:val="00F009A0"/>
    <w:rPr>
      <w:rFonts w:ascii="Calibri" w:eastAsia="Calibri" w:hAnsi="Calibri" w:cs="Arial"/>
      <w:sz w:val="24"/>
      <w:szCs w:val="26"/>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Light" w:eastAsia="Times New Roman" w:hAnsi="Calibri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Shading31">
    <w:name w:val="Light Shading31"/>
    <w:basedOn w:val="TableNormal"/>
    <w:uiPriority w:val="60"/>
    <w:rsid w:val="00F009A0"/>
    <w:rPr>
      <w:rFonts w:ascii="Calibri" w:eastAsia="Calibri" w:hAnsi="Calibri" w:cs="Arial"/>
      <w:color w:val="000000"/>
      <w:sz w:val="24"/>
      <w:szCs w:val="26"/>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12">
    <w:name w:val="No List412"/>
    <w:next w:val="NoList"/>
    <w:uiPriority w:val="99"/>
    <w:unhideWhenUsed/>
    <w:rsid w:val="00F009A0"/>
  </w:style>
  <w:style w:type="table" w:customStyle="1" w:styleId="TableGrid312">
    <w:name w:val="Table Grid312"/>
    <w:basedOn w:val="TableNormal"/>
    <w:next w:val="TableGrid"/>
    <w:uiPriority w:val="39"/>
    <w:rsid w:val="00F009A0"/>
    <w:rPr>
      <w:rFonts w:ascii="Calibri" w:eastAsia="Calibri" w:hAnsi="Calibri" w:cs="Arial"/>
      <w:sz w:val="24"/>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NoList"/>
    <w:uiPriority w:val="99"/>
    <w:semiHidden/>
    <w:unhideWhenUsed/>
    <w:rsid w:val="00F009A0"/>
  </w:style>
  <w:style w:type="table" w:customStyle="1" w:styleId="LightShading32">
    <w:name w:val="Light Shading32"/>
    <w:basedOn w:val="TableNormal"/>
    <w:next w:val="LightShading3"/>
    <w:uiPriority w:val="60"/>
    <w:rsid w:val="00F009A0"/>
    <w:rPr>
      <w:rFonts w:ascii="Calibri" w:eastAsia="Calibri" w:hAnsi="Calibri" w:cs="Arial"/>
      <w:color w:val="000000"/>
      <w:sz w:val="24"/>
      <w:szCs w:val="26"/>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510">
    <w:name w:val="No List510"/>
    <w:next w:val="NoList"/>
    <w:uiPriority w:val="99"/>
    <w:semiHidden/>
    <w:unhideWhenUsed/>
    <w:rsid w:val="00F009A0"/>
  </w:style>
  <w:style w:type="numbering" w:customStyle="1" w:styleId="NoList67">
    <w:name w:val="No List67"/>
    <w:next w:val="NoList"/>
    <w:uiPriority w:val="99"/>
    <w:semiHidden/>
    <w:unhideWhenUsed/>
    <w:rsid w:val="00F009A0"/>
  </w:style>
  <w:style w:type="numbering" w:customStyle="1" w:styleId="NoList72">
    <w:name w:val="No List72"/>
    <w:next w:val="NoList"/>
    <w:uiPriority w:val="99"/>
    <w:unhideWhenUsed/>
    <w:rsid w:val="00F009A0"/>
  </w:style>
  <w:style w:type="numbering" w:customStyle="1" w:styleId="NoList132">
    <w:name w:val="No List132"/>
    <w:next w:val="NoList"/>
    <w:uiPriority w:val="99"/>
    <w:unhideWhenUsed/>
    <w:rsid w:val="00F009A0"/>
  </w:style>
  <w:style w:type="table" w:customStyle="1" w:styleId="TableGrid71">
    <w:name w:val="Table Grid71"/>
    <w:basedOn w:val="TableNormal"/>
    <w:next w:val="TableGrid"/>
    <w:uiPriority w:val="59"/>
    <w:rsid w:val="00F009A0"/>
    <w:rPr>
      <w:rFonts w:ascii="Calibri" w:eastAsia="Calibri" w:hAnsi="Calibri" w:cs="Arial"/>
      <w:sz w:val="24"/>
      <w:szCs w:val="26"/>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
    <w:name w:val="No List215"/>
    <w:next w:val="NoList"/>
    <w:uiPriority w:val="99"/>
    <w:unhideWhenUsed/>
    <w:rsid w:val="00F009A0"/>
  </w:style>
  <w:style w:type="table" w:customStyle="1" w:styleId="TableGrid115">
    <w:name w:val="Table Grid115"/>
    <w:basedOn w:val="TableNormal"/>
    <w:next w:val="TableGrid"/>
    <w:uiPriority w:val="39"/>
    <w:rsid w:val="00F009A0"/>
    <w:rPr>
      <w:rFonts w:ascii="Calibri" w:eastAsia="Calibri" w:hAnsi="Calibri" w:cs="Arial"/>
      <w:sz w:val="24"/>
      <w:szCs w:val="26"/>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11">
    <w:name w:val="Colorful List11"/>
    <w:basedOn w:val="TableNormal"/>
    <w:uiPriority w:val="72"/>
    <w:rsid w:val="00F009A0"/>
    <w:rPr>
      <w:rFonts w:ascii="Calibri" w:eastAsia="Calibri" w:hAnsi="Calibri" w:cs="Arial"/>
      <w:color w:val="000000"/>
      <w:sz w:val="24"/>
      <w:szCs w:val="26"/>
      <w:lang w:bidi="fa-I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LightShading121">
    <w:name w:val="Light Shading121"/>
    <w:basedOn w:val="TableNormal"/>
    <w:uiPriority w:val="60"/>
    <w:rsid w:val="00F009A0"/>
    <w:rPr>
      <w:rFonts w:ascii="Calibri" w:eastAsia="Calibri" w:hAnsi="Calibri" w:cs="Arial"/>
      <w:color w:val="000000"/>
      <w:sz w:val="24"/>
      <w:szCs w:val="26"/>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1">
    <w:name w:val="Light Shading221"/>
    <w:basedOn w:val="TableNormal"/>
    <w:uiPriority w:val="60"/>
    <w:rsid w:val="00F009A0"/>
    <w:rPr>
      <w:rFonts w:ascii="Calibri" w:eastAsia="Calibri" w:hAnsi="Calibri" w:cs="Arial"/>
      <w:color w:val="000000"/>
      <w:sz w:val="24"/>
      <w:szCs w:val="26"/>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611">
    <w:name w:val="Light Grid - Accent 611"/>
    <w:basedOn w:val="TableNormal"/>
    <w:next w:val="LightGrid-Accent6"/>
    <w:uiPriority w:val="62"/>
    <w:rsid w:val="00F009A0"/>
    <w:rPr>
      <w:rFonts w:ascii="Calibri" w:eastAsia="Calibri" w:hAnsi="Calibri" w:cs="Arial"/>
      <w:sz w:val="24"/>
      <w:szCs w:val="26"/>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32">
    <w:name w:val="Medium Shading 1 - Accent 32"/>
    <w:basedOn w:val="TableNormal"/>
    <w:next w:val="MediumShading1-Accent3"/>
    <w:uiPriority w:val="63"/>
    <w:rsid w:val="00F009A0"/>
    <w:rPr>
      <w:rFonts w:cs="B Nazanin"/>
      <w:sz w:val="24"/>
      <w:szCs w:val="26"/>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Shading-Accent221">
    <w:name w:val="Light Shading - Accent 221"/>
    <w:basedOn w:val="TableNormal"/>
    <w:next w:val="LightShading-Accent2"/>
    <w:uiPriority w:val="60"/>
    <w:rsid w:val="00F009A0"/>
    <w:rPr>
      <w:rFonts w:ascii="Calibri" w:eastAsia="Calibri" w:hAnsi="Calibri" w:cs="Arial"/>
      <w:color w:val="943634"/>
      <w:sz w:val="24"/>
      <w:szCs w:val="26"/>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82">
    <w:name w:val="No List82"/>
    <w:next w:val="NoList"/>
    <w:uiPriority w:val="99"/>
    <w:semiHidden/>
    <w:unhideWhenUsed/>
    <w:rsid w:val="00F009A0"/>
  </w:style>
  <w:style w:type="table" w:customStyle="1" w:styleId="TableGrid91">
    <w:name w:val="Table Grid91"/>
    <w:basedOn w:val="TableNormal"/>
    <w:next w:val="TableGrid"/>
    <w:uiPriority w:val="59"/>
    <w:rsid w:val="00F009A0"/>
    <w:rPr>
      <w:rFonts w:ascii="Calibri" w:eastAsia="Calibri" w:hAnsi="Calibri" w:cs="Arial"/>
      <w:sz w:val="24"/>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2">
    <w:name w:val="No List92"/>
    <w:next w:val="NoList"/>
    <w:uiPriority w:val="99"/>
    <w:semiHidden/>
    <w:unhideWhenUsed/>
    <w:rsid w:val="00F009A0"/>
  </w:style>
  <w:style w:type="table" w:customStyle="1" w:styleId="TableGrid102">
    <w:name w:val="Table Grid102"/>
    <w:basedOn w:val="TableNormal"/>
    <w:next w:val="TableGrid"/>
    <w:uiPriority w:val="39"/>
    <w:rsid w:val="00F009A0"/>
    <w:rPr>
      <w:rFonts w:ascii="Calibri" w:eastAsia="Calibri" w:hAnsi="Calibri" w:cs="Arial"/>
      <w:sz w:val="24"/>
      <w:szCs w:val="26"/>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
    <w:name w:val="No List102"/>
    <w:next w:val="NoList"/>
    <w:uiPriority w:val="99"/>
    <w:semiHidden/>
    <w:unhideWhenUsed/>
    <w:rsid w:val="00F009A0"/>
  </w:style>
  <w:style w:type="numbering" w:customStyle="1" w:styleId="NoList142">
    <w:name w:val="No List142"/>
    <w:next w:val="NoList"/>
    <w:uiPriority w:val="99"/>
    <w:unhideWhenUsed/>
    <w:rsid w:val="00F009A0"/>
  </w:style>
  <w:style w:type="numbering" w:customStyle="1" w:styleId="NoList152">
    <w:name w:val="No List152"/>
    <w:next w:val="NoList"/>
    <w:uiPriority w:val="99"/>
    <w:unhideWhenUsed/>
    <w:rsid w:val="00F009A0"/>
  </w:style>
  <w:style w:type="table" w:customStyle="1" w:styleId="TableGrid151">
    <w:name w:val="Table Grid151"/>
    <w:basedOn w:val="TableNormal"/>
    <w:next w:val="TableGrid"/>
    <w:uiPriority w:val="39"/>
    <w:rsid w:val="00F009A0"/>
    <w:rPr>
      <w:rFonts w:ascii="Calibri" w:eastAsia="Calibri" w:hAnsi="Calibri" w:cs="Arial"/>
      <w:sz w:val="24"/>
      <w:szCs w:val="26"/>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Grid3-Accent11">
    <w:name w:val="Medium Grid 3 - Accent 11"/>
    <w:basedOn w:val="TableNormal"/>
    <w:next w:val="MediumGrid3-Accent1"/>
    <w:uiPriority w:val="69"/>
    <w:rsid w:val="00F009A0"/>
    <w:rPr>
      <w:rFonts w:ascii="Calibri" w:eastAsia="Calibri" w:hAnsi="Calibri" w:cs="Arial"/>
      <w:sz w:val="24"/>
      <w:szCs w:val="26"/>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21">
    <w:name w:val="Medium Grid 3 - Accent 21"/>
    <w:basedOn w:val="TableNormal"/>
    <w:next w:val="MediumGrid3-Accent2"/>
    <w:uiPriority w:val="69"/>
    <w:rsid w:val="00F009A0"/>
    <w:rPr>
      <w:rFonts w:ascii="Calibri" w:eastAsia="Calibri" w:hAnsi="Calibri" w:cs="Arial"/>
      <w:sz w:val="24"/>
      <w:szCs w:val="26"/>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LightShading-Accent34">
    <w:name w:val="Light Shading - Accent 34"/>
    <w:basedOn w:val="TableNormal"/>
    <w:next w:val="LightShading-Accent3"/>
    <w:uiPriority w:val="60"/>
    <w:rsid w:val="00F009A0"/>
    <w:rPr>
      <w:rFonts w:ascii="Calibri" w:eastAsia="Calibri" w:hAnsi="Calibri" w:cs="Arial"/>
      <w:color w:val="76923C"/>
      <w:sz w:val="24"/>
      <w:szCs w:val="26"/>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131">
    <w:name w:val="Light Shading131"/>
    <w:basedOn w:val="TableNormal"/>
    <w:uiPriority w:val="60"/>
    <w:rsid w:val="00F009A0"/>
    <w:rPr>
      <w:rFonts w:ascii="Calibri" w:eastAsia="Calibri" w:hAnsi="Calibri" w:cs="Arial"/>
      <w:color w:val="000000"/>
      <w:sz w:val="24"/>
      <w:szCs w:val="26"/>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31">
    <w:name w:val="Light Shading231"/>
    <w:basedOn w:val="TableNormal"/>
    <w:uiPriority w:val="60"/>
    <w:rsid w:val="00F009A0"/>
    <w:rPr>
      <w:rFonts w:ascii="Calibri" w:eastAsia="Calibri" w:hAnsi="Calibri" w:cs="Arial"/>
      <w:color w:val="000000"/>
      <w:sz w:val="24"/>
      <w:szCs w:val="26"/>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Contemporary1">
    <w:name w:val="Table Contemporary1"/>
    <w:basedOn w:val="TableNormal"/>
    <w:next w:val="TableContemporary"/>
    <w:rsid w:val="00F009A0"/>
    <w:pPr>
      <w:bidi/>
      <w:spacing w:line="276" w:lineRule="auto"/>
      <w:ind w:firstLine="360"/>
      <w:jc w:val="both"/>
    </w:pPr>
    <w:rPr>
      <w:rFonts w:cs="B Nazanin"/>
      <w:sz w:val="24"/>
      <w:szCs w:val="26"/>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62">
    <w:name w:val="No List162"/>
    <w:next w:val="NoList"/>
    <w:uiPriority w:val="99"/>
    <w:semiHidden/>
    <w:unhideWhenUsed/>
    <w:rsid w:val="00F009A0"/>
  </w:style>
  <w:style w:type="table" w:customStyle="1" w:styleId="TableGrid161">
    <w:name w:val="Table Grid161"/>
    <w:basedOn w:val="TableNormal"/>
    <w:next w:val="TableGrid"/>
    <w:uiPriority w:val="59"/>
    <w:rsid w:val="00F009A0"/>
    <w:rPr>
      <w:rFonts w:ascii="Calibri" w:eastAsia="Calibri" w:hAnsi="Calibri" w:cs="Arial"/>
      <w:sz w:val="24"/>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2">
    <w:name w:val="No List172"/>
    <w:next w:val="NoList"/>
    <w:uiPriority w:val="99"/>
    <w:semiHidden/>
    <w:unhideWhenUsed/>
    <w:rsid w:val="00F009A0"/>
  </w:style>
  <w:style w:type="numbering" w:customStyle="1" w:styleId="NoList182">
    <w:name w:val="No List182"/>
    <w:next w:val="NoList"/>
    <w:uiPriority w:val="99"/>
    <w:semiHidden/>
    <w:unhideWhenUsed/>
    <w:rsid w:val="00F009A0"/>
  </w:style>
  <w:style w:type="table" w:customStyle="1" w:styleId="TableGrid181">
    <w:name w:val="Table Grid181"/>
    <w:basedOn w:val="TableNormal"/>
    <w:next w:val="TableGrid"/>
    <w:uiPriority w:val="39"/>
    <w:rsid w:val="00F009A0"/>
    <w:rPr>
      <w:rFonts w:cs="B Nazanin"/>
      <w:sz w:val="24"/>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31">
    <w:name w:val="Table List 31"/>
    <w:basedOn w:val="TableNormal"/>
    <w:next w:val="TableList3"/>
    <w:rsid w:val="00F009A0"/>
    <w:rPr>
      <w:rFonts w:cs="B Nazanin"/>
      <w:sz w:val="24"/>
      <w:szCs w:val="26"/>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192">
    <w:name w:val="No List192"/>
    <w:next w:val="NoList"/>
    <w:uiPriority w:val="99"/>
    <w:semiHidden/>
    <w:unhideWhenUsed/>
    <w:rsid w:val="00F009A0"/>
  </w:style>
  <w:style w:type="numbering" w:customStyle="1" w:styleId="NoList202">
    <w:name w:val="No List202"/>
    <w:next w:val="NoList"/>
    <w:uiPriority w:val="99"/>
    <w:semiHidden/>
    <w:unhideWhenUsed/>
    <w:rsid w:val="00F009A0"/>
  </w:style>
  <w:style w:type="table" w:customStyle="1" w:styleId="PlainTable421">
    <w:name w:val="Plain Table 421"/>
    <w:basedOn w:val="TableNormal"/>
    <w:uiPriority w:val="44"/>
    <w:rsid w:val="00F009A0"/>
    <w:rPr>
      <w:rFonts w:cs="B Nazanin"/>
      <w:sz w:val="24"/>
      <w:szCs w:val="26"/>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23">
    <w:name w:val="No List223"/>
    <w:next w:val="NoList"/>
    <w:uiPriority w:val="99"/>
    <w:unhideWhenUsed/>
    <w:rsid w:val="00F009A0"/>
  </w:style>
  <w:style w:type="table" w:customStyle="1" w:styleId="TableGrid191">
    <w:name w:val="Table Grid191"/>
    <w:basedOn w:val="TableNormal"/>
    <w:next w:val="TableGrid"/>
    <w:uiPriority w:val="59"/>
    <w:rsid w:val="00F009A0"/>
    <w:rPr>
      <w:rFonts w:ascii="Calibri" w:eastAsia="Calibri" w:hAnsi="Calibri" w:cs="Arial"/>
      <w:sz w:val="24"/>
      <w:szCs w:val="26"/>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2">
    <w:name w:val="No List232"/>
    <w:next w:val="NoList"/>
    <w:uiPriority w:val="99"/>
    <w:unhideWhenUsed/>
    <w:rsid w:val="00F009A0"/>
  </w:style>
  <w:style w:type="table" w:customStyle="1" w:styleId="TableGrid201">
    <w:name w:val="Table Grid201"/>
    <w:basedOn w:val="TableNormal"/>
    <w:next w:val="TableGrid"/>
    <w:uiPriority w:val="39"/>
    <w:rsid w:val="00F009A0"/>
    <w:rPr>
      <w:rFonts w:ascii="Calibri" w:eastAsia="Calibri" w:hAnsi="Calibri" w:cs="Arial"/>
      <w:sz w:val="24"/>
      <w:szCs w:val="26"/>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2">
    <w:name w:val="No List242"/>
    <w:next w:val="NoList"/>
    <w:uiPriority w:val="99"/>
    <w:unhideWhenUsed/>
    <w:rsid w:val="00F009A0"/>
  </w:style>
  <w:style w:type="numbering" w:customStyle="1" w:styleId="NoList252">
    <w:name w:val="No List252"/>
    <w:next w:val="NoList"/>
    <w:uiPriority w:val="99"/>
    <w:unhideWhenUsed/>
    <w:rsid w:val="00F009A0"/>
  </w:style>
  <w:style w:type="numbering" w:customStyle="1" w:styleId="NoList262">
    <w:name w:val="No List262"/>
    <w:next w:val="NoList"/>
    <w:uiPriority w:val="99"/>
    <w:semiHidden/>
    <w:unhideWhenUsed/>
    <w:rsid w:val="00F009A0"/>
  </w:style>
  <w:style w:type="numbering" w:customStyle="1" w:styleId="NoList272">
    <w:name w:val="No List272"/>
    <w:next w:val="NoList"/>
    <w:uiPriority w:val="99"/>
    <w:semiHidden/>
    <w:unhideWhenUsed/>
    <w:rsid w:val="00F009A0"/>
  </w:style>
  <w:style w:type="table" w:customStyle="1" w:styleId="TableGrid241">
    <w:name w:val="Table Grid241"/>
    <w:basedOn w:val="TableNormal"/>
    <w:next w:val="TableGrid"/>
    <w:uiPriority w:val="39"/>
    <w:rsid w:val="00F009A0"/>
    <w:rPr>
      <w:rFonts w:eastAsia="Calibri" w:cs="B Zar"/>
      <w:sz w:val="1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2">
    <w:name w:val="No List282"/>
    <w:next w:val="NoList"/>
    <w:uiPriority w:val="99"/>
    <w:semiHidden/>
    <w:unhideWhenUsed/>
    <w:rsid w:val="00F009A0"/>
  </w:style>
  <w:style w:type="table" w:customStyle="1" w:styleId="TableGrid251">
    <w:name w:val="Table Grid251"/>
    <w:basedOn w:val="TableNormal"/>
    <w:next w:val="TableGrid"/>
    <w:uiPriority w:val="39"/>
    <w:rsid w:val="00F009A0"/>
    <w:rPr>
      <w:rFonts w:ascii="Calibri" w:eastAsia="MS Mincho" w:hAnsi="Calibri" w:cs="Arial"/>
      <w:sz w:val="24"/>
      <w:szCs w:val="26"/>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92">
    <w:name w:val="No List292"/>
    <w:next w:val="NoList"/>
    <w:uiPriority w:val="99"/>
    <w:semiHidden/>
    <w:unhideWhenUsed/>
    <w:rsid w:val="00F009A0"/>
  </w:style>
  <w:style w:type="table" w:customStyle="1" w:styleId="TableGrid261">
    <w:name w:val="Table Grid261"/>
    <w:basedOn w:val="TableNormal"/>
    <w:next w:val="TableGrid"/>
    <w:uiPriority w:val="39"/>
    <w:rsid w:val="00F009A0"/>
    <w:rPr>
      <w:rFonts w:ascii="Calibri" w:eastAsia="Calibri" w:hAnsi="Calibri" w:cs="Arial"/>
      <w:sz w:val="24"/>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2">
    <w:name w:val="No List302"/>
    <w:next w:val="NoList"/>
    <w:uiPriority w:val="99"/>
    <w:semiHidden/>
    <w:unhideWhenUsed/>
    <w:rsid w:val="00F009A0"/>
  </w:style>
  <w:style w:type="numbering" w:customStyle="1" w:styleId="NoList314">
    <w:name w:val="No List314"/>
    <w:next w:val="NoList"/>
    <w:uiPriority w:val="99"/>
    <w:unhideWhenUsed/>
    <w:rsid w:val="00F009A0"/>
  </w:style>
  <w:style w:type="numbering" w:customStyle="1" w:styleId="NoList322">
    <w:name w:val="No List322"/>
    <w:next w:val="NoList"/>
    <w:uiPriority w:val="99"/>
    <w:unhideWhenUsed/>
    <w:rsid w:val="00F009A0"/>
  </w:style>
  <w:style w:type="table" w:customStyle="1" w:styleId="TableGrid281">
    <w:name w:val="Table Grid281"/>
    <w:basedOn w:val="TableNormal"/>
    <w:next w:val="TableGrid"/>
    <w:uiPriority w:val="39"/>
    <w:rsid w:val="00F009A0"/>
    <w:rPr>
      <w:rFonts w:ascii="Calibri" w:eastAsia="Calibri" w:hAnsi="Calibri" w:cs="Arial"/>
      <w:sz w:val="24"/>
      <w:szCs w:val="2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111">
    <w:name w:val="Light List111"/>
    <w:basedOn w:val="TableNormal"/>
    <w:uiPriority w:val="61"/>
    <w:rsid w:val="00F009A0"/>
    <w:rPr>
      <w:rFonts w:ascii="Calibri" w:hAnsi="Calibri" w:cs="Arial"/>
      <w:sz w:val="24"/>
      <w:szCs w:val="26"/>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41">
    <w:name w:val="Light Shading141"/>
    <w:basedOn w:val="TableNormal"/>
    <w:uiPriority w:val="60"/>
    <w:rsid w:val="00F009A0"/>
    <w:rPr>
      <w:rFonts w:ascii="Calibri" w:hAnsi="Calibri" w:cs="Arial"/>
      <w:color w:val="000000"/>
      <w:sz w:val="24"/>
      <w:szCs w:val="26"/>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42">
    <w:name w:val="Light List - Accent 42"/>
    <w:basedOn w:val="TableNormal"/>
    <w:next w:val="LightList-Accent4"/>
    <w:uiPriority w:val="61"/>
    <w:rsid w:val="00F009A0"/>
    <w:rPr>
      <w:rFonts w:ascii="Calibri" w:hAnsi="Calibri" w:cs="Arial"/>
      <w:sz w:val="24"/>
      <w:szCs w:val="26"/>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1-Accent411">
    <w:name w:val="Medium Shading 1 - Accent 411"/>
    <w:basedOn w:val="TableNormal"/>
    <w:next w:val="MediumShading1-Accent4"/>
    <w:uiPriority w:val="63"/>
    <w:rsid w:val="00F009A0"/>
    <w:rPr>
      <w:rFonts w:ascii="Calibri" w:hAnsi="Calibri" w:cs="Arial"/>
      <w:sz w:val="24"/>
      <w:szCs w:val="26"/>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List116">
    <w:name w:val="Medium List 116"/>
    <w:basedOn w:val="TableNormal"/>
    <w:uiPriority w:val="65"/>
    <w:rsid w:val="00F009A0"/>
    <w:rPr>
      <w:rFonts w:ascii="Calibri" w:hAnsi="Calibri" w:cs="Arial"/>
      <w:color w:val="000000"/>
      <w:sz w:val="24"/>
      <w:szCs w:val="26"/>
    </w:rPr>
    <w:tblPr>
      <w:tblStyleRowBandSize w:val="1"/>
      <w:tblStyleColBandSize w:val="1"/>
      <w:tblBorders>
        <w:top w:val="single" w:sz="8" w:space="0" w:color="000000"/>
        <w:bottom w:val="single" w:sz="8" w:space="0" w:color="000000"/>
      </w:tblBorders>
    </w:tblPr>
    <w:tblStylePr w:type="firstRow">
      <w:rPr>
        <w:rFonts w:ascii="IranNastaliq" w:eastAsia="Times New Roman" w:hAnsi="IranNastaliq"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2111">
    <w:name w:val="Medium List 2111"/>
    <w:basedOn w:val="TableNormal"/>
    <w:uiPriority w:val="66"/>
    <w:rsid w:val="00F009A0"/>
    <w:rPr>
      <w:rFonts w:ascii="Cambria" w:hAnsi="Cambria" w:cs="B Nazanin"/>
      <w:color w:val="000000"/>
      <w:sz w:val="24"/>
      <w:szCs w:val="26"/>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1-Accent25">
    <w:name w:val="Medium List 1 - Accent 25"/>
    <w:basedOn w:val="TableNormal"/>
    <w:next w:val="MediumList1-Accent2"/>
    <w:uiPriority w:val="65"/>
    <w:rsid w:val="00F009A0"/>
    <w:rPr>
      <w:rFonts w:ascii="Calibri" w:hAnsi="Calibri" w:cs="Arial"/>
      <w:color w:val="000000"/>
      <w:sz w:val="24"/>
      <w:szCs w:val="26"/>
    </w:rPr>
    <w:tblPr>
      <w:tblStyleRowBandSize w:val="1"/>
      <w:tblStyleColBandSize w:val="1"/>
      <w:tblBorders>
        <w:top w:val="single" w:sz="8" w:space="0" w:color="C0504D"/>
        <w:bottom w:val="single" w:sz="8" w:space="0" w:color="C0504D"/>
      </w:tblBorders>
    </w:tblPr>
    <w:tblStylePr w:type="firstRow">
      <w:rPr>
        <w:rFonts w:ascii="IranNastaliq" w:eastAsia="Times New Roman" w:hAnsi="IranNastaliq"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5">
    <w:name w:val="Medium List 1 - Accent 35"/>
    <w:basedOn w:val="TableNormal"/>
    <w:next w:val="MediumList1-Accent3"/>
    <w:uiPriority w:val="65"/>
    <w:rsid w:val="00F009A0"/>
    <w:rPr>
      <w:rFonts w:ascii="Calibri" w:hAnsi="Calibri" w:cs="Arial"/>
      <w:color w:val="000000"/>
      <w:sz w:val="24"/>
      <w:szCs w:val="26"/>
    </w:rPr>
    <w:tblPr>
      <w:tblStyleRowBandSize w:val="1"/>
      <w:tblStyleColBandSize w:val="1"/>
      <w:tblBorders>
        <w:top w:val="single" w:sz="8" w:space="0" w:color="9BBB59"/>
        <w:bottom w:val="single" w:sz="8" w:space="0" w:color="9BBB59"/>
      </w:tblBorders>
    </w:tblPr>
    <w:tblStylePr w:type="firstRow">
      <w:rPr>
        <w:rFonts w:ascii="IranNastaliq" w:eastAsia="Times New Roman" w:hAnsi="IranNastaliq"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55">
    <w:name w:val="Medium List 1 - Accent 55"/>
    <w:basedOn w:val="TableNormal"/>
    <w:next w:val="MediumList1-Accent5"/>
    <w:uiPriority w:val="65"/>
    <w:rsid w:val="00F009A0"/>
    <w:rPr>
      <w:rFonts w:ascii="Calibri" w:hAnsi="Calibri" w:cs="Arial"/>
      <w:color w:val="000000"/>
      <w:sz w:val="24"/>
      <w:szCs w:val="26"/>
    </w:rPr>
    <w:tblPr>
      <w:tblStyleRowBandSize w:val="1"/>
      <w:tblStyleColBandSize w:val="1"/>
      <w:tblBorders>
        <w:top w:val="single" w:sz="8" w:space="0" w:color="4BACC6"/>
        <w:bottom w:val="single" w:sz="8" w:space="0" w:color="4BACC6"/>
      </w:tblBorders>
    </w:tblPr>
    <w:tblStylePr w:type="firstRow">
      <w:rPr>
        <w:rFonts w:ascii="IranNastaliq" w:eastAsia="Times New Roman" w:hAnsi="IranNastaliq"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25">
    <w:name w:val="Medium List 125"/>
    <w:basedOn w:val="TableNormal"/>
    <w:uiPriority w:val="65"/>
    <w:rsid w:val="00F009A0"/>
    <w:rPr>
      <w:rFonts w:ascii="Calibri" w:hAnsi="Calibri" w:cs="Arial"/>
      <w:color w:val="000000"/>
      <w:sz w:val="24"/>
      <w:szCs w:val="26"/>
    </w:rPr>
    <w:tblPr>
      <w:tblStyleRowBandSize w:val="1"/>
      <w:tblStyleColBandSize w:val="1"/>
      <w:tblBorders>
        <w:top w:val="single" w:sz="8" w:space="0" w:color="000000"/>
        <w:bottom w:val="single" w:sz="8" w:space="0" w:color="000000"/>
      </w:tblBorders>
    </w:tblPr>
    <w:tblStylePr w:type="firstRow">
      <w:rPr>
        <w:rFonts w:ascii="IranNastaliq" w:eastAsia="Times New Roman" w:hAnsi="IranNastaliq"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ColorfulGrid-Accent111">
    <w:name w:val="Colorful Grid - Accent 111"/>
    <w:basedOn w:val="TableNormal"/>
    <w:next w:val="ColorfulGrid-Accent1"/>
    <w:uiPriority w:val="73"/>
    <w:rsid w:val="00F009A0"/>
    <w:rPr>
      <w:rFonts w:ascii="Calibri" w:hAnsi="Calibri" w:cs="Arial"/>
      <w:color w:val="000000"/>
      <w:sz w:val="24"/>
      <w:szCs w:val="26"/>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ediumShading2121">
    <w:name w:val="Medium Shading 2121"/>
    <w:basedOn w:val="TableNormal"/>
    <w:uiPriority w:val="64"/>
    <w:rsid w:val="00F009A0"/>
    <w:rPr>
      <w:rFonts w:ascii="Calibri" w:hAnsi="Calibri" w:cs="Arial"/>
      <w:sz w:val="24"/>
      <w:szCs w:val="26"/>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41">
    <w:name w:val="Light Shading241"/>
    <w:basedOn w:val="TableNormal"/>
    <w:uiPriority w:val="60"/>
    <w:rsid w:val="00F009A0"/>
    <w:rPr>
      <w:rFonts w:ascii="Calibri" w:hAnsi="Calibri" w:cs="Arial"/>
      <w:color w:val="000000"/>
      <w:sz w:val="24"/>
      <w:szCs w:val="26"/>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
    <w:name w:val="Light Shading - Accent 1111"/>
    <w:basedOn w:val="TableNormal"/>
    <w:uiPriority w:val="60"/>
    <w:rsid w:val="00F009A0"/>
    <w:rPr>
      <w:rFonts w:ascii="Calibri" w:hAnsi="Calibri" w:cs="Arial"/>
      <w:color w:val="365F91"/>
      <w:sz w:val="24"/>
      <w:szCs w:val="26"/>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31">
    <w:name w:val="Light Shading - Accent 231"/>
    <w:basedOn w:val="TableNormal"/>
    <w:next w:val="LightShading-Accent2"/>
    <w:uiPriority w:val="60"/>
    <w:rsid w:val="00F009A0"/>
    <w:rPr>
      <w:rFonts w:ascii="Calibri" w:hAnsi="Calibri" w:cs="Arial"/>
      <w:color w:val="943634"/>
      <w:sz w:val="24"/>
      <w:szCs w:val="26"/>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1">
    <w:name w:val="Light Shading - Accent 311"/>
    <w:basedOn w:val="TableNormal"/>
    <w:next w:val="LightShading-Accent3"/>
    <w:uiPriority w:val="60"/>
    <w:rsid w:val="00F009A0"/>
    <w:rPr>
      <w:rFonts w:ascii="Calibri" w:hAnsi="Calibri" w:cs="Arial"/>
      <w:color w:val="76923C"/>
      <w:sz w:val="24"/>
      <w:szCs w:val="26"/>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1">
    <w:name w:val="Light Shading - Accent 421"/>
    <w:basedOn w:val="TableNormal"/>
    <w:next w:val="LightShading-Accent4"/>
    <w:uiPriority w:val="60"/>
    <w:rsid w:val="00F009A0"/>
    <w:rPr>
      <w:rFonts w:ascii="Calibri" w:hAnsi="Calibri" w:cs="Arial"/>
      <w:color w:val="5F497A"/>
      <w:sz w:val="24"/>
      <w:szCs w:val="26"/>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1211">
    <w:name w:val="Light Shading - Accent 1211"/>
    <w:basedOn w:val="TableNormal"/>
    <w:uiPriority w:val="60"/>
    <w:rsid w:val="00F009A0"/>
    <w:rPr>
      <w:rFonts w:ascii="Calibri" w:hAnsi="Calibri" w:cs="Arial"/>
      <w:color w:val="365F91"/>
      <w:sz w:val="24"/>
      <w:szCs w:val="26"/>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325">
    <w:name w:val="Light Grid - Accent 325"/>
    <w:basedOn w:val="TableNormal"/>
    <w:next w:val="LightGrid-Accent3"/>
    <w:uiPriority w:val="62"/>
    <w:rsid w:val="00F009A0"/>
    <w:rPr>
      <w:rFonts w:ascii="Calibri" w:hAnsi="Calibri" w:cs="Arial"/>
      <w:sz w:val="24"/>
      <w:szCs w:val="26"/>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IranNastaliq" w:eastAsia="Times New Roman" w:hAnsi="IranNastaliq"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32">
    <w:name w:val="No List332"/>
    <w:next w:val="NoList"/>
    <w:uiPriority w:val="99"/>
    <w:unhideWhenUsed/>
    <w:rsid w:val="00F009A0"/>
  </w:style>
  <w:style w:type="table" w:customStyle="1" w:styleId="TableGrid291">
    <w:name w:val="Table Grid291"/>
    <w:basedOn w:val="TableGrid23"/>
    <w:next w:val="TableGrid"/>
    <w:uiPriority w:val="39"/>
    <w:rsid w:val="00F009A0"/>
    <w:pPr>
      <w:bidi w:val="0"/>
      <w:spacing w:line="240" w:lineRule="auto"/>
      <w:jc w:val="left"/>
    </w:pPr>
    <w:rPr>
      <w:rFonts w:eastAsia="Times New Roman" w:cs="B Zar"/>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01">
    <w:name w:val="Table Grid1101"/>
    <w:basedOn w:val="TableGrid23"/>
    <w:next w:val="TableGrid"/>
    <w:uiPriority w:val="39"/>
    <w:rsid w:val="00F009A0"/>
    <w:pPr>
      <w:bidi w:val="0"/>
      <w:spacing w:line="240" w:lineRule="auto"/>
      <w:jc w:val="left"/>
    </w:pPr>
    <w:rPr>
      <w:rFonts w:eastAsia="Times New Roman" w:cs="B Zar"/>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2101">
    <w:name w:val="Table Grid2101"/>
    <w:basedOn w:val="TableGrid23"/>
    <w:next w:val="TableGrid"/>
    <w:uiPriority w:val="59"/>
    <w:rsid w:val="00F009A0"/>
    <w:pPr>
      <w:bidi w:val="0"/>
      <w:spacing w:line="240" w:lineRule="auto"/>
      <w:jc w:val="left"/>
    </w:pPr>
    <w:rPr>
      <w:rFonts w:eastAsia="Times New Roman" w:cs="B Zar"/>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3">
    <w:name w:val="Table Grid313"/>
    <w:basedOn w:val="TableGrid23"/>
    <w:next w:val="TableGrid"/>
    <w:uiPriority w:val="39"/>
    <w:rsid w:val="00F009A0"/>
    <w:pPr>
      <w:bidi w:val="0"/>
      <w:spacing w:line="240" w:lineRule="auto"/>
      <w:jc w:val="left"/>
    </w:pPr>
    <w:rPr>
      <w:rFonts w:eastAsia="Times New Roman" w:cs="B Zar"/>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220">
    <w:name w:val="Table Grid 22"/>
    <w:basedOn w:val="TableNormal"/>
    <w:next w:val="TableGrid23"/>
    <w:unhideWhenUsed/>
    <w:rsid w:val="00F009A0"/>
    <w:pPr>
      <w:bidi/>
    </w:pPr>
    <w:rPr>
      <w:rFonts w:cs="B Nazanin"/>
      <w:sz w:val="24"/>
      <w:szCs w:val="26"/>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mw-headline">
    <w:name w:val="mw-headline"/>
    <w:basedOn w:val="DefaultParagraphFont"/>
    <w:rsid w:val="00F009A0"/>
  </w:style>
  <w:style w:type="character" w:customStyle="1" w:styleId="size-m">
    <w:name w:val="size-m"/>
    <w:basedOn w:val="DefaultParagraphFont"/>
    <w:rsid w:val="00F009A0"/>
  </w:style>
  <w:style w:type="numbering" w:customStyle="1" w:styleId="NoList68">
    <w:name w:val="No List68"/>
    <w:next w:val="NoList"/>
    <w:uiPriority w:val="99"/>
    <w:semiHidden/>
    <w:unhideWhenUsed/>
    <w:rsid w:val="00F009A0"/>
  </w:style>
  <w:style w:type="table" w:customStyle="1" w:styleId="TableGrid66">
    <w:name w:val="Table Grid66"/>
    <w:basedOn w:val="TableNormal"/>
    <w:next w:val="TableGrid"/>
    <w:rsid w:val="00F009A0"/>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9">
    <w:name w:val="No List69"/>
    <w:next w:val="NoList"/>
    <w:uiPriority w:val="99"/>
    <w:semiHidden/>
    <w:unhideWhenUsed/>
    <w:rsid w:val="00F009A0"/>
  </w:style>
  <w:style w:type="numbering" w:customStyle="1" w:styleId="NoList70">
    <w:name w:val="No List70"/>
    <w:next w:val="NoList"/>
    <w:uiPriority w:val="99"/>
    <w:semiHidden/>
    <w:unhideWhenUsed/>
    <w:rsid w:val="00F009A0"/>
  </w:style>
  <w:style w:type="table" w:customStyle="1" w:styleId="TableGrid67">
    <w:name w:val="Table Grid67"/>
    <w:basedOn w:val="TableNormal"/>
    <w:next w:val="TableGrid"/>
    <w:uiPriority w:val="59"/>
    <w:rsid w:val="00F009A0"/>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hematicaFormatStandardForm">
    <w:name w:val="MathematicaFormatStandardForm"/>
    <w:uiPriority w:val="99"/>
    <w:rsid w:val="00F009A0"/>
    <w:rPr>
      <w:rFonts w:ascii="Courier" w:hAnsi="Courier" w:cs="Courier"/>
    </w:rPr>
  </w:style>
  <w:style w:type="table" w:customStyle="1" w:styleId="TableGrid1161">
    <w:name w:val="Table Grid1161"/>
    <w:basedOn w:val="TableNormal"/>
    <w:next w:val="TableGrid"/>
    <w:uiPriority w:val="39"/>
    <w:rsid w:val="00F009A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3">
    <w:name w:val="No List73"/>
    <w:next w:val="NoList"/>
    <w:uiPriority w:val="99"/>
    <w:unhideWhenUsed/>
    <w:rsid w:val="00F009A0"/>
  </w:style>
  <w:style w:type="table" w:customStyle="1" w:styleId="TableGrid68">
    <w:name w:val="Table Grid68"/>
    <w:basedOn w:val="TableNormal"/>
    <w:next w:val="TableGrid"/>
    <w:uiPriority w:val="59"/>
    <w:rsid w:val="00F009A0"/>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
    <w:name w:val="No List74"/>
    <w:next w:val="NoList"/>
    <w:uiPriority w:val="99"/>
    <w:unhideWhenUsed/>
    <w:rsid w:val="00F009A0"/>
  </w:style>
  <w:style w:type="table" w:customStyle="1" w:styleId="TableGrid69">
    <w:name w:val="Table Grid69"/>
    <w:basedOn w:val="TableNormal"/>
    <w:next w:val="TableGrid"/>
    <w:uiPriority w:val="5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3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3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
    <w:name w:val="Grid Table 2 - Accent 11"/>
    <w:basedOn w:val="TableNormal"/>
    <w:uiPriority w:val="47"/>
    <w:rsid w:val="00F009A0"/>
    <w:rPr>
      <w:rFonts w:ascii="Calibri" w:eastAsia="Calibri" w:hAnsi="Calibri" w:cs="Arial"/>
      <w:sz w:val="22"/>
      <w:szCs w:val="22"/>
      <w:lang w:bidi="fa-IR"/>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js-doi">
    <w:name w:val="js-doi"/>
    <w:basedOn w:val="DefaultParagraphFont"/>
    <w:rsid w:val="00F009A0"/>
  </w:style>
  <w:style w:type="character" w:customStyle="1" w:styleId="fn">
    <w:name w:val="fn"/>
    <w:basedOn w:val="DefaultParagraphFont"/>
    <w:rsid w:val="00F009A0"/>
  </w:style>
  <w:style w:type="numbering" w:customStyle="1" w:styleId="NoList75">
    <w:name w:val="No List75"/>
    <w:next w:val="NoList"/>
    <w:uiPriority w:val="99"/>
    <w:unhideWhenUsed/>
    <w:rsid w:val="00F009A0"/>
  </w:style>
  <w:style w:type="paragraph" w:customStyle="1" w:styleId="affffff">
    <w:name w:val="عناوین بخش ها"/>
    <w:basedOn w:val="Normal"/>
    <w:rsid w:val="00F009A0"/>
    <w:pPr>
      <w:bidi/>
      <w:jc w:val="both"/>
    </w:pPr>
    <w:rPr>
      <w:rFonts w:cs="B Nazanin"/>
      <w:bCs/>
      <w:sz w:val="22"/>
      <w:szCs w:val="28"/>
      <w:lang w:val="en-US" w:eastAsia="en-US" w:bidi="fa-IR"/>
    </w:rPr>
  </w:style>
  <w:style w:type="paragraph" w:customStyle="1" w:styleId="affffff0">
    <w:name w:val="عنوان گزارش"/>
    <w:basedOn w:val="Normal"/>
    <w:rsid w:val="00F009A0"/>
    <w:pPr>
      <w:bidi/>
      <w:jc w:val="center"/>
    </w:pPr>
    <w:rPr>
      <w:rFonts w:ascii="Calibri" w:hAnsi="Calibri" w:cs="B Nazanin"/>
      <w:bCs/>
      <w:sz w:val="22"/>
      <w:szCs w:val="32"/>
      <w:lang w:val="en-US" w:eastAsia="en-US" w:bidi="fa-IR"/>
    </w:rPr>
  </w:style>
  <w:style w:type="paragraph" w:customStyle="1" w:styleId="affffff1">
    <w:name w:val="عناوین زیر بخش ها"/>
    <w:basedOn w:val="affffff0"/>
    <w:rsid w:val="00F009A0"/>
    <w:pPr>
      <w:jc w:val="both"/>
    </w:pPr>
    <w:rPr>
      <w:rFonts w:ascii="Times New Roman" w:hAnsi="Times New Roman"/>
      <w:szCs w:val="24"/>
    </w:rPr>
  </w:style>
  <w:style w:type="paragraph" w:customStyle="1" w:styleId="affffff2">
    <w:name w:val="عناوین جداول و شکل"/>
    <w:basedOn w:val="affffff1"/>
    <w:rsid w:val="00F009A0"/>
    <w:pPr>
      <w:jc w:val="center"/>
    </w:pPr>
  </w:style>
  <w:style w:type="paragraph" w:customStyle="1" w:styleId="affffff3">
    <w:name w:val="متن جداول و منابع"/>
    <w:basedOn w:val="affffff2"/>
    <w:rsid w:val="00F009A0"/>
    <w:rPr>
      <w:bCs w:val="0"/>
      <w:sz w:val="18"/>
      <w:szCs w:val="20"/>
    </w:rPr>
  </w:style>
  <w:style w:type="paragraph" w:customStyle="1" w:styleId="affffff4">
    <w:name w:val="عنوان انگلیسی"/>
    <w:basedOn w:val="af2"/>
    <w:rsid w:val="00F009A0"/>
  </w:style>
  <w:style w:type="table" w:customStyle="1" w:styleId="TableGrid700">
    <w:name w:val="Table Grid70"/>
    <w:basedOn w:val="TableNormal"/>
    <w:next w:val="TableGrid"/>
    <w:uiPriority w:val="59"/>
    <w:rsid w:val="00F009A0"/>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List1-Accent6">
    <w:name w:val="Medium List 1 Accent 6"/>
    <w:basedOn w:val="TableNormal"/>
    <w:uiPriority w:val="65"/>
    <w:rsid w:val="00F009A0"/>
    <w:rPr>
      <w:rFonts w:ascii="Calibri" w:hAnsi="Calibri" w:cs="Arial"/>
      <w:color w:val="000000"/>
    </w:rPr>
    <w:tblPr>
      <w:tblStyleRowBandSize w:val="1"/>
      <w:tblStyleColBandSize w:val="1"/>
      <w:tblBorders>
        <w:top w:val="single" w:sz="8" w:space="0" w:color="F79646"/>
        <w:bottom w:val="single" w:sz="8" w:space="0" w:color="F79646"/>
      </w:tblBorders>
    </w:tblPr>
    <w:tblStylePr w:type="firstRow">
      <w:rPr>
        <w:rFonts w:ascii="YARA" w:eastAsia="Times New Roman" w:hAnsi="YAR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LightShading-Accent44">
    <w:name w:val="Light Shading - Accent 44"/>
    <w:basedOn w:val="TableNormal"/>
    <w:next w:val="LightShading-Accent4"/>
    <w:uiPriority w:val="60"/>
    <w:rsid w:val="00F009A0"/>
    <w:rPr>
      <w:rFonts w:ascii="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26">
    <w:name w:val="Light Shading - Accent 26"/>
    <w:basedOn w:val="TableNormal"/>
    <w:next w:val="LightShading-Accent2"/>
    <w:uiPriority w:val="60"/>
    <w:rsid w:val="00F009A0"/>
    <w:rPr>
      <w:rFonts w:ascii="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61">
    <w:name w:val="Light Shading - Accent 61"/>
    <w:basedOn w:val="TableNormal"/>
    <w:next w:val="LightShading-Accent6"/>
    <w:uiPriority w:val="60"/>
    <w:rsid w:val="00F009A0"/>
    <w:rPr>
      <w:rFonts w:ascii="Calibri" w:hAnsi="Calibri" w:cs="Arial"/>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MediumList1-Accent116">
    <w:name w:val="Medium List 1 - Accent 116"/>
    <w:basedOn w:val="TableNormal"/>
    <w:uiPriority w:val="65"/>
    <w:rsid w:val="00F009A0"/>
    <w:rPr>
      <w:rFonts w:ascii="Calibri" w:hAnsi="Calibri" w:cs="Arial"/>
      <w:color w:val="000000"/>
    </w:rPr>
    <w:tblPr>
      <w:tblStyleRowBandSize w:val="1"/>
      <w:tblStyleColBandSize w:val="1"/>
      <w:tblBorders>
        <w:top w:val="single" w:sz="8" w:space="0" w:color="4F81BD"/>
        <w:bottom w:val="single" w:sz="8" w:space="0" w:color="4F81BD"/>
      </w:tblBorders>
    </w:tblPr>
    <w:tblStylePr w:type="firstRow">
      <w:rPr>
        <w:rFonts w:ascii="YARA" w:eastAsia="Times New Roman" w:hAnsi="YAR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Accent56">
    <w:name w:val="Medium List 1 - Accent 56"/>
    <w:basedOn w:val="TableNormal"/>
    <w:next w:val="MediumList1-Accent5"/>
    <w:uiPriority w:val="65"/>
    <w:rsid w:val="00F009A0"/>
    <w:rPr>
      <w:rFonts w:ascii="Calibri" w:hAnsi="Calibri" w:cs="Arial"/>
      <w:color w:val="000000"/>
    </w:rPr>
    <w:tblPr>
      <w:tblStyleRowBandSize w:val="1"/>
      <w:tblStyleColBandSize w:val="1"/>
      <w:tblBorders>
        <w:top w:val="single" w:sz="8" w:space="0" w:color="4BACC6"/>
        <w:bottom w:val="single" w:sz="8" w:space="0" w:color="4BACC6"/>
      </w:tblBorders>
    </w:tblPr>
    <w:tblStylePr w:type="firstRow">
      <w:rPr>
        <w:rFonts w:ascii="YARA" w:eastAsia="Times New Roman" w:hAnsi="YAR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Shading112">
    <w:name w:val="Medium Shading 112"/>
    <w:basedOn w:val="TableNormal"/>
    <w:uiPriority w:val="63"/>
    <w:rsid w:val="00F009A0"/>
    <w:rPr>
      <w:rFonts w:ascii="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Picture">
    <w:name w:val="Picture"/>
    <w:basedOn w:val="affffff2"/>
    <w:qFormat/>
    <w:rsid w:val="00F009A0"/>
    <w:pPr>
      <w:spacing w:after="240"/>
    </w:pPr>
    <w:rPr>
      <w:rFonts w:cs="Nazanin"/>
    </w:rPr>
  </w:style>
  <w:style w:type="paragraph" w:customStyle="1" w:styleId="Chapter">
    <w:name w:val="Chapter"/>
    <w:basedOn w:val="affffff"/>
    <w:uiPriority w:val="9"/>
    <w:qFormat/>
    <w:rsid w:val="00F009A0"/>
    <w:rPr>
      <w:rFonts w:cs="Nazanin"/>
      <w:b/>
    </w:rPr>
  </w:style>
  <w:style w:type="paragraph" w:customStyle="1" w:styleId="5">
    <w:name w:val="5"/>
    <w:basedOn w:val="NoSpacing"/>
    <w:uiPriority w:val="99"/>
    <w:qFormat/>
    <w:rsid w:val="00F009A0"/>
    <w:rPr>
      <w:rFonts w:asciiTheme="minorHAnsi" w:eastAsiaTheme="minorHAnsi" w:hAnsiTheme="minorHAnsi" w:cstheme="minorBidi"/>
      <w:sz w:val="22"/>
      <w:szCs w:val="22"/>
      <w:lang w:val="en-US" w:eastAsia="en-US"/>
    </w:rPr>
  </w:style>
  <w:style w:type="paragraph" w:customStyle="1" w:styleId="Shape">
    <w:name w:val="Shape"/>
    <w:basedOn w:val="Picture"/>
    <w:qFormat/>
    <w:rsid w:val="00F009A0"/>
  </w:style>
  <w:style w:type="table" w:customStyle="1" w:styleId="LightShading17">
    <w:name w:val="Light Shading17"/>
    <w:basedOn w:val="TableNormal"/>
    <w:uiPriority w:val="60"/>
    <w:rsid w:val="00F009A0"/>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ColorfulList-Accent1">
    <w:name w:val="Colorful List Accent 1"/>
    <w:basedOn w:val="TableNormal"/>
    <w:uiPriority w:val="72"/>
    <w:rsid w:val="00F009A0"/>
    <w:rPr>
      <w:rFonts w:ascii="Calibri" w:hAnsi="Calibri" w:cs="Arial"/>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ghtShading-Accent114">
    <w:name w:val="Light Shading - Accent 114"/>
    <w:basedOn w:val="TableNormal"/>
    <w:uiPriority w:val="60"/>
    <w:rsid w:val="00F009A0"/>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Accent61">
    <w:name w:val="Medium Shading 2 - Accent 61"/>
    <w:basedOn w:val="TableNormal"/>
    <w:next w:val="MediumShading2-Accent6"/>
    <w:rsid w:val="00F009A0"/>
    <w:rPr>
      <w:rFonts w:ascii="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2-Accent2">
    <w:name w:val="Medium List 2 Accent 2"/>
    <w:basedOn w:val="TableNormal"/>
    <w:uiPriority w:val="66"/>
    <w:rsid w:val="00F009A0"/>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LightList-Accent51">
    <w:name w:val="Light List - Accent 51"/>
    <w:basedOn w:val="TableNormal"/>
    <w:next w:val="LightList-Accent5"/>
    <w:uiPriority w:val="61"/>
    <w:rsid w:val="00F009A0"/>
    <w:rPr>
      <w:rFonts w:ascii="Calibri" w:eastAsia="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3">
    <w:name w:val="Light List - Accent 113"/>
    <w:basedOn w:val="TableNormal"/>
    <w:uiPriority w:val="61"/>
    <w:rsid w:val="00F009A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List1-Accent36">
    <w:name w:val="Medium List 1 - Accent 36"/>
    <w:basedOn w:val="TableNormal"/>
    <w:next w:val="MediumList1-Accent3"/>
    <w:uiPriority w:val="65"/>
    <w:rsid w:val="00F009A0"/>
    <w:rPr>
      <w:rFonts w:ascii="Calibri" w:eastAsia="Calibri" w:hAnsi="Calibri" w:cs="Arial"/>
      <w:color w:val="000000"/>
    </w:rPr>
    <w:tblPr>
      <w:tblStyleRowBandSize w:val="1"/>
      <w:tblStyleColBandSize w:val="1"/>
      <w:tblBorders>
        <w:top w:val="single" w:sz="8" w:space="0" w:color="9BBB59"/>
        <w:bottom w:val="single" w:sz="8" w:space="0" w:color="9BBB59"/>
      </w:tblBorders>
    </w:tblPr>
    <w:tblStylePr w:type="firstRow">
      <w:rPr>
        <w:rFonts w:ascii="YARA" w:eastAsia="Times New Roman" w:hAnsi="YAR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character" w:customStyle="1" w:styleId="texhtml">
    <w:name w:val="texhtml"/>
    <w:basedOn w:val="DefaultParagraphFont"/>
    <w:rsid w:val="00F009A0"/>
  </w:style>
  <w:style w:type="table" w:customStyle="1" w:styleId="LightShading-Accent54">
    <w:name w:val="Light Shading - Accent 54"/>
    <w:basedOn w:val="TableNormal"/>
    <w:next w:val="LightShading-Accent5"/>
    <w:uiPriority w:val="60"/>
    <w:rsid w:val="00F009A0"/>
    <w:rPr>
      <w:rFonts w:ascii="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43">
    <w:name w:val="Light List - Accent 43"/>
    <w:basedOn w:val="TableNormal"/>
    <w:next w:val="LightList-Accent4"/>
    <w:uiPriority w:val="61"/>
    <w:rsid w:val="00F009A0"/>
    <w:rPr>
      <w:rFonts w:ascii="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6">
    <w:name w:val="Light List Accent 6"/>
    <w:basedOn w:val="TableNormal"/>
    <w:uiPriority w:val="61"/>
    <w:rsid w:val="00F009A0"/>
    <w:rPr>
      <w:rFonts w:ascii="Calibri" w:hAnsi="Calibri" w:cs="Ari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customStyle="1" w:styleId="1c">
    <w:name w:val="زیربخش1"/>
    <w:basedOn w:val="Normal"/>
    <w:link w:val="1Char3"/>
    <w:qFormat/>
    <w:rsid w:val="00F009A0"/>
    <w:pPr>
      <w:bidi/>
      <w:spacing w:before="480"/>
    </w:pPr>
    <w:rPr>
      <w:rFonts w:ascii="Calibri" w:hAnsi="Calibri"/>
      <w:szCs w:val="28"/>
      <w:lang w:val="en-US" w:eastAsia="en-US"/>
    </w:rPr>
  </w:style>
  <w:style w:type="character" w:customStyle="1" w:styleId="1Char3">
    <w:name w:val="زیربخش1 Char"/>
    <w:link w:val="1c"/>
    <w:rsid w:val="00F009A0"/>
    <w:rPr>
      <w:rFonts w:ascii="Calibri" w:hAnsi="Calibri"/>
      <w:szCs w:val="28"/>
    </w:rPr>
  </w:style>
  <w:style w:type="table" w:styleId="MediumList2-Accent4">
    <w:name w:val="Medium List 2 Accent 4"/>
    <w:basedOn w:val="TableNormal"/>
    <w:uiPriority w:val="66"/>
    <w:rsid w:val="00F009A0"/>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paragraph" w:customStyle="1" w:styleId="40">
    <w:name w:val="زیر بخش4"/>
    <w:basedOn w:val="Normal"/>
    <w:link w:val="4Char"/>
    <w:qFormat/>
    <w:rsid w:val="00F009A0"/>
    <w:pPr>
      <w:bidi/>
      <w:spacing w:before="240"/>
    </w:pPr>
    <w:rPr>
      <w:rFonts w:ascii="Calibri" w:hAnsi="Calibri"/>
      <w:b/>
      <w:bCs/>
      <w:i/>
      <w:iCs/>
      <w:color w:val="4F81BD"/>
      <w:sz w:val="28"/>
      <w:lang w:val="en-US" w:eastAsia="en-US"/>
    </w:rPr>
  </w:style>
  <w:style w:type="paragraph" w:customStyle="1" w:styleId="27">
    <w:name w:val="زیربخش2"/>
    <w:basedOn w:val="Normal"/>
    <w:link w:val="2Char5"/>
    <w:qFormat/>
    <w:rsid w:val="00F009A0"/>
    <w:pPr>
      <w:bidi/>
      <w:spacing w:before="120"/>
      <w:jc w:val="both"/>
    </w:pPr>
    <w:rPr>
      <w:rFonts w:ascii="Calibri" w:hAnsi="Calibri"/>
      <w:b/>
      <w:bCs/>
      <w:sz w:val="26"/>
      <w:szCs w:val="26"/>
      <w:lang w:val="en-US" w:eastAsia="en-US"/>
    </w:rPr>
  </w:style>
  <w:style w:type="character" w:customStyle="1" w:styleId="4Char">
    <w:name w:val="زیر بخش4 Char"/>
    <w:link w:val="40"/>
    <w:rsid w:val="00F009A0"/>
    <w:rPr>
      <w:rFonts w:ascii="Calibri" w:hAnsi="Calibri"/>
      <w:b/>
      <w:bCs/>
      <w:i/>
      <w:iCs/>
      <w:color w:val="4F81BD"/>
      <w:sz w:val="28"/>
    </w:rPr>
  </w:style>
  <w:style w:type="character" w:customStyle="1" w:styleId="2Char5">
    <w:name w:val="زیربخش2 Char"/>
    <w:link w:val="27"/>
    <w:rsid w:val="00F009A0"/>
    <w:rPr>
      <w:rFonts w:ascii="Calibri" w:hAnsi="Calibri"/>
      <w:b/>
      <w:bCs/>
      <w:sz w:val="26"/>
      <w:szCs w:val="26"/>
    </w:rPr>
  </w:style>
  <w:style w:type="paragraph" w:customStyle="1" w:styleId="30">
    <w:name w:val="زیربخش3"/>
    <w:basedOn w:val="Normal"/>
    <w:link w:val="3Char"/>
    <w:qFormat/>
    <w:rsid w:val="00F009A0"/>
    <w:pPr>
      <w:bidi/>
      <w:spacing w:before="120"/>
    </w:pPr>
    <w:rPr>
      <w:rFonts w:ascii="Calibri" w:hAnsi="Calibri"/>
      <w:szCs w:val="24"/>
      <w:lang w:val="en-US" w:eastAsia="en-US"/>
    </w:rPr>
  </w:style>
  <w:style w:type="character" w:customStyle="1" w:styleId="3Char">
    <w:name w:val="زیربخش3 Char"/>
    <w:link w:val="30"/>
    <w:rsid w:val="00F009A0"/>
    <w:rPr>
      <w:rFonts w:ascii="Calibri" w:hAnsi="Calibri"/>
      <w:szCs w:val="24"/>
    </w:rPr>
  </w:style>
  <w:style w:type="paragraph" w:customStyle="1" w:styleId="affffff5">
    <w:name w:val="سرفصل"/>
    <w:basedOn w:val="Normal"/>
    <w:link w:val="Charffff2"/>
    <w:uiPriority w:val="99"/>
    <w:qFormat/>
    <w:rsid w:val="00F009A0"/>
    <w:pPr>
      <w:bidi/>
    </w:pPr>
    <w:rPr>
      <w:rFonts w:ascii="Calibri" w:hAnsi="Calibri"/>
      <w:szCs w:val="56"/>
      <w:lang w:val="en-US" w:eastAsia="en-US"/>
    </w:rPr>
  </w:style>
  <w:style w:type="table" w:customStyle="1" w:styleId="LightShading26">
    <w:name w:val="Light Shading26"/>
    <w:basedOn w:val="TableNormal"/>
    <w:uiPriority w:val="60"/>
    <w:rsid w:val="00F009A0"/>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harffff2">
    <w:name w:val="سرفصل Char"/>
    <w:link w:val="affffff5"/>
    <w:rsid w:val="00F009A0"/>
    <w:rPr>
      <w:rFonts w:ascii="Calibri" w:hAnsi="Calibri"/>
      <w:szCs w:val="56"/>
    </w:rPr>
  </w:style>
  <w:style w:type="table" w:customStyle="1" w:styleId="MediumList1-Accent26">
    <w:name w:val="Medium List 1 - Accent 26"/>
    <w:basedOn w:val="TableNormal"/>
    <w:next w:val="MediumList1-Accent2"/>
    <w:uiPriority w:val="65"/>
    <w:rsid w:val="00F009A0"/>
    <w:rPr>
      <w:rFonts w:ascii="Calibri" w:hAnsi="Calibri" w:cs="Arial"/>
      <w:color w:val="000000"/>
    </w:rPr>
    <w:tblPr>
      <w:tblStyleRowBandSize w:val="1"/>
      <w:tblStyleColBandSize w:val="1"/>
      <w:tblBorders>
        <w:top w:val="single" w:sz="8" w:space="0" w:color="C0504D"/>
        <w:bottom w:val="single" w:sz="8" w:space="0" w:color="C0504D"/>
      </w:tblBorders>
    </w:tblPr>
    <w:tblStylePr w:type="firstRow">
      <w:rPr>
        <w:rFonts w:ascii="YARA" w:eastAsia="Times New Roman" w:hAnsi="YAR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LightList-Accent21">
    <w:name w:val="Light List - Accent 21"/>
    <w:basedOn w:val="TableNormal"/>
    <w:next w:val="LightList-Accent2"/>
    <w:uiPriority w:val="61"/>
    <w:rsid w:val="00F009A0"/>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olorfulList-Accent2">
    <w:name w:val="Colorful List Accent 2"/>
    <w:basedOn w:val="TableNormal"/>
    <w:uiPriority w:val="72"/>
    <w:rsid w:val="00F009A0"/>
    <w:rPr>
      <w:rFonts w:ascii="Calibri" w:hAnsi="Calibri" w:cs="Arial"/>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numbering" w:customStyle="1" w:styleId="NoList118">
    <w:name w:val="No List118"/>
    <w:next w:val="NoList"/>
    <w:uiPriority w:val="99"/>
    <w:semiHidden/>
    <w:unhideWhenUsed/>
    <w:rsid w:val="00F009A0"/>
  </w:style>
  <w:style w:type="table" w:customStyle="1" w:styleId="TableGrid117">
    <w:name w:val="Table Grid117"/>
    <w:basedOn w:val="TableNormal"/>
    <w:next w:val="TableGrid"/>
    <w:uiPriority w:val="39"/>
    <w:rsid w:val="00F009A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
    <w:name w:val="No List216"/>
    <w:next w:val="NoList"/>
    <w:uiPriority w:val="99"/>
    <w:unhideWhenUsed/>
    <w:rsid w:val="00F009A0"/>
  </w:style>
  <w:style w:type="numbering" w:customStyle="1" w:styleId="NoList119">
    <w:name w:val="No List119"/>
    <w:next w:val="NoList"/>
    <w:uiPriority w:val="99"/>
    <w:unhideWhenUsed/>
    <w:rsid w:val="00F009A0"/>
  </w:style>
  <w:style w:type="numbering" w:customStyle="1" w:styleId="NoList315">
    <w:name w:val="No List315"/>
    <w:next w:val="NoList"/>
    <w:uiPriority w:val="99"/>
    <w:unhideWhenUsed/>
    <w:rsid w:val="00F009A0"/>
  </w:style>
  <w:style w:type="table" w:customStyle="1" w:styleId="ColorfulList-Accent51">
    <w:name w:val="Colorful List - Accent 51"/>
    <w:basedOn w:val="TableNormal"/>
    <w:next w:val="ColorfulList-Accent5"/>
    <w:uiPriority w:val="72"/>
    <w:rsid w:val="00F009A0"/>
    <w:rPr>
      <w:rFonts w:ascii="Calibri" w:eastAsia="Calibri" w:hAnsi="Calibri" w:cs="Arial"/>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5">
    <w:name w:val="Colorful List Accent 5"/>
    <w:basedOn w:val="TableNormal"/>
    <w:uiPriority w:val="72"/>
    <w:rsid w:val="00F009A0"/>
    <w:rPr>
      <w:rFonts w:ascii="Calibri" w:hAnsi="Calibri" w:cs="Arial"/>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MediumGrid1-Accent13">
    <w:name w:val="Medium Grid 1 - Accent 13"/>
    <w:basedOn w:val="TableNormal"/>
    <w:next w:val="MediumGrid1-Accent1"/>
    <w:uiPriority w:val="67"/>
    <w:rsid w:val="00F009A0"/>
    <w:rPr>
      <w:rFonts w:ascii="Calibri" w:eastAsia="Calibri" w:hAnsi="Calibri" w:cs="Ari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Grid-Accent42">
    <w:name w:val="Light Grid - Accent 42"/>
    <w:basedOn w:val="TableNormal"/>
    <w:next w:val="LightGrid-Accent4"/>
    <w:uiPriority w:val="62"/>
    <w:rsid w:val="00F009A0"/>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YARA" w:eastAsia="Times New Roman" w:hAnsi="YAR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YARA" w:eastAsia="Times New Roman" w:hAnsi="YAR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YARA" w:eastAsia="Times New Roman" w:hAnsi="YARA" w:cs="Times New Roman"/>
        <w:b/>
        <w:bCs/>
      </w:rPr>
    </w:tblStylePr>
    <w:tblStylePr w:type="lastCol">
      <w:rPr>
        <w:rFonts w:ascii="YARA" w:eastAsia="Times New Roman" w:hAnsi="YAR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1-Accent41">
    <w:name w:val="Medium Grid 1 - Accent 41"/>
    <w:basedOn w:val="TableNormal"/>
    <w:next w:val="MediumGrid1-Accent4"/>
    <w:uiPriority w:val="67"/>
    <w:rsid w:val="00F009A0"/>
    <w:rPr>
      <w:rFonts w:ascii="Calibri" w:eastAsia="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ColorfulList-Accent4">
    <w:name w:val="Colorful List Accent 4"/>
    <w:basedOn w:val="TableNormal"/>
    <w:uiPriority w:val="72"/>
    <w:rsid w:val="00F009A0"/>
    <w:rPr>
      <w:rFonts w:ascii="Calibri" w:eastAsia="Calibri" w:hAnsi="Calibri" w:cs="Arial"/>
      <w:color w:val="000000"/>
    </w:rPr>
    <w:tblPr>
      <w:tblStyleRowBandSize w:val="1"/>
      <w:tblStyleColBandSize w:val="1"/>
    </w:tblPr>
    <w:tcPr>
      <w:shd w:val="clear" w:color="auto" w:fill="F2EFF6"/>
    </w:tcPr>
    <w:tblStylePr w:type="firstRow">
      <w:rPr>
        <w:b/>
        <w:bCs/>
        <w:color w:val="FFFFF0"/>
      </w:rPr>
      <w:tblPr/>
      <w:tcPr>
        <w:tcBorders>
          <w:bottom w:val="single" w:sz="12" w:space="0" w:color="FFFFF0"/>
        </w:tcBorders>
        <w:shd w:val="clear" w:color="auto" w:fill="7E9C40"/>
      </w:tcPr>
    </w:tblStylePr>
    <w:tblStylePr w:type="lastRow">
      <w:rPr>
        <w:b/>
        <w:bCs/>
        <w:color w:val="7E9C40"/>
      </w:rPr>
      <w:tblPr/>
      <w:tcPr>
        <w:tcBorders>
          <w:top w:val="single" w:sz="12" w:space="0" w:color="000000"/>
        </w:tcBorders>
        <w:shd w:val="clear" w:color="auto" w:fill="FFFFF0"/>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numbering" w:customStyle="1" w:styleId="NoList76">
    <w:name w:val="No List76"/>
    <w:next w:val="NoList"/>
    <w:uiPriority w:val="99"/>
    <w:unhideWhenUsed/>
    <w:rsid w:val="00F009A0"/>
  </w:style>
  <w:style w:type="paragraph" w:customStyle="1" w:styleId="Titletext">
    <w:name w:val="Title_text"/>
    <w:basedOn w:val="Normal"/>
    <w:uiPriority w:val="99"/>
    <w:qFormat/>
    <w:rsid w:val="00F009A0"/>
    <w:pPr>
      <w:jc w:val="center"/>
    </w:pPr>
    <w:rPr>
      <w:rFonts w:ascii="Arial" w:hAnsi="Arial"/>
      <w:b/>
      <w:sz w:val="36"/>
      <w:lang w:eastAsia="en-US"/>
    </w:rPr>
  </w:style>
  <w:style w:type="paragraph" w:customStyle="1" w:styleId="address">
    <w:name w:val="address"/>
    <w:basedOn w:val="Normal"/>
    <w:uiPriority w:val="99"/>
    <w:qFormat/>
    <w:rsid w:val="00F009A0"/>
    <w:pPr>
      <w:jc w:val="center"/>
    </w:pPr>
    <w:rPr>
      <w:rFonts w:eastAsia="MS Mincho"/>
      <w:b/>
      <w:szCs w:val="24"/>
      <w:lang w:val="en-US" w:eastAsia="en-US"/>
    </w:rPr>
  </w:style>
  <w:style w:type="numbering" w:customStyle="1" w:styleId="NoList120">
    <w:name w:val="No List120"/>
    <w:next w:val="NoList"/>
    <w:uiPriority w:val="99"/>
    <w:semiHidden/>
    <w:unhideWhenUsed/>
    <w:rsid w:val="00F009A0"/>
  </w:style>
  <w:style w:type="paragraph" w:customStyle="1" w:styleId="Caption10">
    <w:name w:val="Caption1"/>
    <w:aliases w:val="caption figure"/>
    <w:basedOn w:val="Normal"/>
    <w:next w:val="Normal"/>
    <w:uiPriority w:val="35"/>
    <w:unhideWhenUsed/>
    <w:qFormat/>
    <w:rsid w:val="00F009A0"/>
    <w:pPr>
      <w:bidi/>
      <w:spacing w:after="200"/>
    </w:pPr>
    <w:rPr>
      <w:rFonts w:cs="B Nazanin"/>
      <w:b/>
      <w:bCs/>
      <w:color w:val="4F81BD"/>
      <w:sz w:val="18"/>
      <w:szCs w:val="18"/>
      <w:lang w:val="en-US" w:eastAsia="en-US" w:bidi="fa-IR"/>
    </w:rPr>
  </w:style>
  <w:style w:type="paragraph" w:customStyle="1" w:styleId="article-list-info">
    <w:name w:val="article-list-info"/>
    <w:basedOn w:val="Normal"/>
    <w:rsid w:val="00F009A0"/>
    <w:pPr>
      <w:spacing w:before="100" w:beforeAutospacing="1" w:after="100" w:afterAutospacing="1"/>
    </w:pPr>
    <w:rPr>
      <w:sz w:val="24"/>
      <w:szCs w:val="24"/>
      <w:lang w:val="en-US" w:eastAsia="en-US"/>
    </w:rPr>
  </w:style>
  <w:style w:type="paragraph" w:customStyle="1" w:styleId="specissuetitle">
    <w:name w:val="specissuetitle"/>
    <w:basedOn w:val="Normal"/>
    <w:rsid w:val="00F009A0"/>
    <w:pPr>
      <w:spacing w:before="100" w:beforeAutospacing="1" w:after="100" w:afterAutospacing="1"/>
    </w:pPr>
    <w:rPr>
      <w:sz w:val="24"/>
      <w:szCs w:val="24"/>
      <w:lang w:val="en-US" w:eastAsia="en-US"/>
    </w:rPr>
  </w:style>
  <w:style w:type="character" w:customStyle="1" w:styleId="collapsetext">
    <w:name w:val="collapsetext"/>
    <w:basedOn w:val="DefaultParagraphFont"/>
    <w:rsid w:val="00F009A0"/>
  </w:style>
  <w:style w:type="character" w:customStyle="1" w:styleId="showinfo">
    <w:name w:val="showinfo"/>
    <w:basedOn w:val="DefaultParagraphFont"/>
    <w:rsid w:val="00F009A0"/>
  </w:style>
  <w:style w:type="table" w:customStyle="1" w:styleId="TableGrid118">
    <w:name w:val="Table Grid118"/>
    <w:basedOn w:val="TableNormal"/>
    <w:next w:val="TableGrid"/>
    <w:uiPriority w:val="39"/>
    <w:rsid w:val="00F009A0"/>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0">
    <w:name w:val="Style 1"/>
    <w:basedOn w:val="Normal"/>
    <w:rsid w:val="00F009A0"/>
    <w:pPr>
      <w:widowControl w:val="0"/>
      <w:autoSpaceDE w:val="0"/>
      <w:autoSpaceDN w:val="0"/>
      <w:adjustRightInd w:val="0"/>
    </w:pPr>
    <w:rPr>
      <w:lang w:val="en-US" w:eastAsia="en-US" w:bidi="fa-IR"/>
    </w:rPr>
  </w:style>
  <w:style w:type="character" w:customStyle="1" w:styleId="CharacterStyle3">
    <w:name w:val="Character Style 3"/>
    <w:rsid w:val="00F009A0"/>
    <w:rPr>
      <w:sz w:val="20"/>
      <w:szCs w:val="20"/>
    </w:rPr>
  </w:style>
  <w:style w:type="paragraph" w:customStyle="1" w:styleId="Style30">
    <w:name w:val="Style 3"/>
    <w:basedOn w:val="Normal"/>
    <w:uiPriority w:val="99"/>
    <w:rsid w:val="00F009A0"/>
    <w:pPr>
      <w:widowControl w:val="0"/>
      <w:autoSpaceDE w:val="0"/>
      <w:autoSpaceDN w:val="0"/>
      <w:spacing w:line="211" w:lineRule="auto"/>
      <w:ind w:right="72" w:firstLine="432"/>
      <w:jc w:val="both"/>
    </w:pPr>
    <w:rPr>
      <w:rFonts w:ascii="Garamond" w:hAnsi="Garamond" w:cs="Garamond"/>
      <w:sz w:val="22"/>
      <w:szCs w:val="22"/>
      <w:lang w:val="en-US" w:eastAsia="en-US" w:bidi="fa-IR"/>
    </w:rPr>
  </w:style>
  <w:style w:type="character" w:customStyle="1" w:styleId="CharacterStyle1">
    <w:name w:val="Character Style 1"/>
    <w:uiPriority w:val="99"/>
    <w:rsid w:val="00F009A0"/>
    <w:rPr>
      <w:rFonts w:ascii="Garamond" w:hAnsi="Garamond" w:cs="Garamond"/>
      <w:sz w:val="22"/>
      <w:szCs w:val="22"/>
    </w:rPr>
  </w:style>
  <w:style w:type="character" w:customStyle="1" w:styleId="highlightedsearchterm">
    <w:name w:val="highlightedsearchterm"/>
    <w:basedOn w:val="DefaultParagraphFont"/>
    <w:rsid w:val="00F009A0"/>
  </w:style>
  <w:style w:type="table" w:customStyle="1" w:styleId="MediumShading2-Accent41">
    <w:name w:val="Medium Shading 2 - Accent 41"/>
    <w:basedOn w:val="TableNormal"/>
    <w:next w:val="MediumShading2-Accent4"/>
    <w:rsid w:val="00F009A0"/>
    <w:pPr>
      <w:jc w:val="both"/>
    </w:pPr>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2-Accent11">
    <w:name w:val="Medium List 2 - Accent 11"/>
    <w:basedOn w:val="TableNormal"/>
    <w:next w:val="MediumList2-Accent1"/>
    <w:uiPriority w:val="66"/>
    <w:rsid w:val="00F009A0"/>
    <w:pPr>
      <w:jc w:val="both"/>
    </w:pPr>
    <w:rPr>
      <w:rFonts w:ascii="Calibri Light" w:hAnsi="Calibri Light"/>
      <w:color w:val="000000"/>
      <w:sz w:val="22"/>
      <w:szCs w:val="22"/>
      <w:lang w:bidi="fa-IR"/>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LightShading-Accent27">
    <w:name w:val="Light Shading - Accent 27"/>
    <w:basedOn w:val="TableNormal"/>
    <w:next w:val="LightShading-Accent2"/>
    <w:uiPriority w:val="60"/>
    <w:rsid w:val="00F009A0"/>
    <w:pPr>
      <w:jc w:val="both"/>
    </w:pPr>
    <w:rPr>
      <w:rFonts w:ascii="Calibri" w:eastAsia="Calibri" w:hAnsi="Calibri" w:cs="Arial"/>
      <w:color w:val="C45911"/>
      <w:sz w:val="22"/>
      <w:szCs w:val="22"/>
      <w:lang w:bidi="fa-IR"/>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customStyle="1" w:styleId="1d">
    <w:name w:val="سایه روشن1"/>
    <w:basedOn w:val="TableNormal"/>
    <w:uiPriority w:val="60"/>
    <w:rsid w:val="00F009A0"/>
    <w:pPr>
      <w:jc w:val="both"/>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Accent61">
    <w:name w:val="Medium Shading 1 - Accent 61"/>
    <w:basedOn w:val="TableNormal"/>
    <w:next w:val="MediumShading1-Accent6"/>
    <w:uiPriority w:val="63"/>
    <w:rsid w:val="00F009A0"/>
    <w:pPr>
      <w:jc w:val="both"/>
    </w:pPr>
    <w:rPr>
      <w:rFonts w:ascii="Calibri" w:eastAsia="Calibri" w:hAnsi="Calibri" w:cs="Arial"/>
      <w:sz w:val="22"/>
      <w:szCs w:val="22"/>
      <w:lang w:bidi="fa-IR"/>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customStyle="1" w:styleId="LightShading-Accent55">
    <w:name w:val="Light Shading - Accent 55"/>
    <w:basedOn w:val="TableNormal"/>
    <w:next w:val="LightShading-Accent5"/>
    <w:uiPriority w:val="60"/>
    <w:rsid w:val="00F009A0"/>
    <w:pPr>
      <w:jc w:val="both"/>
    </w:pPr>
    <w:rPr>
      <w:rFonts w:ascii="Calibri" w:eastAsia="Calibri" w:hAnsi="Calibri" w:cs="Arial"/>
      <w:color w:val="2F5496"/>
      <w:sz w:val="22"/>
      <w:szCs w:val="22"/>
      <w:lang w:bidi="fa-IR"/>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paragraph" w:customStyle="1" w:styleId="C1E6E641CF4A4CEAB7C10453625B877D">
    <w:name w:val="C1E6E641CF4A4CEAB7C10453625B877D"/>
    <w:rsid w:val="00F009A0"/>
    <w:pPr>
      <w:spacing w:after="200" w:line="276" w:lineRule="auto"/>
    </w:pPr>
    <w:rPr>
      <w:rFonts w:ascii="Calibri" w:hAnsi="Calibri" w:cs="Arial"/>
      <w:sz w:val="22"/>
      <w:szCs w:val="22"/>
    </w:rPr>
  </w:style>
  <w:style w:type="paragraph" w:customStyle="1" w:styleId="xl63">
    <w:name w:val="xl63"/>
    <w:basedOn w:val="Normal"/>
    <w:qFormat/>
    <w:rsid w:val="00F009A0"/>
    <w:pPr>
      <w:pBdr>
        <w:top w:val="single" w:sz="4" w:space="0" w:color="000000"/>
        <w:left w:val="single" w:sz="4" w:space="0" w:color="000000"/>
        <w:bottom w:val="single" w:sz="4" w:space="0" w:color="000000"/>
        <w:right w:val="single" w:sz="4" w:space="0" w:color="000000"/>
      </w:pBdr>
      <w:shd w:val="clear" w:color="000000" w:fill="DDEBF7"/>
      <w:spacing w:before="100" w:beforeAutospacing="1" w:after="100" w:afterAutospacing="1"/>
      <w:jc w:val="center"/>
      <w:textAlignment w:val="center"/>
    </w:pPr>
    <w:rPr>
      <w:rFonts w:cs="B Nazanin"/>
      <w:b/>
      <w:bCs/>
      <w:sz w:val="16"/>
      <w:szCs w:val="16"/>
      <w:lang w:val="en-US" w:eastAsia="en-US" w:bidi="fa-IR"/>
    </w:rPr>
  </w:style>
  <w:style w:type="paragraph" w:customStyle="1" w:styleId="xl64">
    <w:name w:val="xl64"/>
    <w:basedOn w:val="Normal"/>
    <w:qFormat/>
    <w:rsid w:val="00F009A0"/>
    <w:pPr>
      <w:shd w:val="clear" w:color="000000" w:fill="EBA3A3"/>
      <w:spacing w:before="100" w:beforeAutospacing="1" w:after="100" w:afterAutospacing="1"/>
    </w:pPr>
    <w:rPr>
      <w:sz w:val="24"/>
      <w:szCs w:val="24"/>
      <w:lang w:val="en-US" w:eastAsia="en-US" w:bidi="fa-IR"/>
    </w:rPr>
  </w:style>
  <w:style w:type="paragraph" w:customStyle="1" w:styleId="xl70">
    <w:name w:val="xl70"/>
    <w:basedOn w:val="Normal"/>
    <w:qFormat/>
    <w:rsid w:val="00F009A0"/>
    <w:pPr>
      <w:pBdr>
        <w:top w:val="single" w:sz="4" w:space="0" w:color="000000"/>
        <w:left w:val="single" w:sz="4" w:space="0" w:color="000000"/>
        <w:bottom w:val="single" w:sz="4" w:space="0" w:color="000000"/>
        <w:right w:val="single" w:sz="4" w:space="0" w:color="000000"/>
      </w:pBdr>
      <w:shd w:val="clear" w:color="000000" w:fill="DDEBF7"/>
      <w:spacing w:before="100" w:beforeAutospacing="1" w:after="100" w:afterAutospacing="1"/>
      <w:jc w:val="center"/>
      <w:textAlignment w:val="top"/>
    </w:pPr>
    <w:rPr>
      <w:rFonts w:cs="B Nazanin"/>
      <w:b/>
      <w:bCs/>
      <w:sz w:val="16"/>
      <w:szCs w:val="16"/>
      <w:lang w:val="en-US" w:eastAsia="en-US" w:bidi="fa-IR"/>
    </w:rPr>
  </w:style>
  <w:style w:type="paragraph" w:customStyle="1" w:styleId="xl71">
    <w:name w:val="xl71"/>
    <w:basedOn w:val="Normal"/>
    <w:qFormat/>
    <w:rsid w:val="00F009A0"/>
    <w:pPr>
      <w:pBdr>
        <w:top w:val="single" w:sz="4" w:space="0" w:color="000000"/>
        <w:left w:val="single" w:sz="4" w:space="0" w:color="000000"/>
        <w:bottom w:val="single" w:sz="4" w:space="0" w:color="000000"/>
        <w:right w:val="single" w:sz="4" w:space="0" w:color="000000"/>
      </w:pBdr>
      <w:shd w:val="clear" w:color="000000" w:fill="FFF2CC"/>
      <w:spacing w:before="100" w:beforeAutospacing="1" w:after="100" w:afterAutospacing="1"/>
      <w:jc w:val="center"/>
      <w:textAlignment w:val="top"/>
    </w:pPr>
    <w:rPr>
      <w:rFonts w:cs="B Nazanin"/>
      <w:b/>
      <w:bCs/>
      <w:sz w:val="16"/>
      <w:szCs w:val="16"/>
      <w:lang w:val="en-US" w:eastAsia="en-US" w:bidi="fa-IR"/>
    </w:rPr>
  </w:style>
  <w:style w:type="paragraph" w:customStyle="1" w:styleId="xl72">
    <w:name w:val="xl72"/>
    <w:basedOn w:val="Normal"/>
    <w:qFormat/>
    <w:rsid w:val="00F009A0"/>
    <w:pPr>
      <w:shd w:val="clear" w:color="000000" w:fill="FFFF00"/>
      <w:spacing w:before="100" w:beforeAutospacing="1" w:after="100" w:afterAutospacing="1"/>
    </w:pPr>
    <w:rPr>
      <w:sz w:val="24"/>
      <w:szCs w:val="24"/>
      <w:lang w:val="en-US" w:eastAsia="en-US" w:bidi="fa-IR"/>
    </w:rPr>
  </w:style>
  <w:style w:type="paragraph" w:customStyle="1" w:styleId="xl73">
    <w:name w:val="xl73"/>
    <w:basedOn w:val="Normal"/>
    <w:qFormat/>
    <w:rsid w:val="00F009A0"/>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jc w:val="center"/>
      <w:textAlignment w:val="center"/>
    </w:pPr>
    <w:rPr>
      <w:rFonts w:cs="B Nazanin"/>
      <w:b/>
      <w:bCs/>
      <w:sz w:val="16"/>
      <w:szCs w:val="16"/>
      <w:lang w:val="en-US" w:eastAsia="en-US" w:bidi="fa-IR"/>
    </w:rPr>
  </w:style>
  <w:style w:type="paragraph" w:customStyle="1" w:styleId="xl74">
    <w:name w:val="xl74"/>
    <w:basedOn w:val="Normal"/>
    <w:qFormat/>
    <w:rsid w:val="00F009A0"/>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jc w:val="center"/>
      <w:textAlignment w:val="top"/>
    </w:pPr>
    <w:rPr>
      <w:rFonts w:cs="B Nazanin"/>
      <w:b/>
      <w:bCs/>
      <w:sz w:val="16"/>
      <w:szCs w:val="16"/>
      <w:lang w:val="en-US" w:eastAsia="en-US" w:bidi="fa-IR"/>
    </w:rPr>
  </w:style>
  <w:style w:type="paragraph" w:customStyle="1" w:styleId="xl75">
    <w:name w:val="xl75"/>
    <w:basedOn w:val="Normal"/>
    <w:qFormat/>
    <w:rsid w:val="00F009A0"/>
    <w:pPr>
      <w:pBdr>
        <w:top w:val="single" w:sz="8" w:space="0" w:color="000000"/>
        <w:left w:val="single" w:sz="8" w:space="0" w:color="000000"/>
        <w:bottom w:val="single" w:sz="8" w:space="0" w:color="000000"/>
        <w:right w:val="single" w:sz="8" w:space="0" w:color="000000"/>
      </w:pBdr>
      <w:shd w:val="clear" w:color="000000" w:fill="92D050"/>
      <w:spacing w:before="100" w:beforeAutospacing="1" w:after="100" w:afterAutospacing="1"/>
      <w:jc w:val="center"/>
      <w:textAlignment w:val="center"/>
    </w:pPr>
    <w:rPr>
      <w:sz w:val="24"/>
      <w:szCs w:val="24"/>
      <w:lang w:val="en-US" w:eastAsia="en-US" w:bidi="fa-IR"/>
    </w:rPr>
  </w:style>
  <w:style w:type="paragraph" w:customStyle="1" w:styleId="xl76">
    <w:name w:val="xl76"/>
    <w:basedOn w:val="Normal"/>
    <w:qFormat/>
    <w:rsid w:val="00F009A0"/>
    <w:pPr>
      <w:shd w:val="clear" w:color="000000" w:fill="EBA3A3"/>
      <w:spacing w:before="100" w:beforeAutospacing="1" w:after="100" w:afterAutospacing="1"/>
      <w:jc w:val="center"/>
      <w:textAlignment w:val="center"/>
    </w:pPr>
    <w:rPr>
      <w:rFonts w:cs="B Nazanin"/>
      <w:sz w:val="24"/>
      <w:szCs w:val="24"/>
      <w:lang w:val="en-US" w:eastAsia="en-US" w:bidi="fa-IR"/>
    </w:rPr>
  </w:style>
  <w:style w:type="paragraph" w:customStyle="1" w:styleId="xl77">
    <w:name w:val="xl77"/>
    <w:basedOn w:val="Normal"/>
    <w:qFormat/>
    <w:rsid w:val="00F009A0"/>
    <w:pPr>
      <w:shd w:val="clear" w:color="000000" w:fill="C6E0B4"/>
      <w:spacing w:before="100" w:beforeAutospacing="1" w:after="100" w:afterAutospacing="1"/>
      <w:jc w:val="center"/>
      <w:textAlignment w:val="center"/>
    </w:pPr>
    <w:rPr>
      <w:rFonts w:cs="B Nazanin"/>
      <w:sz w:val="24"/>
      <w:szCs w:val="24"/>
      <w:lang w:val="en-US" w:eastAsia="en-US" w:bidi="fa-IR"/>
    </w:rPr>
  </w:style>
  <w:style w:type="paragraph" w:customStyle="1" w:styleId="xl78">
    <w:name w:val="xl78"/>
    <w:basedOn w:val="Normal"/>
    <w:qFormat/>
    <w:rsid w:val="00F009A0"/>
    <w:pPr>
      <w:shd w:val="clear" w:color="000000" w:fill="66FFFF"/>
      <w:spacing w:before="100" w:beforeAutospacing="1" w:after="100" w:afterAutospacing="1"/>
      <w:jc w:val="center"/>
      <w:textAlignment w:val="center"/>
    </w:pPr>
    <w:rPr>
      <w:rFonts w:cs="B Nazanin"/>
      <w:sz w:val="24"/>
      <w:szCs w:val="24"/>
      <w:lang w:val="en-US" w:eastAsia="en-US" w:bidi="fa-IR"/>
    </w:rPr>
  </w:style>
  <w:style w:type="table" w:styleId="MediumShading2-Accent4">
    <w:name w:val="Medium Shading 2 Accent 4"/>
    <w:basedOn w:val="TableNormal"/>
    <w:unhideWhenUsed/>
    <w:rsid w:val="00F009A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NoList77">
    <w:name w:val="No List77"/>
    <w:next w:val="NoList"/>
    <w:uiPriority w:val="99"/>
    <w:semiHidden/>
    <w:unhideWhenUsed/>
    <w:rsid w:val="00F009A0"/>
  </w:style>
  <w:style w:type="table" w:customStyle="1" w:styleId="TableGrid72">
    <w:name w:val="Table Grid72"/>
    <w:basedOn w:val="TableNormal"/>
    <w:next w:val="TableGrid"/>
    <w:uiPriority w:val="59"/>
    <w:rsid w:val="00F009A0"/>
    <w:rPr>
      <w:rFonts w:eastAsiaTheme="minorHAnsi" w:cs="B Nazanin"/>
      <w:sz w:val="24"/>
      <w:szCs w:val="26"/>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8">
    <w:name w:val="No List78"/>
    <w:next w:val="NoList"/>
    <w:uiPriority w:val="99"/>
    <w:semiHidden/>
    <w:unhideWhenUsed/>
    <w:rsid w:val="00F009A0"/>
  </w:style>
  <w:style w:type="table" w:customStyle="1" w:styleId="TableGrid73">
    <w:name w:val="Table Grid73"/>
    <w:basedOn w:val="TableNormal"/>
    <w:next w:val="TableGrid"/>
    <w:uiPriority w:val="59"/>
    <w:rsid w:val="00F009A0"/>
    <w:pPr>
      <w:bidi/>
    </w:pPr>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unhideWhenUsed/>
    <w:rsid w:val="00F009A0"/>
  </w:style>
  <w:style w:type="numbering" w:customStyle="1" w:styleId="NoList79">
    <w:name w:val="No List79"/>
    <w:next w:val="NoList"/>
    <w:uiPriority w:val="99"/>
    <w:semiHidden/>
    <w:unhideWhenUsed/>
    <w:rsid w:val="00F009A0"/>
  </w:style>
  <w:style w:type="character" w:customStyle="1" w:styleId="mah-matnChar">
    <w:name w:val="mah-matn Char"/>
    <w:link w:val="mah-matn"/>
    <w:locked/>
    <w:rsid w:val="00F009A0"/>
    <w:rPr>
      <w:rFonts w:eastAsia="Calibri" w:cs="B Nazanin"/>
      <w:szCs w:val="26"/>
      <w:lang w:bidi="fa-IR"/>
    </w:rPr>
  </w:style>
  <w:style w:type="paragraph" w:customStyle="1" w:styleId="mah-matn">
    <w:name w:val="mah-matn"/>
    <w:basedOn w:val="Normal"/>
    <w:link w:val="mah-matnChar"/>
    <w:qFormat/>
    <w:rsid w:val="00F009A0"/>
    <w:pPr>
      <w:bidi/>
      <w:spacing w:line="276" w:lineRule="auto"/>
      <w:ind w:firstLine="432"/>
      <w:jc w:val="both"/>
    </w:pPr>
    <w:rPr>
      <w:rFonts w:eastAsia="Calibri" w:cs="B Nazanin"/>
      <w:szCs w:val="26"/>
      <w:lang w:val="en-US" w:eastAsia="en-US" w:bidi="fa-IR"/>
    </w:rPr>
  </w:style>
  <w:style w:type="table" w:customStyle="1" w:styleId="TableGrid74">
    <w:name w:val="Table Grid74"/>
    <w:basedOn w:val="TableNormal"/>
    <w:next w:val="TableGrid"/>
    <w:uiPriority w:val="59"/>
    <w:rsid w:val="00F009A0"/>
    <w:pPr>
      <w:jc w:val="both"/>
    </w:pPr>
    <w:rPr>
      <w:rFonts w:ascii="Calibri" w:eastAsia="Calibri" w:hAnsi="Calibri" w:cs="Arial"/>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0">
    <w:name w:val="No List80"/>
    <w:next w:val="NoList"/>
    <w:uiPriority w:val="99"/>
    <w:semiHidden/>
    <w:unhideWhenUsed/>
    <w:rsid w:val="00F009A0"/>
  </w:style>
  <w:style w:type="table" w:customStyle="1" w:styleId="TableGrid75">
    <w:name w:val="Table Grid75"/>
    <w:basedOn w:val="TableNormal"/>
    <w:next w:val="TableGrid"/>
    <w:uiPriority w:val="5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ditiontitle">
    <w:name w:val="edition_title"/>
    <w:basedOn w:val="DefaultParagraphFont"/>
    <w:rsid w:val="00F009A0"/>
  </w:style>
  <w:style w:type="character" w:customStyle="1" w:styleId="edition">
    <w:name w:val="edition"/>
    <w:basedOn w:val="DefaultParagraphFont"/>
    <w:rsid w:val="00F009A0"/>
  </w:style>
  <w:style w:type="character" w:customStyle="1" w:styleId="articlecitationyear">
    <w:name w:val="articlecitation_year"/>
    <w:basedOn w:val="DefaultParagraphFont"/>
    <w:rsid w:val="00F009A0"/>
  </w:style>
  <w:style w:type="character" w:customStyle="1" w:styleId="articlecitationvolume">
    <w:name w:val="articlecitation_volume"/>
    <w:basedOn w:val="DefaultParagraphFont"/>
    <w:rsid w:val="00F009A0"/>
  </w:style>
  <w:style w:type="character" w:customStyle="1" w:styleId="articlecitationpages">
    <w:name w:val="articlecitation_pages"/>
    <w:basedOn w:val="DefaultParagraphFont"/>
    <w:rsid w:val="00F009A0"/>
  </w:style>
  <w:style w:type="character" w:customStyle="1" w:styleId="Heading3Char1">
    <w:name w:val="Heading 3 Char1"/>
    <w:aliases w:val="عنوان قسمت فرعي زيربخش Char1,عنوان زیر بخش Char1,فرعی 3 Char1,H3 Char1,تیتر زیر فرعی Char1,Heading 3 Char Char Char Char Char Char Char Char Char Char2,Heading 31 Char Char Char Char Char1,Heading 32 Char1,Heading 311 Char,تیتر3 Char1"/>
    <w:basedOn w:val="DefaultParagraphFont"/>
    <w:uiPriority w:val="9"/>
    <w:qFormat/>
    <w:rsid w:val="00F009A0"/>
    <w:rPr>
      <w:rFonts w:asciiTheme="majorHAnsi" w:eastAsiaTheme="majorEastAsia" w:hAnsiTheme="majorHAnsi" w:cstheme="majorBidi"/>
      <w:color w:val="243F60" w:themeColor="accent1" w:themeShade="7F"/>
      <w:sz w:val="24"/>
      <w:szCs w:val="24"/>
    </w:rPr>
  </w:style>
  <w:style w:type="table" w:customStyle="1" w:styleId="LightGrid21">
    <w:name w:val="Light Grid21"/>
    <w:basedOn w:val="TableNormal"/>
    <w:uiPriority w:val="62"/>
    <w:rsid w:val="00F009A0"/>
    <w:rPr>
      <w:rFonts w:ascii="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83">
    <w:name w:val="No List83"/>
    <w:next w:val="NoList"/>
    <w:uiPriority w:val="99"/>
    <w:semiHidden/>
    <w:unhideWhenUsed/>
    <w:rsid w:val="00F009A0"/>
  </w:style>
  <w:style w:type="paragraph" w:customStyle="1" w:styleId="affffff6">
    <w:name w:val="متن جدول تمام فارسی"/>
    <w:basedOn w:val="Normal"/>
    <w:autoRedefine/>
    <w:qFormat/>
    <w:rsid w:val="00F009A0"/>
    <w:pPr>
      <w:bidi/>
      <w:jc w:val="center"/>
    </w:pPr>
    <w:rPr>
      <w:rFonts w:eastAsia="B Lotus" w:cs="B Mitra"/>
      <w:sz w:val="24"/>
      <w:szCs w:val="24"/>
      <w:lang w:val="en-US" w:eastAsia="en-US"/>
    </w:rPr>
  </w:style>
  <w:style w:type="character" w:customStyle="1" w:styleId="name">
    <w:name w:val="name"/>
    <w:basedOn w:val="DefaultParagraphFont"/>
    <w:rsid w:val="00F009A0"/>
  </w:style>
  <w:style w:type="table" w:customStyle="1" w:styleId="TableGrid76">
    <w:name w:val="Table Grid76"/>
    <w:basedOn w:val="TableNormal"/>
    <w:next w:val="TableGrid"/>
    <w:uiPriority w:val="59"/>
    <w:rsid w:val="00F009A0"/>
    <w:rPr>
      <w:rFonts w:ascii="Calibri" w:eastAsia="Calibri" w:hAnsi="Calibri" w:cs="Arial"/>
      <w:sz w:val="22"/>
      <w:szCs w:val="22"/>
      <w:lang w:bidi="fa-I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stTable311">
    <w:name w:val="List Table 311"/>
    <w:basedOn w:val="TableNormal"/>
    <w:uiPriority w:val="48"/>
    <w:rsid w:val="00F009A0"/>
    <w:rPr>
      <w:rFonts w:ascii="Calibri" w:eastAsia="Calibri" w:hAnsi="Calibri" w:cs="Arial"/>
      <w:sz w:val="22"/>
      <w:szCs w:val="22"/>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numbering" w:customStyle="1" w:styleId="NoList84">
    <w:name w:val="No List84"/>
    <w:next w:val="NoList"/>
    <w:uiPriority w:val="99"/>
    <w:semiHidden/>
    <w:unhideWhenUsed/>
    <w:rsid w:val="00F009A0"/>
  </w:style>
  <w:style w:type="paragraph" w:customStyle="1" w:styleId="affffff7">
    <w:name w:val="عنوان نمودار"/>
    <w:basedOn w:val="Normal"/>
    <w:link w:val="Charffff3"/>
    <w:qFormat/>
    <w:rsid w:val="00F009A0"/>
    <w:pPr>
      <w:widowControl w:val="0"/>
      <w:tabs>
        <w:tab w:val="right" w:pos="5386"/>
        <w:tab w:val="right" w:pos="9267"/>
      </w:tabs>
      <w:bidi/>
      <w:spacing w:before="100" w:beforeAutospacing="1"/>
      <w:jc w:val="center"/>
    </w:pPr>
    <w:rPr>
      <w:rFonts w:eastAsiaTheme="minorHAnsi" w:cs="B Nazanin"/>
      <w:b/>
      <w:bCs/>
      <w:szCs w:val="24"/>
      <w:lang w:val="en-US" w:eastAsia="en-US" w:bidi="fa-IR"/>
    </w:rPr>
  </w:style>
  <w:style w:type="character" w:customStyle="1" w:styleId="Charffff3">
    <w:name w:val="عنوان نمودار Char"/>
    <w:basedOn w:val="DefaultParagraphFont"/>
    <w:link w:val="affffff7"/>
    <w:rsid w:val="00F009A0"/>
    <w:rPr>
      <w:rFonts w:eastAsiaTheme="minorHAnsi" w:cs="B Nazanin"/>
      <w:b/>
      <w:bCs/>
      <w:szCs w:val="24"/>
      <w:lang w:bidi="fa-IR"/>
    </w:rPr>
  </w:style>
  <w:style w:type="character" w:customStyle="1" w:styleId="Charff5">
    <w:name w:val="فرمول Char"/>
    <w:basedOn w:val="DefaultParagraphFont"/>
    <w:link w:val="a0"/>
    <w:rsid w:val="00F009A0"/>
    <w:rPr>
      <w:rFonts w:eastAsia="Calibri"/>
      <w:sz w:val="28"/>
      <w:szCs w:val="32"/>
    </w:rPr>
  </w:style>
  <w:style w:type="table" w:customStyle="1" w:styleId="TableGrid77">
    <w:name w:val="Table Grid77"/>
    <w:basedOn w:val="TableNormal"/>
    <w:next w:val="TableGrid"/>
    <w:uiPriority w:val="39"/>
    <w:rsid w:val="00F009A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ffff4">
    <w:name w:val="زیر تیتر Char"/>
    <w:link w:val="affffff8"/>
    <w:locked/>
    <w:rsid w:val="00F009A0"/>
    <w:rPr>
      <w:rFonts w:ascii="Cambria Math" w:hAnsi="Cambria Math" w:cs="B Zar"/>
      <w:bCs/>
      <w:i/>
      <w:sz w:val="26"/>
      <w:szCs w:val="26"/>
    </w:rPr>
  </w:style>
  <w:style w:type="paragraph" w:customStyle="1" w:styleId="affffff8">
    <w:name w:val="زیر تیتر"/>
    <w:basedOn w:val="Normal"/>
    <w:link w:val="Charffff4"/>
    <w:qFormat/>
    <w:rsid w:val="00F009A0"/>
    <w:pPr>
      <w:tabs>
        <w:tab w:val="right" w:pos="5386"/>
        <w:tab w:val="left" w:pos="5910"/>
        <w:tab w:val="right" w:pos="9267"/>
      </w:tabs>
      <w:bidi/>
      <w:spacing w:after="200" w:line="360" w:lineRule="auto"/>
      <w:ind w:left="117"/>
    </w:pPr>
    <w:rPr>
      <w:rFonts w:ascii="Cambria Math" w:hAnsi="Cambria Math" w:cs="B Zar"/>
      <w:bCs/>
      <w:i/>
      <w:sz w:val="26"/>
      <w:szCs w:val="26"/>
      <w:lang w:val="en-US" w:eastAsia="en-US"/>
    </w:rPr>
  </w:style>
  <w:style w:type="table" w:customStyle="1" w:styleId="PlainTable112">
    <w:name w:val="Plain Table 112"/>
    <w:basedOn w:val="TableNormal"/>
    <w:uiPriority w:val="41"/>
    <w:rsid w:val="00F009A0"/>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9">
    <w:name w:val="محتوای جدول"/>
    <w:basedOn w:val="Normal"/>
    <w:link w:val="Charffff5"/>
    <w:qFormat/>
    <w:rsid w:val="00F009A0"/>
    <w:pPr>
      <w:widowControl w:val="0"/>
      <w:tabs>
        <w:tab w:val="right" w:pos="5386"/>
        <w:tab w:val="right" w:pos="9267"/>
      </w:tabs>
      <w:bidi/>
      <w:jc w:val="center"/>
    </w:pPr>
    <w:rPr>
      <w:rFonts w:eastAsiaTheme="minorHAnsi" w:cs="B Nazanin"/>
      <w:sz w:val="18"/>
      <w:szCs w:val="22"/>
      <w:lang w:val="en-US" w:eastAsia="en-US" w:bidi="fa-IR"/>
    </w:rPr>
  </w:style>
  <w:style w:type="paragraph" w:customStyle="1" w:styleId="affffffa">
    <w:name w:val="زیرنویس جدول"/>
    <w:basedOn w:val="Normal"/>
    <w:link w:val="Charffff6"/>
    <w:qFormat/>
    <w:rsid w:val="00F009A0"/>
    <w:pPr>
      <w:widowControl w:val="0"/>
      <w:tabs>
        <w:tab w:val="right" w:pos="5386"/>
        <w:tab w:val="right" w:pos="9267"/>
      </w:tabs>
      <w:bidi/>
      <w:jc w:val="lowKashida"/>
    </w:pPr>
    <w:rPr>
      <w:rFonts w:eastAsiaTheme="minorHAnsi" w:cs="B Nazanin"/>
      <w:sz w:val="18"/>
      <w:lang w:val="en-US" w:eastAsia="en-US" w:bidi="fa-IR"/>
    </w:rPr>
  </w:style>
  <w:style w:type="character" w:customStyle="1" w:styleId="Charffff5">
    <w:name w:val="محتوای جدول Char"/>
    <w:basedOn w:val="DefaultParagraphFont"/>
    <w:link w:val="affffff9"/>
    <w:rsid w:val="00F009A0"/>
    <w:rPr>
      <w:rFonts w:eastAsiaTheme="minorHAnsi" w:cs="B Nazanin"/>
      <w:sz w:val="18"/>
      <w:szCs w:val="22"/>
      <w:lang w:bidi="fa-IR"/>
    </w:rPr>
  </w:style>
  <w:style w:type="character" w:customStyle="1" w:styleId="Charffff6">
    <w:name w:val="زیرنویس جدول Char"/>
    <w:basedOn w:val="DefaultParagraphFont"/>
    <w:link w:val="affffffa"/>
    <w:rsid w:val="00F009A0"/>
    <w:rPr>
      <w:rFonts w:eastAsiaTheme="minorHAnsi" w:cs="B Nazanin"/>
      <w:sz w:val="18"/>
      <w:lang w:bidi="fa-IR"/>
    </w:rPr>
  </w:style>
  <w:style w:type="numbering" w:customStyle="1" w:styleId="NoList85">
    <w:name w:val="No List85"/>
    <w:next w:val="NoList"/>
    <w:uiPriority w:val="99"/>
    <w:semiHidden/>
    <w:unhideWhenUsed/>
    <w:rsid w:val="00F009A0"/>
  </w:style>
  <w:style w:type="table" w:customStyle="1" w:styleId="TableGrid78">
    <w:name w:val="Table Grid78"/>
    <w:basedOn w:val="TableNormal"/>
    <w:next w:val="TableGrid"/>
    <w:uiPriority w:val="5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3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next w:val="TableGrid"/>
    <w:uiPriority w:val="3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b">
    <w:name w:val="فهرست جداول"/>
    <w:basedOn w:val="Caption2"/>
    <w:qFormat/>
    <w:rsid w:val="00F009A0"/>
    <w:pPr>
      <w:autoSpaceDE w:val="0"/>
      <w:autoSpaceDN w:val="0"/>
      <w:adjustRightInd w:val="0"/>
      <w:spacing w:before="0" w:line="240" w:lineRule="auto"/>
      <w:jc w:val="center"/>
    </w:pPr>
    <w:rPr>
      <w:rFonts w:asciiTheme="majorBidi" w:eastAsiaTheme="minorEastAsia" w:hAnsiTheme="majorBidi" w:cs="B Lotus"/>
      <w:i/>
      <w:color w:val="000000" w:themeColor="text1"/>
      <w:sz w:val="24"/>
      <w:szCs w:val="24"/>
      <w:lang w:val="en-US" w:eastAsia="en-US" w:bidi="fa-IR"/>
    </w:rPr>
  </w:style>
  <w:style w:type="numbering" w:customStyle="1" w:styleId="NoList86">
    <w:name w:val="No List86"/>
    <w:next w:val="NoList"/>
    <w:uiPriority w:val="99"/>
    <w:semiHidden/>
    <w:unhideWhenUsed/>
    <w:rsid w:val="00F009A0"/>
  </w:style>
  <w:style w:type="paragraph" w:customStyle="1" w:styleId="B7A3AA4F82F84F2E8D122C3B6DBBE8C9">
    <w:name w:val="B7A3AA4F82F84F2E8D122C3B6DBBE8C9"/>
    <w:uiPriority w:val="99"/>
    <w:rsid w:val="00F009A0"/>
    <w:pPr>
      <w:spacing w:after="200" w:line="276" w:lineRule="auto"/>
    </w:pPr>
    <w:rPr>
      <w:rFonts w:ascii="Calibri" w:hAnsi="Calibri" w:cs="Arial"/>
      <w:sz w:val="22"/>
      <w:szCs w:val="22"/>
    </w:rPr>
  </w:style>
  <w:style w:type="character" w:customStyle="1" w:styleId="MatnChar0">
    <w:name w:val="Matn Char"/>
    <w:basedOn w:val="DefaultParagraphFont"/>
    <w:link w:val="Matn0"/>
    <w:locked/>
    <w:rsid w:val="00F009A0"/>
    <w:rPr>
      <w:rFonts w:ascii="Times" w:hAnsi="Times" w:cs="B Nazanin"/>
      <w:szCs w:val="26"/>
      <w:lang w:bidi="fa-IR"/>
    </w:rPr>
  </w:style>
  <w:style w:type="paragraph" w:customStyle="1" w:styleId="Matn0">
    <w:name w:val="Matn"/>
    <w:basedOn w:val="Normal"/>
    <w:link w:val="MatnChar0"/>
    <w:qFormat/>
    <w:rsid w:val="00F009A0"/>
    <w:pPr>
      <w:tabs>
        <w:tab w:val="right" w:pos="6521"/>
      </w:tabs>
      <w:bidi/>
      <w:spacing w:line="216" w:lineRule="auto"/>
      <w:ind w:firstLine="284"/>
      <w:jc w:val="lowKashida"/>
    </w:pPr>
    <w:rPr>
      <w:rFonts w:ascii="Times" w:hAnsi="Times" w:cs="B Nazanin"/>
      <w:szCs w:val="26"/>
      <w:lang w:val="en-US" w:eastAsia="en-US" w:bidi="fa-IR"/>
    </w:rPr>
  </w:style>
  <w:style w:type="character" w:customStyle="1" w:styleId="publication-meta-separator">
    <w:name w:val="publication-meta-separator"/>
    <w:basedOn w:val="DefaultParagraphFont"/>
    <w:rsid w:val="00F009A0"/>
  </w:style>
  <w:style w:type="character" w:customStyle="1" w:styleId="publication-meta-journal">
    <w:name w:val="publication-meta-journal"/>
    <w:basedOn w:val="DefaultParagraphFont"/>
    <w:rsid w:val="00F009A0"/>
  </w:style>
  <w:style w:type="character" w:customStyle="1" w:styleId="value">
    <w:name w:val="value"/>
    <w:basedOn w:val="DefaultParagraphFont"/>
    <w:rsid w:val="00F009A0"/>
  </w:style>
  <w:style w:type="character" w:customStyle="1" w:styleId="heading00203char">
    <w:name w:val="heading_00203__char"/>
    <w:basedOn w:val="DefaultParagraphFont"/>
    <w:rsid w:val="00F009A0"/>
  </w:style>
  <w:style w:type="table" w:customStyle="1" w:styleId="TableGrid79">
    <w:name w:val="Table Grid79"/>
    <w:basedOn w:val="TableNormal"/>
    <w:next w:val="TableGrid"/>
    <w:uiPriority w:val="59"/>
    <w:rsid w:val="00F009A0"/>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7">
    <w:name w:val="No List87"/>
    <w:next w:val="NoList"/>
    <w:uiPriority w:val="99"/>
    <w:semiHidden/>
    <w:unhideWhenUsed/>
    <w:rsid w:val="00F009A0"/>
  </w:style>
  <w:style w:type="table" w:customStyle="1" w:styleId="TableGrid800">
    <w:name w:val="Table Grid80"/>
    <w:basedOn w:val="TableNormal"/>
    <w:next w:val="TableGrid"/>
    <w:uiPriority w:val="59"/>
    <w:rsid w:val="00F009A0"/>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8">
    <w:name w:val="No List88"/>
    <w:next w:val="NoList"/>
    <w:uiPriority w:val="99"/>
    <w:semiHidden/>
    <w:unhideWhenUsed/>
    <w:rsid w:val="00F009A0"/>
  </w:style>
  <w:style w:type="table" w:customStyle="1" w:styleId="TableGrid81">
    <w:name w:val="Table Grid81"/>
    <w:basedOn w:val="TableNormal"/>
    <w:next w:val="TableGrid"/>
    <w:uiPriority w:val="59"/>
    <w:rsid w:val="00F00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glishpart">
    <w:name w:val="englishpart"/>
    <w:basedOn w:val="DefaultParagraphFont"/>
    <w:rsid w:val="00F009A0"/>
  </w:style>
  <w:style w:type="table" w:customStyle="1" w:styleId="PlainTable13">
    <w:name w:val="Plain Table 13"/>
    <w:basedOn w:val="TableNormal"/>
    <w:next w:val="PlainTable12"/>
    <w:uiPriority w:val="41"/>
    <w:rsid w:val="00F009A0"/>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4">
    <w:name w:val="Plain Table 14"/>
    <w:basedOn w:val="TableNormal"/>
    <w:next w:val="PlainTable12"/>
    <w:uiPriority w:val="41"/>
    <w:rsid w:val="00F009A0"/>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5">
    <w:name w:val="Plain Table 15"/>
    <w:basedOn w:val="TableNormal"/>
    <w:next w:val="PlainTable12"/>
    <w:uiPriority w:val="41"/>
    <w:rsid w:val="00F009A0"/>
    <w:rPr>
      <w:rFonts w:ascii="Calibri" w:eastAsia="Calibri" w:hAnsi="Calibri" w:cs="Arial"/>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6">
    <w:name w:val="Plain Table 16"/>
    <w:basedOn w:val="TableNormal"/>
    <w:next w:val="PlainTable12"/>
    <w:uiPriority w:val="41"/>
    <w:rsid w:val="00F009A0"/>
    <w:rPr>
      <w:rFonts w:ascii="Calibri" w:eastAsia="Calibri" w:hAnsi="Calibri" w:cs="Arial"/>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7">
    <w:name w:val="Plain Table 17"/>
    <w:basedOn w:val="TableNormal"/>
    <w:next w:val="PlainTable12"/>
    <w:uiPriority w:val="41"/>
    <w:rsid w:val="00F009A0"/>
    <w:rPr>
      <w:rFonts w:ascii="Calibri" w:eastAsia="Calibri" w:hAnsi="Calibri" w:cs="Arial"/>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8">
    <w:name w:val="Plain Table 18"/>
    <w:basedOn w:val="TableNormal"/>
    <w:next w:val="PlainTable12"/>
    <w:uiPriority w:val="41"/>
    <w:rsid w:val="00F009A0"/>
    <w:rPr>
      <w:rFonts w:ascii="Calibri" w:eastAsia="Calibri" w:hAnsi="Calibri" w:cs="Arial"/>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2">
    <w:name w:val="Plain Table 122"/>
    <w:basedOn w:val="TableNormal"/>
    <w:next w:val="PlainTable12"/>
    <w:uiPriority w:val="41"/>
    <w:rsid w:val="00F009A0"/>
    <w:rPr>
      <w:rFonts w:ascii="Calibri" w:eastAsia="Calibri" w:hAnsi="Calibri" w:cs="Arial"/>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13">
    <w:name w:val="Plain Table 113"/>
    <w:basedOn w:val="TableNormal"/>
    <w:uiPriority w:val="41"/>
    <w:rsid w:val="00F009A0"/>
    <w:rPr>
      <w:rFonts w:ascii="Calibri" w:eastAsia="Calibri" w:hAnsi="Calibri" w:cs="Arial"/>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affffffc">
    <w:name w:val="تیتراصلی"/>
    <w:basedOn w:val="Normal"/>
    <w:link w:val="Charffff7"/>
    <w:qFormat/>
    <w:rsid w:val="00F009A0"/>
    <w:pPr>
      <w:keepNext/>
      <w:keepLines/>
      <w:bidi/>
      <w:outlineLvl w:val="1"/>
    </w:pPr>
    <w:rPr>
      <w:rFonts w:ascii="Times New Roman Bold" w:hAnsi="Times New Roman Bold" w:cs="B Nazanin"/>
      <w:b/>
      <w:bCs/>
      <w:sz w:val="22"/>
      <w:szCs w:val="28"/>
      <w:lang w:val="en-US" w:eastAsia="en-US" w:bidi="fa-IR"/>
    </w:rPr>
  </w:style>
  <w:style w:type="paragraph" w:customStyle="1" w:styleId="affffffd">
    <w:name w:val="متن."/>
    <w:basedOn w:val="Normal"/>
    <w:link w:val="Charffff8"/>
    <w:qFormat/>
    <w:rsid w:val="00F009A0"/>
    <w:pPr>
      <w:bidi/>
      <w:jc w:val="both"/>
    </w:pPr>
    <w:rPr>
      <w:rFonts w:cs="B Nazanin"/>
      <w:sz w:val="22"/>
      <w:szCs w:val="26"/>
      <w:lang w:val="en-US" w:eastAsia="en-US" w:bidi="fa-IR"/>
    </w:rPr>
  </w:style>
  <w:style w:type="character" w:customStyle="1" w:styleId="Charffff7">
    <w:name w:val="تیتراصلی Char"/>
    <w:basedOn w:val="DefaultParagraphFont"/>
    <w:link w:val="affffffc"/>
    <w:rsid w:val="00F009A0"/>
    <w:rPr>
      <w:rFonts w:ascii="Times New Roman Bold" w:hAnsi="Times New Roman Bold" w:cs="B Nazanin"/>
      <w:b/>
      <w:bCs/>
      <w:sz w:val="22"/>
      <w:szCs w:val="28"/>
      <w:lang w:bidi="fa-IR"/>
    </w:rPr>
  </w:style>
  <w:style w:type="paragraph" w:customStyle="1" w:styleId="affffffe">
    <w:name w:val="زیرنویس انگلیسی"/>
    <w:basedOn w:val="FootnoteText"/>
    <w:link w:val="Charffff9"/>
    <w:qFormat/>
    <w:rsid w:val="00F009A0"/>
    <w:rPr>
      <w:lang w:val="en-US" w:eastAsia="en-US" w:bidi="fa-IR"/>
    </w:rPr>
  </w:style>
  <w:style w:type="character" w:customStyle="1" w:styleId="Charffff8">
    <w:name w:val="متن. Char"/>
    <w:basedOn w:val="DefaultParagraphFont"/>
    <w:link w:val="affffffd"/>
    <w:rsid w:val="00F009A0"/>
    <w:rPr>
      <w:rFonts w:cs="B Nazanin"/>
      <w:sz w:val="22"/>
      <w:szCs w:val="26"/>
      <w:lang w:bidi="fa-IR"/>
    </w:rPr>
  </w:style>
  <w:style w:type="paragraph" w:customStyle="1" w:styleId="afffffff">
    <w:name w:val="زیرنویس فارسی"/>
    <w:basedOn w:val="FootnoteText"/>
    <w:link w:val="Charffffa"/>
    <w:qFormat/>
    <w:rsid w:val="00F009A0"/>
    <w:pPr>
      <w:bidi/>
    </w:pPr>
    <w:rPr>
      <w:rFonts w:cs="B Nazanin"/>
      <w:lang w:val="en-US" w:eastAsia="en-US" w:bidi="fa-IR"/>
    </w:rPr>
  </w:style>
  <w:style w:type="character" w:customStyle="1" w:styleId="Charffff9">
    <w:name w:val="زیرنویس انگلیسی Char"/>
    <w:basedOn w:val="DefaultParagraphFont"/>
    <w:link w:val="affffffe"/>
    <w:rsid w:val="00F009A0"/>
    <w:rPr>
      <w:lang w:bidi="fa-IR"/>
    </w:rPr>
  </w:style>
  <w:style w:type="character" w:customStyle="1" w:styleId="Charffffa">
    <w:name w:val="زیرنویس فارسی Char"/>
    <w:basedOn w:val="DefaultParagraphFont"/>
    <w:link w:val="afffffff"/>
    <w:rsid w:val="00F009A0"/>
    <w:rPr>
      <w:rFonts w:cs="B Nazanin"/>
      <w:lang w:bidi="fa-IR"/>
    </w:rPr>
  </w:style>
  <w:style w:type="numbering" w:customStyle="1" w:styleId="NoList89">
    <w:name w:val="No List89"/>
    <w:next w:val="NoList"/>
    <w:uiPriority w:val="99"/>
    <w:semiHidden/>
    <w:unhideWhenUsed/>
    <w:rsid w:val="00F009A0"/>
  </w:style>
  <w:style w:type="numbering" w:customStyle="1" w:styleId="NoList90">
    <w:name w:val="No List90"/>
    <w:next w:val="NoList"/>
    <w:uiPriority w:val="99"/>
    <w:semiHidden/>
    <w:unhideWhenUsed/>
    <w:rsid w:val="00F009A0"/>
  </w:style>
  <w:style w:type="numbering" w:customStyle="1" w:styleId="NoList125">
    <w:name w:val="No List125"/>
    <w:next w:val="NoList"/>
    <w:uiPriority w:val="99"/>
    <w:unhideWhenUsed/>
    <w:rsid w:val="00F009A0"/>
  </w:style>
  <w:style w:type="table" w:customStyle="1" w:styleId="TableGrid120">
    <w:name w:val="Table Grid120"/>
    <w:basedOn w:val="TableNormal"/>
    <w:next w:val="TableGrid"/>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1"/>
    <w:basedOn w:val="Normal"/>
    <w:next w:val="Header"/>
    <w:uiPriority w:val="99"/>
    <w:unhideWhenUsed/>
    <w:rsid w:val="00F009A0"/>
    <w:pPr>
      <w:tabs>
        <w:tab w:val="center" w:pos="4680"/>
        <w:tab w:val="right" w:pos="9360"/>
      </w:tabs>
    </w:pPr>
    <w:rPr>
      <w:rFonts w:ascii="Calibri" w:eastAsia="Calibri" w:hAnsi="Calibri" w:cs="Arial"/>
      <w:sz w:val="22"/>
      <w:szCs w:val="22"/>
      <w:lang w:val="en-US" w:eastAsia="en-US"/>
    </w:rPr>
  </w:style>
  <w:style w:type="paragraph" w:customStyle="1" w:styleId="Footer1">
    <w:name w:val="Footer1"/>
    <w:basedOn w:val="Normal"/>
    <w:next w:val="Footer"/>
    <w:uiPriority w:val="99"/>
    <w:unhideWhenUsed/>
    <w:qFormat/>
    <w:rsid w:val="00F009A0"/>
    <w:pPr>
      <w:tabs>
        <w:tab w:val="center" w:pos="4680"/>
        <w:tab w:val="right" w:pos="9360"/>
      </w:tabs>
    </w:pPr>
    <w:rPr>
      <w:rFonts w:ascii="Calibri" w:eastAsia="Calibri" w:hAnsi="Calibri" w:cs="Arial"/>
      <w:sz w:val="22"/>
      <w:szCs w:val="22"/>
      <w:lang w:val="en-US" w:eastAsia="en-US"/>
    </w:rPr>
  </w:style>
  <w:style w:type="table" w:customStyle="1" w:styleId="PlainTable213">
    <w:name w:val="Plain Table 213"/>
    <w:basedOn w:val="TableNormal"/>
    <w:uiPriority w:val="42"/>
    <w:rsid w:val="00F009A0"/>
    <w:rPr>
      <w:rFonts w:ascii="Calibri" w:eastAsia="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BalloonText1">
    <w:name w:val="Balloon Text1"/>
    <w:basedOn w:val="Normal"/>
    <w:next w:val="BalloonText"/>
    <w:uiPriority w:val="99"/>
    <w:unhideWhenUsed/>
    <w:qFormat/>
    <w:rsid w:val="00F009A0"/>
    <w:rPr>
      <w:rFonts w:ascii="Tahoma" w:eastAsia="Calibri" w:hAnsi="Tahoma" w:cs="Tahoma"/>
      <w:sz w:val="16"/>
      <w:szCs w:val="16"/>
      <w:lang w:val="en-US" w:eastAsia="en-US"/>
    </w:rPr>
  </w:style>
  <w:style w:type="table" w:customStyle="1" w:styleId="TableGrid82">
    <w:name w:val="Table Grid82"/>
    <w:basedOn w:val="TableNormal"/>
    <w:next w:val="TableGrid"/>
    <w:uiPriority w:val="5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4">
    <w:name w:val="Plain Table 214"/>
    <w:basedOn w:val="TableNormal"/>
    <w:uiPriority w:val="42"/>
    <w:rsid w:val="00F009A0"/>
    <w:rPr>
      <w:rFonts w:ascii="Calibri" w:eastAsia="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4211">
    <w:name w:val="Plain Table 4211"/>
    <w:basedOn w:val="TableNormal"/>
    <w:uiPriority w:val="44"/>
    <w:rsid w:val="00F009A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fffffff0">
    <w:name w:val="فهرست نمودار"/>
    <w:basedOn w:val="Normal"/>
    <w:qFormat/>
    <w:rsid w:val="00F009A0"/>
    <w:pPr>
      <w:shd w:val="clear" w:color="auto" w:fill="FFFFFF"/>
      <w:bidi/>
      <w:spacing w:line="276" w:lineRule="auto"/>
      <w:jc w:val="center"/>
      <w:textAlignment w:val="baseline"/>
    </w:pPr>
    <w:rPr>
      <w:rFonts w:ascii="inherit" w:hAnsi="inherit" w:cs="B Nazanin"/>
      <w:b/>
      <w:bCs/>
      <w:color w:val="000000"/>
      <w:sz w:val="28"/>
      <w:szCs w:val="24"/>
      <w:lang w:val="en-US" w:eastAsia="en-US" w:bidi="fa-IR"/>
    </w:rPr>
  </w:style>
  <w:style w:type="numbering" w:customStyle="1" w:styleId="NoList93">
    <w:name w:val="No List93"/>
    <w:next w:val="NoList"/>
    <w:uiPriority w:val="99"/>
    <w:semiHidden/>
    <w:unhideWhenUsed/>
    <w:rsid w:val="00F009A0"/>
  </w:style>
  <w:style w:type="table" w:customStyle="1" w:styleId="LightGrid-Accent38">
    <w:name w:val="Light Grid - Accent 38"/>
    <w:basedOn w:val="TableNormal"/>
    <w:next w:val="LightGrid-Accent3"/>
    <w:uiPriority w:val="62"/>
    <w:rsid w:val="00F009A0"/>
    <w:pPr>
      <w:jc w:val="both"/>
    </w:pPr>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7">
    <w:name w:val="Light Grid17"/>
    <w:basedOn w:val="TableNormal"/>
    <w:uiPriority w:val="62"/>
    <w:rsid w:val="00F009A0"/>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15" w:type="dxa"/>
        <w:right w:w="115" w:type="dxa"/>
      </w:tblCellMar>
    </w:tblPr>
    <w:trPr>
      <w:cantSplit/>
    </w:tr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26">
    <w:name w:val="No List126"/>
    <w:next w:val="NoList"/>
    <w:uiPriority w:val="99"/>
    <w:semiHidden/>
    <w:unhideWhenUsed/>
    <w:rsid w:val="00F009A0"/>
  </w:style>
  <w:style w:type="numbering" w:customStyle="1" w:styleId="NoList217">
    <w:name w:val="No List217"/>
    <w:next w:val="NoList"/>
    <w:uiPriority w:val="99"/>
    <w:unhideWhenUsed/>
    <w:rsid w:val="00F009A0"/>
  </w:style>
  <w:style w:type="table" w:customStyle="1" w:styleId="LightGrid-Accent316">
    <w:name w:val="Light Grid - Accent 316"/>
    <w:basedOn w:val="TableNormal"/>
    <w:next w:val="LightGrid-Accent3"/>
    <w:uiPriority w:val="62"/>
    <w:rsid w:val="00F009A0"/>
    <w:pPr>
      <w:jc w:val="both"/>
    </w:pPr>
    <w:rPr>
      <w:rFonts w:ascii="Calibri" w:eastAsia="Calibri" w:hAnsi="Calibri" w:cs="Arial"/>
      <w:b/>
      <w:bCs/>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16">
    <w:name w:val="Light Grid116"/>
    <w:basedOn w:val="TableNormal"/>
    <w:uiPriority w:val="62"/>
    <w:rsid w:val="00F009A0"/>
    <w:rPr>
      <w:rFonts w:ascii="Calibri" w:eastAsia="Calibri" w:hAnsi="Calibri" w:cs="Arial"/>
      <w:b/>
      <w:bCs/>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15" w:type="dxa"/>
        <w:right w:w="115" w:type="dxa"/>
      </w:tblCellMar>
    </w:tblPr>
    <w:trPr>
      <w:cantSplit/>
    </w:tr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10">
    <w:name w:val="No List1110"/>
    <w:next w:val="NoList"/>
    <w:uiPriority w:val="99"/>
    <w:unhideWhenUsed/>
    <w:rsid w:val="00F009A0"/>
  </w:style>
  <w:style w:type="table" w:customStyle="1" w:styleId="LightGrid-Accent117">
    <w:name w:val="Light Grid - Accent 117"/>
    <w:basedOn w:val="TableNormal"/>
    <w:uiPriority w:val="62"/>
    <w:rsid w:val="00F009A0"/>
    <w:rPr>
      <w:rFonts w:ascii="Calibri" w:eastAsia="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7">
    <w:name w:val="Medium List 1 - Accent 117"/>
    <w:basedOn w:val="TableNormal"/>
    <w:uiPriority w:val="65"/>
    <w:rsid w:val="00F009A0"/>
    <w:rPr>
      <w:rFonts w:ascii="Calibri" w:eastAsia="Calibri" w:hAnsi="Calibri" w:cs="Arial"/>
      <w:color w:val="000000"/>
      <w:lang w:bidi="fa-IR"/>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NoList316">
    <w:name w:val="No List316"/>
    <w:next w:val="NoList"/>
    <w:uiPriority w:val="99"/>
    <w:unhideWhenUsed/>
    <w:rsid w:val="00F009A0"/>
  </w:style>
  <w:style w:type="numbering" w:customStyle="1" w:styleId="NoList1113">
    <w:name w:val="No List1113"/>
    <w:next w:val="NoList"/>
    <w:uiPriority w:val="99"/>
    <w:semiHidden/>
    <w:unhideWhenUsed/>
    <w:rsid w:val="00F009A0"/>
  </w:style>
  <w:style w:type="numbering" w:customStyle="1" w:styleId="NoList413">
    <w:name w:val="No List413"/>
    <w:next w:val="NoList"/>
    <w:uiPriority w:val="99"/>
    <w:unhideWhenUsed/>
    <w:rsid w:val="00F009A0"/>
  </w:style>
  <w:style w:type="numbering" w:customStyle="1" w:styleId="NoList127">
    <w:name w:val="No List127"/>
    <w:next w:val="NoList"/>
    <w:uiPriority w:val="99"/>
    <w:unhideWhenUsed/>
    <w:rsid w:val="00F009A0"/>
  </w:style>
  <w:style w:type="numbering" w:customStyle="1" w:styleId="NoList511">
    <w:name w:val="No List511"/>
    <w:next w:val="NoList"/>
    <w:uiPriority w:val="99"/>
    <w:unhideWhenUsed/>
    <w:rsid w:val="00F009A0"/>
  </w:style>
  <w:style w:type="numbering" w:customStyle="1" w:styleId="NoList610">
    <w:name w:val="No List610"/>
    <w:next w:val="NoList"/>
    <w:uiPriority w:val="99"/>
    <w:semiHidden/>
    <w:unhideWhenUsed/>
    <w:rsid w:val="00F009A0"/>
  </w:style>
  <w:style w:type="numbering" w:customStyle="1" w:styleId="NoList710">
    <w:name w:val="No List710"/>
    <w:next w:val="NoList"/>
    <w:uiPriority w:val="99"/>
    <w:semiHidden/>
    <w:unhideWhenUsed/>
    <w:rsid w:val="00F009A0"/>
  </w:style>
  <w:style w:type="numbering" w:customStyle="1" w:styleId="NoList133">
    <w:name w:val="No List133"/>
    <w:next w:val="NoList"/>
    <w:uiPriority w:val="99"/>
    <w:unhideWhenUsed/>
    <w:rsid w:val="00F009A0"/>
  </w:style>
  <w:style w:type="numbering" w:customStyle="1" w:styleId="NoList218">
    <w:name w:val="No List218"/>
    <w:next w:val="NoList"/>
    <w:uiPriority w:val="99"/>
    <w:unhideWhenUsed/>
    <w:rsid w:val="00F009A0"/>
  </w:style>
  <w:style w:type="numbering" w:customStyle="1" w:styleId="NoList810">
    <w:name w:val="No List810"/>
    <w:next w:val="NoList"/>
    <w:uiPriority w:val="99"/>
    <w:semiHidden/>
    <w:unhideWhenUsed/>
    <w:rsid w:val="00F009A0"/>
  </w:style>
  <w:style w:type="numbering" w:customStyle="1" w:styleId="NoList94">
    <w:name w:val="No List94"/>
    <w:next w:val="NoList"/>
    <w:uiPriority w:val="99"/>
    <w:semiHidden/>
    <w:unhideWhenUsed/>
    <w:rsid w:val="00F009A0"/>
  </w:style>
  <w:style w:type="numbering" w:customStyle="1" w:styleId="NoList103">
    <w:name w:val="No List103"/>
    <w:next w:val="NoList"/>
    <w:uiPriority w:val="99"/>
    <w:semiHidden/>
    <w:unhideWhenUsed/>
    <w:rsid w:val="00F009A0"/>
  </w:style>
  <w:style w:type="numbering" w:customStyle="1" w:styleId="NoList143">
    <w:name w:val="No List143"/>
    <w:next w:val="NoList"/>
    <w:uiPriority w:val="99"/>
    <w:unhideWhenUsed/>
    <w:rsid w:val="00F009A0"/>
  </w:style>
  <w:style w:type="numbering" w:customStyle="1" w:styleId="NoList153">
    <w:name w:val="No List153"/>
    <w:next w:val="NoList"/>
    <w:uiPriority w:val="99"/>
    <w:unhideWhenUsed/>
    <w:rsid w:val="00F009A0"/>
  </w:style>
  <w:style w:type="numbering" w:customStyle="1" w:styleId="NoList163">
    <w:name w:val="No List163"/>
    <w:next w:val="NoList"/>
    <w:uiPriority w:val="99"/>
    <w:semiHidden/>
    <w:unhideWhenUsed/>
    <w:rsid w:val="00F009A0"/>
  </w:style>
  <w:style w:type="numbering" w:customStyle="1" w:styleId="NoList173">
    <w:name w:val="No List173"/>
    <w:next w:val="NoList"/>
    <w:uiPriority w:val="99"/>
    <w:semiHidden/>
    <w:unhideWhenUsed/>
    <w:rsid w:val="00F009A0"/>
  </w:style>
  <w:style w:type="numbering" w:customStyle="1" w:styleId="NoList183">
    <w:name w:val="No List183"/>
    <w:next w:val="NoList"/>
    <w:uiPriority w:val="99"/>
    <w:semiHidden/>
    <w:unhideWhenUsed/>
    <w:rsid w:val="00F009A0"/>
  </w:style>
  <w:style w:type="numbering" w:customStyle="1" w:styleId="NoList193">
    <w:name w:val="No List193"/>
    <w:next w:val="NoList"/>
    <w:uiPriority w:val="99"/>
    <w:semiHidden/>
    <w:unhideWhenUsed/>
    <w:rsid w:val="00F009A0"/>
  </w:style>
  <w:style w:type="numbering" w:customStyle="1" w:styleId="NoList203">
    <w:name w:val="No List203"/>
    <w:next w:val="NoList"/>
    <w:uiPriority w:val="99"/>
    <w:semiHidden/>
    <w:unhideWhenUsed/>
    <w:rsid w:val="00F009A0"/>
  </w:style>
  <w:style w:type="numbering" w:customStyle="1" w:styleId="NoList224">
    <w:name w:val="No List224"/>
    <w:next w:val="NoList"/>
    <w:uiPriority w:val="99"/>
    <w:unhideWhenUsed/>
    <w:rsid w:val="00F009A0"/>
  </w:style>
  <w:style w:type="numbering" w:customStyle="1" w:styleId="NoList233">
    <w:name w:val="No List233"/>
    <w:next w:val="NoList"/>
    <w:uiPriority w:val="99"/>
    <w:unhideWhenUsed/>
    <w:rsid w:val="00F009A0"/>
  </w:style>
  <w:style w:type="numbering" w:customStyle="1" w:styleId="NoList243">
    <w:name w:val="No List243"/>
    <w:next w:val="NoList"/>
    <w:uiPriority w:val="99"/>
    <w:unhideWhenUsed/>
    <w:rsid w:val="00F009A0"/>
  </w:style>
  <w:style w:type="numbering" w:customStyle="1" w:styleId="NoList253">
    <w:name w:val="No List253"/>
    <w:next w:val="NoList"/>
    <w:uiPriority w:val="99"/>
    <w:unhideWhenUsed/>
    <w:rsid w:val="00F009A0"/>
  </w:style>
  <w:style w:type="numbering" w:customStyle="1" w:styleId="NoList263">
    <w:name w:val="No List263"/>
    <w:next w:val="NoList"/>
    <w:uiPriority w:val="99"/>
    <w:semiHidden/>
    <w:unhideWhenUsed/>
    <w:rsid w:val="00F009A0"/>
  </w:style>
  <w:style w:type="numbering" w:customStyle="1" w:styleId="NoList273">
    <w:name w:val="No List273"/>
    <w:next w:val="NoList"/>
    <w:uiPriority w:val="99"/>
    <w:semiHidden/>
    <w:unhideWhenUsed/>
    <w:rsid w:val="00F009A0"/>
  </w:style>
  <w:style w:type="numbering" w:customStyle="1" w:styleId="NoList283">
    <w:name w:val="No List283"/>
    <w:next w:val="NoList"/>
    <w:uiPriority w:val="99"/>
    <w:semiHidden/>
    <w:unhideWhenUsed/>
    <w:rsid w:val="00F009A0"/>
  </w:style>
  <w:style w:type="numbering" w:customStyle="1" w:styleId="NoList293">
    <w:name w:val="No List293"/>
    <w:next w:val="NoList"/>
    <w:uiPriority w:val="99"/>
    <w:semiHidden/>
    <w:unhideWhenUsed/>
    <w:rsid w:val="00F009A0"/>
  </w:style>
  <w:style w:type="numbering" w:customStyle="1" w:styleId="NoList303">
    <w:name w:val="No List303"/>
    <w:next w:val="NoList"/>
    <w:uiPriority w:val="99"/>
    <w:semiHidden/>
    <w:unhideWhenUsed/>
    <w:rsid w:val="00F009A0"/>
  </w:style>
  <w:style w:type="numbering" w:customStyle="1" w:styleId="NoList317">
    <w:name w:val="No List317"/>
    <w:next w:val="NoList"/>
    <w:uiPriority w:val="99"/>
    <w:unhideWhenUsed/>
    <w:rsid w:val="00F009A0"/>
  </w:style>
  <w:style w:type="numbering" w:customStyle="1" w:styleId="NoList323">
    <w:name w:val="No List323"/>
    <w:next w:val="NoList"/>
    <w:uiPriority w:val="99"/>
    <w:unhideWhenUsed/>
    <w:rsid w:val="00F009A0"/>
  </w:style>
  <w:style w:type="table" w:customStyle="1" w:styleId="MediumList117">
    <w:name w:val="Medium List 117"/>
    <w:basedOn w:val="TableNormal"/>
    <w:uiPriority w:val="65"/>
    <w:rsid w:val="00F009A0"/>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27">
    <w:name w:val="Medium List 1 - Accent 27"/>
    <w:basedOn w:val="TableNormal"/>
    <w:next w:val="MediumList1-Accent2"/>
    <w:uiPriority w:val="65"/>
    <w:rsid w:val="00F009A0"/>
    <w:rPr>
      <w:rFonts w:ascii="Calibri" w:hAnsi="Calibri" w:cs="Arial"/>
      <w:color w:val="000000"/>
    </w:rPr>
    <w:tblPr>
      <w:tblStyleRowBandSize w:val="1"/>
      <w:tblStyleColBandSize w:val="1"/>
      <w:tblBorders>
        <w:top w:val="single" w:sz="8" w:space="0" w:color="C0504D"/>
        <w:bottom w:val="single" w:sz="8" w:space="0" w:color="C0504D"/>
      </w:tblBorders>
    </w:tblPr>
    <w:tblStylePr w:type="firstRow">
      <w:rPr>
        <w:rFonts w:ascii="Tahoma" w:eastAsia="Times New Roman" w:hAnsi="Tahom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7">
    <w:name w:val="Medium List 1 - Accent 37"/>
    <w:basedOn w:val="TableNormal"/>
    <w:next w:val="MediumList1-Accent3"/>
    <w:uiPriority w:val="65"/>
    <w:rsid w:val="00F009A0"/>
    <w:rPr>
      <w:rFonts w:ascii="Calibri" w:hAnsi="Calibri" w:cs="Arial"/>
      <w:color w:val="000000"/>
    </w:rPr>
    <w:tblPr>
      <w:tblStyleRowBandSize w:val="1"/>
      <w:tblStyleColBandSize w:val="1"/>
      <w:tblBorders>
        <w:top w:val="single" w:sz="8" w:space="0" w:color="9BBB59"/>
        <w:bottom w:val="single" w:sz="8" w:space="0" w:color="9BBB59"/>
      </w:tblBorders>
    </w:tblPr>
    <w:tblStylePr w:type="firstRow">
      <w:rPr>
        <w:rFonts w:ascii="Tahoma" w:eastAsia="Times New Roman" w:hAnsi="Tahom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57">
    <w:name w:val="Medium List 1 - Accent 57"/>
    <w:basedOn w:val="TableNormal"/>
    <w:next w:val="MediumList1-Accent5"/>
    <w:uiPriority w:val="65"/>
    <w:rsid w:val="00F009A0"/>
    <w:rPr>
      <w:rFonts w:ascii="Calibri" w:hAnsi="Calibri" w:cs="Arial"/>
      <w:color w:val="000000"/>
    </w:rPr>
    <w:tblPr>
      <w:tblStyleRowBandSize w:val="1"/>
      <w:tblStyleColBandSize w:val="1"/>
      <w:tblBorders>
        <w:top w:val="single" w:sz="8" w:space="0" w:color="4BACC6"/>
        <w:bottom w:val="single" w:sz="8" w:space="0" w:color="4BACC6"/>
      </w:tblBorders>
    </w:tblPr>
    <w:tblStylePr w:type="firstRow">
      <w:rPr>
        <w:rFonts w:ascii="Tahoma" w:eastAsia="Times New Roman" w:hAnsi="Tahom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26">
    <w:name w:val="Medium List 126"/>
    <w:basedOn w:val="TableNormal"/>
    <w:uiPriority w:val="65"/>
    <w:rsid w:val="00F009A0"/>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326">
    <w:name w:val="Light Grid - Accent 326"/>
    <w:basedOn w:val="TableNormal"/>
    <w:next w:val="LightGrid-Accent3"/>
    <w:uiPriority w:val="62"/>
    <w:rsid w:val="00F009A0"/>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ahoma" w:eastAsia="Times New Roman" w:hAnsi="Tahom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ahoma" w:eastAsia="Times New Roman" w:hAnsi="Tahom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33">
    <w:name w:val="No List333"/>
    <w:next w:val="NoList"/>
    <w:uiPriority w:val="99"/>
    <w:unhideWhenUsed/>
    <w:rsid w:val="00F009A0"/>
  </w:style>
  <w:style w:type="numbering" w:customStyle="1" w:styleId="NoList95">
    <w:name w:val="No List95"/>
    <w:next w:val="NoList"/>
    <w:uiPriority w:val="99"/>
    <w:semiHidden/>
    <w:unhideWhenUsed/>
    <w:rsid w:val="00F009A0"/>
  </w:style>
  <w:style w:type="table" w:customStyle="1" w:styleId="TableGrid83">
    <w:name w:val="Table Grid83"/>
    <w:basedOn w:val="TableNormal"/>
    <w:next w:val="TableGrid"/>
    <w:uiPriority w:val="59"/>
    <w:rsid w:val="00F009A0"/>
    <w:pPr>
      <w:jc w:val="lowKashida"/>
    </w:pPr>
    <w:rPr>
      <w:rFonts w:eastAsia="MS Mincho"/>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8">
    <w:name w:val="No List128"/>
    <w:next w:val="NoList"/>
    <w:uiPriority w:val="99"/>
    <w:unhideWhenUsed/>
    <w:rsid w:val="00F009A0"/>
  </w:style>
  <w:style w:type="table" w:customStyle="1" w:styleId="TableGrid123">
    <w:name w:val="Table Grid123"/>
    <w:basedOn w:val="TableNormal"/>
    <w:next w:val="TableGrid"/>
    <w:uiPriority w:val="39"/>
    <w:rsid w:val="00F009A0"/>
    <w:pPr>
      <w:jc w:val="lowKashida"/>
    </w:pPr>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nazaninChar">
    <w:name w:val="bnazanin Char"/>
    <w:basedOn w:val="DefaultParagraphFont"/>
    <w:link w:val="bnazanin"/>
    <w:locked/>
    <w:rsid w:val="00F009A0"/>
  </w:style>
  <w:style w:type="paragraph" w:customStyle="1" w:styleId="bnazanin">
    <w:name w:val="bnazanin"/>
    <w:basedOn w:val="NoSpacing"/>
    <w:link w:val="bnazaninChar"/>
    <w:qFormat/>
    <w:rsid w:val="00F009A0"/>
    <w:pPr>
      <w:jc w:val="lowKashida"/>
    </w:pPr>
    <w:rPr>
      <w:lang w:val="en-US" w:eastAsia="en-US"/>
    </w:rPr>
  </w:style>
  <w:style w:type="numbering" w:customStyle="1" w:styleId="NoList96">
    <w:name w:val="No List96"/>
    <w:next w:val="NoList"/>
    <w:uiPriority w:val="99"/>
    <w:semiHidden/>
    <w:unhideWhenUsed/>
    <w:rsid w:val="00F009A0"/>
  </w:style>
  <w:style w:type="table" w:customStyle="1" w:styleId="TableGrid84">
    <w:name w:val="Table Grid84"/>
    <w:basedOn w:val="TableNormal"/>
    <w:next w:val="TableGrid"/>
    <w:uiPriority w:val="5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next w:val="TableGrid"/>
    <w:uiPriority w:val="5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7">
    <w:name w:val="No List97"/>
    <w:next w:val="NoList"/>
    <w:uiPriority w:val="99"/>
    <w:semiHidden/>
    <w:unhideWhenUsed/>
    <w:rsid w:val="00F009A0"/>
  </w:style>
  <w:style w:type="table" w:customStyle="1" w:styleId="TableGrid86">
    <w:name w:val="Table Grid86"/>
    <w:basedOn w:val="TableNormal"/>
    <w:next w:val="TableGrid"/>
    <w:uiPriority w:val="5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view">
    <w:name w:val="textview"/>
    <w:basedOn w:val="Normal"/>
    <w:qFormat/>
    <w:rsid w:val="00F009A0"/>
    <w:pPr>
      <w:spacing w:before="100" w:beforeAutospacing="1" w:after="100" w:afterAutospacing="1" w:line="336" w:lineRule="auto"/>
      <w:jc w:val="both"/>
    </w:pPr>
    <w:rPr>
      <w:rFonts w:ascii="Tahoma" w:hAnsi="Tahoma" w:cs="Tahoma"/>
      <w:color w:val="000000"/>
      <w:lang w:val="en-US" w:eastAsia="en-US"/>
    </w:rPr>
  </w:style>
  <w:style w:type="paragraph" w:customStyle="1" w:styleId="newsbody">
    <w:name w:val="news_body"/>
    <w:basedOn w:val="Normal"/>
    <w:qFormat/>
    <w:rsid w:val="00F009A0"/>
    <w:pPr>
      <w:spacing w:before="100" w:beforeAutospacing="1" w:after="100" w:afterAutospacing="1"/>
    </w:pPr>
    <w:rPr>
      <w:sz w:val="18"/>
      <w:szCs w:val="18"/>
      <w:lang w:val="en-US" w:eastAsia="en-US" w:bidi="fa-IR"/>
    </w:rPr>
  </w:style>
  <w:style w:type="paragraph" w:customStyle="1" w:styleId="StyleComplexNazaninJustifyLowLinespacingMultiple12li">
    <w:name w:val="Style (Complex) Nazanin Justify Low Line spacing:  Multiple 1.2 li"/>
    <w:basedOn w:val="Normal"/>
    <w:rsid w:val="00F009A0"/>
    <w:pPr>
      <w:bidi/>
      <w:spacing w:line="288" w:lineRule="auto"/>
      <w:ind w:firstLine="170"/>
      <w:jc w:val="lowKashida"/>
    </w:pPr>
    <w:rPr>
      <w:rFonts w:cs="Nazanin"/>
      <w:sz w:val="24"/>
      <w:szCs w:val="28"/>
      <w:lang w:val="en-US" w:eastAsia="en-US" w:bidi="fa-IR"/>
    </w:rPr>
  </w:style>
  <w:style w:type="paragraph" w:customStyle="1" w:styleId="article">
    <w:name w:val="article"/>
    <w:basedOn w:val="Normal"/>
    <w:autoRedefine/>
    <w:qFormat/>
    <w:rsid w:val="00F009A0"/>
    <w:pPr>
      <w:widowControl w:val="0"/>
      <w:shd w:val="clear" w:color="auto" w:fill="FFFFFF"/>
      <w:autoSpaceDE w:val="0"/>
      <w:autoSpaceDN w:val="0"/>
      <w:adjustRightInd w:val="0"/>
      <w:spacing w:before="110"/>
      <w:ind w:right="6"/>
      <w:jc w:val="both"/>
    </w:pPr>
    <w:rPr>
      <w:sz w:val="22"/>
      <w:szCs w:val="22"/>
      <w:lang w:val="en-US" w:eastAsia="en-US"/>
    </w:rPr>
  </w:style>
  <w:style w:type="paragraph" w:customStyle="1" w:styleId="afffffff1">
    <w:name w:val="a"/>
    <w:basedOn w:val="Normal"/>
    <w:qFormat/>
    <w:rsid w:val="00F009A0"/>
    <w:pPr>
      <w:spacing w:before="100" w:beforeAutospacing="1" w:after="100" w:afterAutospacing="1"/>
    </w:pPr>
    <w:rPr>
      <w:sz w:val="24"/>
      <w:szCs w:val="24"/>
      <w:lang w:val="en-US" w:eastAsia="en-US"/>
    </w:rPr>
  </w:style>
  <w:style w:type="character" w:customStyle="1" w:styleId="summary">
    <w:name w:val="summary"/>
    <w:rsid w:val="00F009A0"/>
  </w:style>
  <w:style w:type="character" w:customStyle="1" w:styleId="newsdetail-body">
    <w:name w:val="newsdetail-body"/>
    <w:basedOn w:val="DefaultParagraphFont"/>
    <w:rsid w:val="00F009A0"/>
  </w:style>
  <w:style w:type="numbering" w:customStyle="1" w:styleId="NoList98">
    <w:name w:val="No List98"/>
    <w:next w:val="NoList"/>
    <w:uiPriority w:val="99"/>
    <w:semiHidden/>
    <w:unhideWhenUsed/>
    <w:rsid w:val="00F009A0"/>
  </w:style>
  <w:style w:type="table" w:customStyle="1" w:styleId="LightGrid-Accent39">
    <w:name w:val="Light Grid - Accent 39"/>
    <w:basedOn w:val="TableNormal"/>
    <w:next w:val="LightGrid-Accent3"/>
    <w:uiPriority w:val="62"/>
    <w:rsid w:val="00F009A0"/>
    <w:pPr>
      <w:jc w:val="both"/>
    </w:pPr>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8">
    <w:name w:val="Light Grid18"/>
    <w:basedOn w:val="TableNormal"/>
    <w:uiPriority w:val="62"/>
    <w:rsid w:val="00F009A0"/>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15" w:type="dxa"/>
        <w:right w:w="115" w:type="dxa"/>
      </w:tblCellMar>
    </w:tblPr>
    <w:trPr>
      <w:cantSplit/>
    </w:trPr>
    <w:tblStylePr w:type="firstRow">
      <w:pPr>
        <w:spacing w:before="0" w:after="0" w:line="240" w:lineRule="auto"/>
      </w:pPr>
      <w:rPr>
        <w:rFonts w:ascii="BatangChe" w:eastAsia="Times New Roman" w:hAnsi="BatangCh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tangChe" w:eastAsia="Times New Roman" w:hAnsi="BatangCh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29">
    <w:name w:val="No List129"/>
    <w:next w:val="NoList"/>
    <w:uiPriority w:val="99"/>
    <w:unhideWhenUsed/>
    <w:rsid w:val="00F009A0"/>
  </w:style>
  <w:style w:type="numbering" w:customStyle="1" w:styleId="NoList219">
    <w:name w:val="No List219"/>
    <w:next w:val="NoList"/>
    <w:uiPriority w:val="99"/>
    <w:unhideWhenUsed/>
    <w:rsid w:val="00F009A0"/>
  </w:style>
  <w:style w:type="table" w:customStyle="1" w:styleId="LightGrid-Accent317">
    <w:name w:val="Light Grid - Accent 317"/>
    <w:basedOn w:val="TableNormal"/>
    <w:next w:val="LightGrid-Accent3"/>
    <w:uiPriority w:val="62"/>
    <w:rsid w:val="00F009A0"/>
    <w:pPr>
      <w:jc w:val="both"/>
    </w:pPr>
    <w:rPr>
      <w:rFonts w:ascii="Calibri" w:eastAsia="Calibri" w:hAnsi="Calibri" w:cs="Arial"/>
      <w:b/>
      <w:bCs/>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atangChe" w:eastAsia="Times New Roman" w:hAnsi="BatangCh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atangChe" w:eastAsia="Times New Roman" w:hAnsi="BatangCh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17">
    <w:name w:val="Light Grid117"/>
    <w:basedOn w:val="TableNormal"/>
    <w:uiPriority w:val="62"/>
    <w:rsid w:val="00F009A0"/>
    <w:rPr>
      <w:rFonts w:ascii="Calibri" w:eastAsia="Calibri" w:hAnsi="Calibri" w:cs="Arial"/>
      <w:b/>
      <w:bCs/>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15" w:type="dxa"/>
        <w:right w:w="115" w:type="dxa"/>
      </w:tblCellMar>
    </w:tblPr>
    <w:trPr>
      <w:cantSplit/>
    </w:trPr>
    <w:tblStylePr w:type="firstRow">
      <w:pPr>
        <w:spacing w:before="0" w:after="0" w:line="240" w:lineRule="auto"/>
      </w:pPr>
      <w:rPr>
        <w:rFonts w:ascii="BatangChe" w:eastAsia="Times New Roman" w:hAnsi="BatangChe"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atangChe" w:eastAsia="Times New Roman" w:hAnsi="BatangChe"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114">
    <w:name w:val="No List1114"/>
    <w:next w:val="NoList"/>
    <w:uiPriority w:val="99"/>
    <w:unhideWhenUsed/>
    <w:rsid w:val="00F009A0"/>
  </w:style>
  <w:style w:type="table" w:customStyle="1" w:styleId="LightGrid-Accent118">
    <w:name w:val="Light Grid - Accent 118"/>
    <w:basedOn w:val="TableNormal"/>
    <w:uiPriority w:val="62"/>
    <w:rsid w:val="00F009A0"/>
    <w:rPr>
      <w:rFonts w:ascii="Calibri" w:eastAsia="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tangChe" w:eastAsia="Times New Roman" w:hAnsi="BatangChe"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tangChe" w:eastAsia="Times New Roman" w:hAnsi="BatangChe"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tangChe" w:eastAsia="Times New Roman" w:hAnsi="BatangChe" w:cs="Times New Roman"/>
        <w:b/>
        <w:bCs/>
      </w:rPr>
    </w:tblStylePr>
    <w:tblStylePr w:type="lastCol">
      <w:rPr>
        <w:rFonts w:ascii="BatangChe" w:eastAsia="Times New Roman" w:hAnsi="BatangChe"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8">
    <w:name w:val="Medium List 1 - Accent 118"/>
    <w:basedOn w:val="TableNormal"/>
    <w:uiPriority w:val="65"/>
    <w:rsid w:val="00F009A0"/>
    <w:rPr>
      <w:rFonts w:ascii="Calibri" w:eastAsia="Calibri" w:hAnsi="Calibri" w:cs="Arial"/>
      <w:color w:val="000000"/>
      <w:lang w:bidi="fa-IR"/>
    </w:rPr>
    <w:tblPr>
      <w:tblStyleRowBandSize w:val="1"/>
      <w:tblStyleColBandSize w:val="1"/>
      <w:tblBorders>
        <w:top w:val="single" w:sz="8" w:space="0" w:color="4F81BD"/>
        <w:bottom w:val="single" w:sz="8" w:space="0" w:color="4F81BD"/>
      </w:tblBorders>
    </w:tblPr>
    <w:tblStylePr w:type="firstRow">
      <w:rPr>
        <w:rFonts w:ascii="BatangChe" w:eastAsia="Times New Roman" w:hAnsi="Batang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NoList318">
    <w:name w:val="No List318"/>
    <w:next w:val="NoList"/>
    <w:uiPriority w:val="99"/>
    <w:unhideWhenUsed/>
    <w:rsid w:val="00F009A0"/>
  </w:style>
  <w:style w:type="numbering" w:customStyle="1" w:styleId="NoList1115">
    <w:name w:val="No List1115"/>
    <w:next w:val="NoList"/>
    <w:uiPriority w:val="99"/>
    <w:unhideWhenUsed/>
    <w:rsid w:val="00F009A0"/>
  </w:style>
  <w:style w:type="numbering" w:customStyle="1" w:styleId="NoList414">
    <w:name w:val="No List414"/>
    <w:next w:val="NoList"/>
    <w:uiPriority w:val="99"/>
    <w:unhideWhenUsed/>
    <w:rsid w:val="00F009A0"/>
  </w:style>
  <w:style w:type="numbering" w:customStyle="1" w:styleId="NoList1210">
    <w:name w:val="No List1210"/>
    <w:next w:val="NoList"/>
    <w:uiPriority w:val="99"/>
    <w:semiHidden/>
    <w:unhideWhenUsed/>
    <w:rsid w:val="00F009A0"/>
  </w:style>
  <w:style w:type="numbering" w:customStyle="1" w:styleId="NoList512">
    <w:name w:val="No List512"/>
    <w:next w:val="NoList"/>
    <w:uiPriority w:val="99"/>
    <w:unhideWhenUsed/>
    <w:rsid w:val="00F009A0"/>
  </w:style>
  <w:style w:type="numbering" w:customStyle="1" w:styleId="NoList611">
    <w:name w:val="No List611"/>
    <w:next w:val="NoList"/>
    <w:uiPriority w:val="99"/>
    <w:unhideWhenUsed/>
    <w:rsid w:val="00F009A0"/>
  </w:style>
  <w:style w:type="numbering" w:customStyle="1" w:styleId="NoList711">
    <w:name w:val="No List711"/>
    <w:next w:val="NoList"/>
    <w:uiPriority w:val="99"/>
    <w:unhideWhenUsed/>
    <w:rsid w:val="00F009A0"/>
  </w:style>
  <w:style w:type="numbering" w:customStyle="1" w:styleId="NoList134">
    <w:name w:val="No List134"/>
    <w:next w:val="NoList"/>
    <w:uiPriority w:val="99"/>
    <w:unhideWhenUsed/>
    <w:rsid w:val="00F009A0"/>
  </w:style>
  <w:style w:type="numbering" w:customStyle="1" w:styleId="NoList2110">
    <w:name w:val="No List2110"/>
    <w:next w:val="NoList"/>
    <w:uiPriority w:val="99"/>
    <w:unhideWhenUsed/>
    <w:rsid w:val="00F009A0"/>
  </w:style>
  <w:style w:type="numbering" w:customStyle="1" w:styleId="NoList811">
    <w:name w:val="No List811"/>
    <w:next w:val="NoList"/>
    <w:uiPriority w:val="99"/>
    <w:semiHidden/>
    <w:unhideWhenUsed/>
    <w:rsid w:val="00F009A0"/>
  </w:style>
  <w:style w:type="numbering" w:customStyle="1" w:styleId="NoList99">
    <w:name w:val="No List99"/>
    <w:next w:val="NoList"/>
    <w:uiPriority w:val="99"/>
    <w:semiHidden/>
    <w:unhideWhenUsed/>
    <w:rsid w:val="00F009A0"/>
  </w:style>
  <w:style w:type="numbering" w:customStyle="1" w:styleId="NoList104">
    <w:name w:val="No List104"/>
    <w:next w:val="NoList"/>
    <w:uiPriority w:val="99"/>
    <w:semiHidden/>
    <w:unhideWhenUsed/>
    <w:rsid w:val="00F009A0"/>
  </w:style>
  <w:style w:type="numbering" w:customStyle="1" w:styleId="NoList144">
    <w:name w:val="No List144"/>
    <w:next w:val="NoList"/>
    <w:uiPriority w:val="99"/>
    <w:unhideWhenUsed/>
    <w:rsid w:val="00F009A0"/>
  </w:style>
  <w:style w:type="numbering" w:customStyle="1" w:styleId="NoList154">
    <w:name w:val="No List154"/>
    <w:next w:val="NoList"/>
    <w:uiPriority w:val="99"/>
    <w:unhideWhenUsed/>
    <w:rsid w:val="00F009A0"/>
  </w:style>
  <w:style w:type="numbering" w:customStyle="1" w:styleId="NoList164">
    <w:name w:val="No List164"/>
    <w:next w:val="NoList"/>
    <w:uiPriority w:val="99"/>
    <w:semiHidden/>
    <w:unhideWhenUsed/>
    <w:rsid w:val="00F009A0"/>
  </w:style>
  <w:style w:type="numbering" w:customStyle="1" w:styleId="NoList174">
    <w:name w:val="No List174"/>
    <w:next w:val="NoList"/>
    <w:uiPriority w:val="99"/>
    <w:semiHidden/>
    <w:unhideWhenUsed/>
    <w:rsid w:val="00F009A0"/>
  </w:style>
  <w:style w:type="numbering" w:customStyle="1" w:styleId="NoList184">
    <w:name w:val="No List184"/>
    <w:next w:val="NoList"/>
    <w:uiPriority w:val="99"/>
    <w:semiHidden/>
    <w:unhideWhenUsed/>
    <w:rsid w:val="00F009A0"/>
  </w:style>
  <w:style w:type="numbering" w:customStyle="1" w:styleId="NoList194">
    <w:name w:val="No List194"/>
    <w:next w:val="NoList"/>
    <w:uiPriority w:val="99"/>
    <w:semiHidden/>
    <w:unhideWhenUsed/>
    <w:rsid w:val="00F009A0"/>
  </w:style>
  <w:style w:type="numbering" w:customStyle="1" w:styleId="NoList204">
    <w:name w:val="No List204"/>
    <w:next w:val="NoList"/>
    <w:uiPriority w:val="99"/>
    <w:semiHidden/>
    <w:unhideWhenUsed/>
    <w:rsid w:val="00F009A0"/>
  </w:style>
  <w:style w:type="numbering" w:customStyle="1" w:styleId="NoList225">
    <w:name w:val="No List225"/>
    <w:next w:val="NoList"/>
    <w:uiPriority w:val="99"/>
    <w:unhideWhenUsed/>
    <w:rsid w:val="00F009A0"/>
  </w:style>
  <w:style w:type="numbering" w:customStyle="1" w:styleId="NoList234">
    <w:name w:val="No List234"/>
    <w:next w:val="NoList"/>
    <w:uiPriority w:val="99"/>
    <w:unhideWhenUsed/>
    <w:rsid w:val="00F009A0"/>
  </w:style>
  <w:style w:type="numbering" w:customStyle="1" w:styleId="NoList244">
    <w:name w:val="No List244"/>
    <w:next w:val="NoList"/>
    <w:uiPriority w:val="99"/>
    <w:unhideWhenUsed/>
    <w:rsid w:val="00F009A0"/>
  </w:style>
  <w:style w:type="numbering" w:customStyle="1" w:styleId="NoList254">
    <w:name w:val="No List254"/>
    <w:next w:val="NoList"/>
    <w:uiPriority w:val="99"/>
    <w:semiHidden/>
    <w:unhideWhenUsed/>
    <w:rsid w:val="00F009A0"/>
  </w:style>
  <w:style w:type="numbering" w:customStyle="1" w:styleId="NoList264">
    <w:name w:val="No List264"/>
    <w:next w:val="NoList"/>
    <w:uiPriority w:val="99"/>
    <w:semiHidden/>
    <w:unhideWhenUsed/>
    <w:rsid w:val="00F009A0"/>
  </w:style>
  <w:style w:type="numbering" w:customStyle="1" w:styleId="NoList274">
    <w:name w:val="No List274"/>
    <w:next w:val="NoList"/>
    <w:uiPriority w:val="99"/>
    <w:semiHidden/>
    <w:unhideWhenUsed/>
    <w:rsid w:val="00F009A0"/>
  </w:style>
  <w:style w:type="numbering" w:customStyle="1" w:styleId="NoList284">
    <w:name w:val="No List284"/>
    <w:next w:val="NoList"/>
    <w:uiPriority w:val="99"/>
    <w:semiHidden/>
    <w:unhideWhenUsed/>
    <w:rsid w:val="00F009A0"/>
  </w:style>
  <w:style w:type="numbering" w:customStyle="1" w:styleId="NoList294">
    <w:name w:val="No List294"/>
    <w:next w:val="NoList"/>
    <w:uiPriority w:val="99"/>
    <w:semiHidden/>
    <w:unhideWhenUsed/>
    <w:rsid w:val="00F009A0"/>
  </w:style>
  <w:style w:type="numbering" w:customStyle="1" w:styleId="NoList304">
    <w:name w:val="No List304"/>
    <w:next w:val="NoList"/>
    <w:uiPriority w:val="99"/>
    <w:semiHidden/>
    <w:unhideWhenUsed/>
    <w:rsid w:val="00F009A0"/>
  </w:style>
  <w:style w:type="numbering" w:customStyle="1" w:styleId="NoList319">
    <w:name w:val="No List319"/>
    <w:next w:val="NoList"/>
    <w:uiPriority w:val="99"/>
    <w:semiHidden/>
    <w:unhideWhenUsed/>
    <w:rsid w:val="00F009A0"/>
  </w:style>
  <w:style w:type="numbering" w:customStyle="1" w:styleId="NoList324">
    <w:name w:val="No List324"/>
    <w:next w:val="NoList"/>
    <w:uiPriority w:val="99"/>
    <w:unhideWhenUsed/>
    <w:rsid w:val="00F009A0"/>
  </w:style>
  <w:style w:type="table" w:customStyle="1" w:styleId="MediumList118">
    <w:name w:val="Medium List 118"/>
    <w:basedOn w:val="TableNormal"/>
    <w:uiPriority w:val="65"/>
    <w:rsid w:val="00F009A0"/>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Meiryo" w:eastAsia="Times New Roman" w:hAnsi="Meiryo"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28">
    <w:name w:val="Medium List 1 - Accent 28"/>
    <w:basedOn w:val="TableNormal"/>
    <w:next w:val="MediumList1-Accent2"/>
    <w:uiPriority w:val="65"/>
    <w:rsid w:val="00F009A0"/>
    <w:rPr>
      <w:rFonts w:ascii="Calibri" w:hAnsi="Calibri" w:cs="Arial"/>
      <w:color w:val="000000"/>
    </w:rPr>
    <w:tblPr>
      <w:tblStyleRowBandSize w:val="1"/>
      <w:tblStyleColBandSize w:val="1"/>
      <w:tblBorders>
        <w:top w:val="single" w:sz="8" w:space="0" w:color="C0504D"/>
        <w:bottom w:val="single" w:sz="8" w:space="0" w:color="C0504D"/>
      </w:tblBorders>
    </w:tblPr>
    <w:tblStylePr w:type="firstRow">
      <w:rPr>
        <w:rFonts w:ascii="Meiryo" w:eastAsia="Times New Roman" w:hAnsi="Meiryo"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8">
    <w:name w:val="Medium List 1 - Accent 38"/>
    <w:basedOn w:val="TableNormal"/>
    <w:next w:val="MediumList1-Accent3"/>
    <w:uiPriority w:val="65"/>
    <w:rsid w:val="00F009A0"/>
    <w:rPr>
      <w:rFonts w:ascii="Calibri" w:hAnsi="Calibri" w:cs="Arial"/>
      <w:color w:val="000000"/>
    </w:rPr>
    <w:tblPr>
      <w:tblStyleRowBandSize w:val="1"/>
      <w:tblStyleColBandSize w:val="1"/>
      <w:tblBorders>
        <w:top w:val="single" w:sz="8" w:space="0" w:color="9BBB59"/>
        <w:bottom w:val="single" w:sz="8" w:space="0" w:color="9BBB59"/>
      </w:tblBorders>
    </w:tblPr>
    <w:tblStylePr w:type="firstRow">
      <w:rPr>
        <w:rFonts w:ascii="Meiryo" w:eastAsia="Times New Roman" w:hAnsi="Meiryo"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58">
    <w:name w:val="Medium List 1 - Accent 58"/>
    <w:basedOn w:val="TableNormal"/>
    <w:next w:val="MediumList1-Accent5"/>
    <w:uiPriority w:val="65"/>
    <w:rsid w:val="00F009A0"/>
    <w:rPr>
      <w:rFonts w:ascii="Calibri" w:hAnsi="Calibri" w:cs="Arial"/>
      <w:color w:val="000000"/>
    </w:rPr>
    <w:tblPr>
      <w:tblStyleRowBandSize w:val="1"/>
      <w:tblStyleColBandSize w:val="1"/>
      <w:tblBorders>
        <w:top w:val="single" w:sz="8" w:space="0" w:color="4BACC6"/>
        <w:bottom w:val="single" w:sz="8" w:space="0" w:color="4BACC6"/>
      </w:tblBorders>
    </w:tblPr>
    <w:tblStylePr w:type="firstRow">
      <w:rPr>
        <w:rFonts w:ascii="Meiryo" w:eastAsia="Times New Roman" w:hAnsi="Meiryo"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27">
    <w:name w:val="Medium List 127"/>
    <w:basedOn w:val="TableNormal"/>
    <w:uiPriority w:val="65"/>
    <w:rsid w:val="00F009A0"/>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Meiryo" w:eastAsia="Times New Roman" w:hAnsi="Meiryo"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327">
    <w:name w:val="Light Grid - Accent 327"/>
    <w:basedOn w:val="TableNormal"/>
    <w:next w:val="LightGrid-Accent3"/>
    <w:uiPriority w:val="62"/>
    <w:rsid w:val="00F009A0"/>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eiryo" w:eastAsia="Times New Roman" w:hAnsi="Meiryo"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eiryo" w:eastAsia="Times New Roman" w:hAnsi="Meiryo"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eiryo" w:eastAsia="Times New Roman" w:hAnsi="Meiryo" w:cs="Times New Roman"/>
        <w:b/>
        <w:bCs/>
      </w:rPr>
    </w:tblStylePr>
    <w:tblStylePr w:type="lastCol">
      <w:rPr>
        <w:rFonts w:ascii="Meiryo" w:eastAsia="Times New Roman" w:hAnsi="Meiryo"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334">
    <w:name w:val="No List334"/>
    <w:next w:val="NoList"/>
    <w:uiPriority w:val="99"/>
    <w:unhideWhenUsed/>
    <w:rsid w:val="00F009A0"/>
  </w:style>
  <w:style w:type="table" w:customStyle="1" w:styleId="TableGrid292">
    <w:name w:val="Table Grid292"/>
    <w:basedOn w:val="TableGrid23"/>
    <w:next w:val="TableGrid"/>
    <w:uiPriority w:val="39"/>
    <w:rsid w:val="00F009A0"/>
    <w:pPr>
      <w:bidi w:val="0"/>
      <w:spacing w:line="240" w:lineRule="auto"/>
      <w:jc w:val="left"/>
    </w:pPr>
    <w:rPr>
      <w:rFonts w:eastAsia="Times New Roman" w:cs="B Zar"/>
      <w:sz w:val="24"/>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02">
    <w:name w:val="Table Grid1102"/>
    <w:basedOn w:val="TableGrid23"/>
    <w:next w:val="TableGrid"/>
    <w:uiPriority w:val="39"/>
    <w:rsid w:val="00F009A0"/>
    <w:pPr>
      <w:bidi w:val="0"/>
      <w:spacing w:line="240" w:lineRule="auto"/>
      <w:jc w:val="left"/>
    </w:pPr>
    <w:rPr>
      <w:rFonts w:eastAsia="Times New Roman" w:cs="B Zar"/>
      <w:sz w:val="24"/>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2102">
    <w:name w:val="Table Grid2102"/>
    <w:basedOn w:val="TableGrid23"/>
    <w:next w:val="TableGrid"/>
    <w:uiPriority w:val="59"/>
    <w:rsid w:val="00F009A0"/>
    <w:pPr>
      <w:bidi w:val="0"/>
      <w:spacing w:line="240" w:lineRule="auto"/>
      <w:jc w:val="left"/>
    </w:pPr>
    <w:rPr>
      <w:rFonts w:eastAsia="Times New Roman" w:cs="B Zar"/>
      <w:sz w:val="24"/>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5">
    <w:name w:val="Table Grid315"/>
    <w:basedOn w:val="TableGrid23"/>
    <w:next w:val="TableGrid"/>
    <w:uiPriority w:val="59"/>
    <w:rsid w:val="00F009A0"/>
    <w:pPr>
      <w:bidi w:val="0"/>
      <w:spacing w:line="240" w:lineRule="auto"/>
      <w:jc w:val="left"/>
    </w:pPr>
    <w:rPr>
      <w:rFonts w:eastAsia="Times New Roman" w:cs="B Zar"/>
      <w:sz w:val="24"/>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NoList341">
    <w:name w:val="No List341"/>
    <w:next w:val="NoList"/>
    <w:uiPriority w:val="99"/>
    <w:unhideWhenUsed/>
    <w:rsid w:val="00F009A0"/>
  </w:style>
  <w:style w:type="numbering" w:customStyle="1" w:styleId="NoList351">
    <w:name w:val="No List351"/>
    <w:next w:val="NoList"/>
    <w:uiPriority w:val="99"/>
    <w:semiHidden/>
    <w:unhideWhenUsed/>
    <w:rsid w:val="00F009A0"/>
  </w:style>
  <w:style w:type="numbering" w:customStyle="1" w:styleId="NoList361">
    <w:name w:val="No List361"/>
    <w:next w:val="NoList"/>
    <w:uiPriority w:val="99"/>
    <w:unhideWhenUsed/>
    <w:rsid w:val="00F009A0"/>
  </w:style>
  <w:style w:type="numbering" w:customStyle="1" w:styleId="NoList371">
    <w:name w:val="No List371"/>
    <w:next w:val="NoList"/>
    <w:uiPriority w:val="99"/>
    <w:unhideWhenUsed/>
    <w:rsid w:val="00F009A0"/>
  </w:style>
  <w:style w:type="numbering" w:customStyle="1" w:styleId="NoList381">
    <w:name w:val="No List381"/>
    <w:next w:val="NoList"/>
    <w:uiPriority w:val="99"/>
    <w:semiHidden/>
    <w:unhideWhenUsed/>
    <w:rsid w:val="00F009A0"/>
  </w:style>
  <w:style w:type="numbering" w:customStyle="1" w:styleId="NoList391">
    <w:name w:val="No List391"/>
    <w:next w:val="NoList"/>
    <w:uiPriority w:val="99"/>
    <w:semiHidden/>
    <w:unhideWhenUsed/>
    <w:rsid w:val="00F009A0"/>
  </w:style>
  <w:style w:type="numbering" w:customStyle="1" w:styleId="NoList401">
    <w:name w:val="No List401"/>
    <w:next w:val="NoList"/>
    <w:uiPriority w:val="99"/>
    <w:semiHidden/>
    <w:unhideWhenUsed/>
    <w:rsid w:val="00F009A0"/>
  </w:style>
  <w:style w:type="numbering" w:customStyle="1" w:styleId="NoList1101">
    <w:name w:val="No List1101"/>
    <w:next w:val="NoList"/>
    <w:uiPriority w:val="99"/>
    <w:semiHidden/>
    <w:unhideWhenUsed/>
    <w:rsid w:val="00F009A0"/>
  </w:style>
  <w:style w:type="numbering" w:customStyle="1" w:styleId="NoList415">
    <w:name w:val="No List415"/>
    <w:next w:val="NoList"/>
    <w:uiPriority w:val="99"/>
    <w:unhideWhenUsed/>
    <w:rsid w:val="00F009A0"/>
  </w:style>
  <w:style w:type="numbering" w:customStyle="1" w:styleId="NoList421">
    <w:name w:val="No List421"/>
    <w:next w:val="NoList"/>
    <w:uiPriority w:val="99"/>
    <w:unhideWhenUsed/>
    <w:rsid w:val="00F009A0"/>
  </w:style>
  <w:style w:type="numbering" w:customStyle="1" w:styleId="NoList431">
    <w:name w:val="No List431"/>
    <w:next w:val="NoList"/>
    <w:uiPriority w:val="99"/>
    <w:unhideWhenUsed/>
    <w:rsid w:val="00F009A0"/>
  </w:style>
  <w:style w:type="numbering" w:customStyle="1" w:styleId="NoList441">
    <w:name w:val="No List441"/>
    <w:next w:val="NoList"/>
    <w:unhideWhenUsed/>
    <w:rsid w:val="00F009A0"/>
  </w:style>
  <w:style w:type="numbering" w:customStyle="1" w:styleId="NoList451">
    <w:name w:val="No List451"/>
    <w:next w:val="NoList"/>
    <w:uiPriority w:val="99"/>
    <w:unhideWhenUsed/>
    <w:rsid w:val="00F009A0"/>
  </w:style>
  <w:style w:type="numbering" w:customStyle="1" w:styleId="NoList461">
    <w:name w:val="No List461"/>
    <w:next w:val="NoList"/>
    <w:uiPriority w:val="99"/>
    <w:semiHidden/>
    <w:unhideWhenUsed/>
    <w:rsid w:val="00F009A0"/>
  </w:style>
  <w:style w:type="numbering" w:customStyle="1" w:styleId="NoList471">
    <w:name w:val="No List471"/>
    <w:next w:val="NoList"/>
    <w:uiPriority w:val="99"/>
    <w:semiHidden/>
    <w:unhideWhenUsed/>
    <w:rsid w:val="00F009A0"/>
  </w:style>
  <w:style w:type="numbering" w:customStyle="1" w:styleId="NoList481">
    <w:name w:val="No List481"/>
    <w:next w:val="NoList"/>
    <w:uiPriority w:val="99"/>
    <w:semiHidden/>
    <w:unhideWhenUsed/>
    <w:rsid w:val="00F009A0"/>
  </w:style>
  <w:style w:type="numbering" w:customStyle="1" w:styleId="NoList491">
    <w:name w:val="No List491"/>
    <w:next w:val="NoList"/>
    <w:uiPriority w:val="99"/>
    <w:semiHidden/>
    <w:unhideWhenUsed/>
    <w:rsid w:val="00F009A0"/>
  </w:style>
  <w:style w:type="numbering" w:customStyle="1" w:styleId="NoList501">
    <w:name w:val="No List501"/>
    <w:next w:val="NoList"/>
    <w:uiPriority w:val="99"/>
    <w:semiHidden/>
    <w:unhideWhenUsed/>
    <w:rsid w:val="00F009A0"/>
  </w:style>
  <w:style w:type="numbering" w:customStyle="1" w:styleId="NoList513">
    <w:name w:val="No List513"/>
    <w:next w:val="NoList"/>
    <w:uiPriority w:val="99"/>
    <w:semiHidden/>
    <w:unhideWhenUsed/>
    <w:rsid w:val="00F009A0"/>
  </w:style>
  <w:style w:type="numbering" w:customStyle="1" w:styleId="NoList521">
    <w:name w:val="No List521"/>
    <w:next w:val="NoList"/>
    <w:uiPriority w:val="99"/>
    <w:unhideWhenUsed/>
    <w:rsid w:val="00F009A0"/>
  </w:style>
  <w:style w:type="numbering" w:customStyle="1" w:styleId="NoList531">
    <w:name w:val="No List531"/>
    <w:next w:val="NoList"/>
    <w:uiPriority w:val="99"/>
    <w:semiHidden/>
    <w:unhideWhenUsed/>
    <w:rsid w:val="00F009A0"/>
  </w:style>
  <w:style w:type="numbering" w:customStyle="1" w:styleId="NoList1121">
    <w:name w:val="No List1121"/>
    <w:next w:val="NoList"/>
    <w:uiPriority w:val="99"/>
    <w:unhideWhenUsed/>
    <w:rsid w:val="00F009A0"/>
  </w:style>
  <w:style w:type="numbering" w:customStyle="1" w:styleId="NoList2101">
    <w:name w:val="No List2101"/>
    <w:next w:val="NoList"/>
    <w:uiPriority w:val="99"/>
    <w:semiHidden/>
    <w:rsid w:val="00F009A0"/>
  </w:style>
  <w:style w:type="numbering" w:customStyle="1" w:styleId="NoList3101">
    <w:name w:val="No List3101"/>
    <w:next w:val="NoList"/>
    <w:uiPriority w:val="99"/>
    <w:semiHidden/>
    <w:unhideWhenUsed/>
    <w:rsid w:val="00F009A0"/>
  </w:style>
  <w:style w:type="numbering" w:customStyle="1" w:styleId="NoList1131">
    <w:name w:val="No List1131"/>
    <w:next w:val="NoList"/>
    <w:uiPriority w:val="99"/>
    <w:unhideWhenUsed/>
    <w:rsid w:val="00F009A0"/>
  </w:style>
  <w:style w:type="numbering" w:customStyle="1" w:styleId="NoList2111">
    <w:name w:val="No List2111"/>
    <w:next w:val="NoList"/>
    <w:uiPriority w:val="99"/>
    <w:unhideWhenUsed/>
    <w:rsid w:val="00F009A0"/>
  </w:style>
  <w:style w:type="numbering" w:customStyle="1" w:styleId="NoList4101">
    <w:name w:val="No List4101"/>
    <w:next w:val="NoList"/>
    <w:uiPriority w:val="99"/>
    <w:semiHidden/>
    <w:unhideWhenUsed/>
    <w:rsid w:val="00F009A0"/>
  </w:style>
  <w:style w:type="numbering" w:customStyle="1" w:styleId="NoList1211">
    <w:name w:val="No List1211"/>
    <w:next w:val="NoList"/>
    <w:uiPriority w:val="99"/>
    <w:unhideWhenUsed/>
    <w:rsid w:val="00F009A0"/>
  </w:style>
  <w:style w:type="numbering" w:customStyle="1" w:styleId="NoList2211">
    <w:name w:val="No List2211"/>
    <w:next w:val="NoList"/>
    <w:uiPriority w:val="99"/>
    <w:unhideWhenUsed/>
    <w:rsid w:val="00F009A0"/>
  </w:style>
  <w:style w:type="numbering" w:customStyle="1" w:styleId="NoList541">
    <w:name w:val="No List541"/>
    <w:next w:val="NoList"/>
    <w:uiPriority w:val="99"/>
    <w:semiHidden/>
    <w:unhideWhenUsed/>
    <w:rsid w:val="00F009A0"/>
  </w:style>
  <w:style w:type="numbering" w:customStyle="1" w:styleId="NoList100">
    <w:name w:val="No List100"/>
    <w:next w:val="NoList"/>
    <w:uiPriority w:val="99"/>
    <w:semiHidden/>
    <w:unhideWhenUsed/>
    <w:rsid w:val="00F009A0"/>
  </w:style>
  <w:style w:type="table" w:customStyle="1" w:styleId="TableGrid87">
    <w:name w:val="Table Grid87"/>
    <w:basedOn w:val="TableNormal"/>
    <w:next w:val="TableGrid"/>
    <w:uiPriority w:val="59"/>
    <w:rsid w:val="00F009A0"/>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52">
    <w:name w:val="Colorful List - Accent 52"/>
    <w:basedOn w:val="TableNormal"/>
    <w:next w:val="ColorfulList-Accent5"/>
    <w:uiPriority w:val="72"/>
    <w:rsid w:val="00F009A0"/>
    <w:rPr>
      <w:color w:val="000000" w:themeColor="text1"/>
      <w:lang w:bidi="fa-IR"/>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41">
    <w:name w:val="Colorful List - Accent 41"/>
    <w:basedOn w:val="TableNormal"/>
    <w:next w:val="ColorfulList-Accent4"/>
    <w:uiPriority w:val="72"/>
    <w:rsid w:val="00F009A0"/>
    <w:rPr>
      <w:color w:val="000000" w:themeColor="text1"/>
      <w:lang w:bidi="fa-IR"/>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LightShading-Accent62">
    <w:name w:val="Light Shading - Accent 62"/>
    <w:basedOn w:val="TableNormal"/>
    <w:next w:val="LightShading-Accent6"/>
    <w:uiPriority w:val="60"/>
    <w:rsid w:val="00F009A0"/>
    <w:rPr>
      <w:color w:val="E36C0A" w:themeColor="accent6" w:themeShade="BF"/>
      <w:lang w:bidi="fa-IR"/>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Shading-Accent28">
    <w:name w:val="Light Shading - Accent 28"/>
    <w:basedOn w:val="TableNormal"/>
    <w:next w:val="LightShading-Accent2"/>
    <w:uiPriority w:val="99"/>
    <w:rsid w:val="00F009A0"/>
    <w:rPr>
      <w:color w:val="943634" w:themeColor="accent2" w:themeShade="BF"/>
      <w:lang w:bidi="fa-I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MediumList1-Accent29">
    <w:name w:val="Medium List 1 - Accent 29"/>
    <w:basedOn w:val="TableNormal"/>
    <w:next w:val="MediumList1-Accent2"/>
    <w:uiPriority w:val="65"/>
    <w:rsid w:val="00F009A0"/>
    <w:rPr>
      <w:color w:val="000000" w:themeColor="text1"/>
      <w:lang w:bidi="fa-IR"/>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character" w:customStyle="1" w:styleId="nlmarticle-title">
    <w:name w:val="nlm_article-title"/>
    <w:basedOn w:val="DefaultParagraphFont"/>
    <w:rsid w:val="00F009A0"/>
  </w:style>
  <w:style w:type="character" w:customStyle="1" w:styleId="contribdegrees">
    <w:name w:val="contribdegrees"/>
    <w:basedOn w:val="DefaultParagraphFont"/>
    <w:rsid w:val="00F009A0"/>
  </w:style>
  <w:style w:type="character" w:customStyle="1" w:styleId="titleheading">
    <w:name w:val="titleheading"/>
    <w:basedOn w:val="DefaultParagraphFont"/>
    <w:rsid w:val="00F009A0"/>
  </w:style>
  <w:style w:type="paragraph" w:customStyle="1" w:styleId="ng-scope">
    <w:name w:val="ng-scope"/>
    <w:basedOn w:val="Normal"/>
    <w:rsid w:val="00F009A0"/>
    <w:pPr>
      <w:spacing w:before="100" w:beforeAutospacing="1" w:after="100" w:afterAutospacing="1"/>
    </w:pPr>
    <w:rPr>
      <w:sz w:val="24"/>
      <w:szCs w:val="24"/>
      <w:lang w:val="en-US" w:eastAsia="en-US"/>
    </w:rPr>
  </w:style>
  <w:style w:type="character" w:customStyle="1" w:styleId="phrase">
    <w:name w:val="phrase"/>
    <w:basedOn w:val="DefaultParagraphFont"/>
    <w:rsid w:val="00F009A0"/>
  </w:style>
  <w:style w:type="table" w:customStyle="1" w:styleId="111">
    <w:name w:val="111"/>
    <w:basedOn w:val="TableNormal"/>
    <w:next w:val="TableClassic1"/>
    <w:semiHidden/>
    <w:unhideWhenUsed/>
    <w:rsid w:val="00F009A0"/>
    <w:pPr>
      <w:jc w:val="right"/>
    </w:pPr>
    <w:rPr>
      <w:lang w:bidi="fa-IR"/>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33">
    <w:name w:val="Table Grid 23"/>
    <w:basedOn w:val="TableNormal"/>
    <w:next w:val="TableGrid23"/>
    <w:unhideWhenUsed/>
    <w:rsid w:val="00F009A0"/>
    <w:pPr>
      <w:jc w:val="right"/>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unhideWhenUsed/>
    <w:rsid w:val="00F009A0"/>
    <w:rPr>
      <w:lang w:bidi="fa-IR"/>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Contemporary2">
    <w:name w:val="Table Contemporary2"/>
    <w:basedOn w:val="TableNormal"/>
    <w:next w:val="TableContemporary"/>
    <w:unhideWhenUsed/>
    <w:rsid w:val="00F009A0"/>
    <w:pPr>
      <w:spacing w:line="276" w:lineRule="auto"/>
      <w:ind w:firstLine="360"/>
      <w:jc w:val="both"/>
    </w:pPr>
    <w:rPr>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ubtle21">
    <w:name w:val="Table Subtle 21"/>
    <w:basedOn w:val="TableNormal"/>
    <w:next w:val="TableSubtle2"/>
    <w:semiHidden/>
    <w:unhideWhenUsed/>
    <w:rsid w:val="00F009A0"/>
    <w:pPr>
      <w:jc w:val="righ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88">
    <w:name w:val="Table Grid88"/>
    <w:basedOn w:val="TableNormal"/>
    <w:next w:val="TableGrid"/>
    <w:uiPriority w:val="59"/>
    <w:rsid w:val="00F009A0"/>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6">
    <w:name w:val="Light Shading6"/>
    <w:basedOn w:val="TableNormal"/>
    <w:next w:val="LightShading"/>
    <w:uiPriority w:val="60"/>
    <w:unhideWhenUsed/>
    <w:rsid w:val="00F009A0"/>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3">
    <w:name w:val="Light Grid3"/>
    <w:basedOn w:val="TableNormal"/>
    <w:next w:val="LightGrid"/>
    <w:uiPriority w:val="62"/>
    <w:unhideWhenUsed/>
    <w:rsid w:val="00F009A0"/>
    <w:rPr>
      <w:rFonts w:ascii="Calibri" w:hAnsi="Calibri" w:cs="Arial"/>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Shading-Accent15">
    <w:name w:val="Light Shading - Accent 15"/>
    <w:basedOn w:val="TableNormal"/>
    <w:next w:val="LightShading-Accent1"/>
    <w:uiPriority w:val="60"/>
    <w:unhideWhenUsed/>
    <w:rsid w:val="00F009A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Autospacing="0" w:afterLines="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Grid3-Accent12">
    <w:name w:val="Medium Grid 3 - Accent 12"/>
    <w:basedOn w:val="TableNormal"/>
    <w:next w:val="MediumGrid3-Accent1"/>
    <w:uiPriority w:val="69"/>
    <w:unhideWhenUsed/>
    <w:rsid w:val="00F009A0"/>
    <w:rPr>
      <w:rFonts w:ascii="Calibri" w:eastAsia="Calibri" w:hAnsi="Calibri" w:cs="Arial"/>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ColorfulGrid-Accent13">
    <w:name w:val="Colorful Grid - Accent 13"/>
    <w:basedOn w:val="TableNormal"/>
    <w:next w:val="ColorfulGrid-Accent1"/>
    <w:uiPriority w:val="73"/>
    <w:unhideWhenUsed/>
    <w:rsid w:val="00F009A0"/>
    <w:rPr>
      <w:rFonts w:ascii="Calibri" w:eastAsia="Calibri" w:hAnsi="Calibri" w:cs="Arial"/>
      <w:color w:val="000000"/>
      <w:lang w:bidi="fa-IR"/>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Shading-Accent29">
    <w:name w:val="Light Shading - Accent 29"/>
    <w:basedOn w:val="TableNormal"/>
    <w:next w:val="LightShading-Accent2"/>
    <w:uiPriority w:val="60"/>
    <w:semiHidden/>
    <w:unhideWhenUsed/>
    <w:rsid w:val="00F009A0"/>
    <w:rPr>
      <w:rFonts w:ascii="Calibri" w:eastAsia="Calibri" w:hAnsi="Calibri" w:cs="Arial"/>
      <w:color w:val="943634" w:themeColor="accent2" w:themeShade="BF"/>
      <w:sz w:val="22"/>
      <w:szCs w:val="22"/>
      <w:lang w:bidi="fa-IR"/>
    </w:rPr>
    <w:tblPr>
      <w:tblStyleRowBandSize w:val="1"/>
      <w:tblStyleColBandSize w:val="1"/>
      <w:tblBorders>
        <w:top w:val="single" w:sz="8" w:space="0" w:color="C0504D" w:themeColor="accent2"/>
        <w:bottom w:val="single" w:sz="8" w:space="0" w:color="C0504D" w:themeColor="accent2"/>
      </w:tblBorders>
    </w:tblPr>
    <w:tblStylePr w:type="firstRow">
      <w:pPr>
        <w:spacing w:beforeLines="0" w:beforeAutospacing="0" w:afterLines="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List-Accent22">
    <w:name w:val="Light List - Accent 22"/>
    <w:basedOn w:val="TableNormal"/>
    <w:next w:val="LightList-Accent2"/>
    <w:uiPriority w:val="61"/>
    <w:unhideWhenUsed/>
    <w:rsid w:val="00F009A0"/>
    <w:rPr>
      <w:rFonts w:ascii="Calibri" w:hAnsi="Calibri" w:cs="Arial"/>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Autospacing="0" w:afterLines="0" w:afterAutospacing="0" w:line="240" w:lineRule="auto"/>
      </w:pPr>
      <w:rPr>
        <w:b/>
        <w:bCs/>
        <w:color w:val="FFFFFF" w:themeColor="background1"/>
      </w:rPr>
      <w:tblPr/>
      <w:tcPr>
        <w:shd w:val="clear" w:color="auto" w:fill="C0504D" w:themeFill="accent2"/>
      </w:tcPr>
    </w:tblStylePr>
    <w:tblStylePr w:type="lastRow">
      <w:pPr>
        <w:spacing w:beforeLines="0" w:beforeAutospacing="0" w:afterLines="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MediumList1-Accent210">
    <w:name w:val="Medium List 1 - Accent 210"/>
    <w:basedOn w:val="TableNormal"/>
    <w:next w:val="MediumList1-Accent2"/>
    <w:uiPriority w:val="65"/>
    <w:semiHidden/>
    <w:unhideWhenUsed/>
    <w:rsid w:val="00F009A0"/>
    <w:rPr>
      <w:rFonts w:ascii="Calibri" w:hAnsi="Calibri" w:cs="Arial"/>
      <w:color w:val="000000"/>
    </w:rPr>
    <w:tblPr>
      <w:tblStyleRowBandSize w:val="1"/>
      <w:tblStyleColBandSize w:val="1"/>
      <w:tblBorders>
        <w:top w:val="single" w:sz="8" w:space="0" w:color="C0504D"/>
        <w:bottom w:val="single" w:sz="8" w:space="0" w:color="C0504D"/>
      </w:tblBorders>
    </w:tblPr>
    <w:tblStylePr w:type="firstRow">
      <w:rPr>
        <w:rFonts w:ascii="Meiryo" w:eastAsia="Times New Roman" w:hAnsi="Meiryo" w:cs="Times New Roman" w:hint="eastAsia"/>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Grid3-Accent22">
    <w:name w:val="Medium Grid 3 - Accent 22"/>
    <w:basedOn w:val="TableNormal"/>
    <w:next w:val="MediumGrid3-Accent2"/>
    <w:uiPriority w:val="69"/>
    <w:unhideWhenUsed/>
    <w:rsid w:val="00F009A0"/>
    <w:rPr>
      <w:rFonts w:ascii="Calibri" w:eastAsia="Calibri" w:hAnsi="Calibri" w:cs="Arial"/>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LightShading-Accent35">
    <w:name w:val="Light Shading - Accent 35"/>
    <w:basedOn w:val="TableNormal"/>
    <w:next w:val="LightShading-Accent3"/>
    <w:uiPriority w:val="60"/>
    <w:unhideWhenUsed/>
    <w:rsid w:val="00F009A0"/>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310">
    <w:name w:val="Light Grid - Accent 310"/>
    <w:basedOn w:val="TableNormal"/>
    <w:next w:val="LightGrid-Accent3"/>
    <w:uiPriority w:val="62"/>
    <w:unhideWhenUsed/>
    <w:rsid w:val="00F009A0"/>
    <w:pPr>
      <w:jc w:val="both"/>
    </w:pPr>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BatangChe" w:eastAsia="Times New Roman" w:hAnsi="BatangChe"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BatangChe" w:eastAsia="Times New Roman" w:hAnsi="BatangChe"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hint="eastAsia"/>
        <w:b/>
        <w:bCs/>
      </w:rPr>
    </w:tblStylePr>
    <w:tblStylePr w:type="lastCol">
      <w:rPr>
        <w:rFonts w:ascii="BatangChe" w:eastAsia="Times New Roman" w:hAnsi="BatangChe"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1-Accent33">
    <w:name w:val="Medium Shading 1 - Accent 33"/>
    <w:basedOn w:val="TableNormal"/>
    <w:next w:val="MediumShading1-Accent3"/>
    <w:uiPriority w:val="63"/>
    <w:unhideWhenUsed/>
    <w:rsid w:val="00F009A0"/>
    <w:rPr>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Autospacing="0" w:afterLines="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Autospacing="0" w:afterLines="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2-Accent32">
    <w:name w:val="Medium Shading 2 - Accent 32"/>
    <w:basedOn w:val="TableNormal"/>
    <w:next w:val="MediumShading2-Accent3"/>
    <w:uiPriority w:val="64"/>
    <w:unhideWhenUsed/>
    <w:rsid w:val="00F009A0"/>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Accent39">
    <w:name w:val="Medium List 1 - Accent 39"/>
    <w:basedOn w:val="TableNormal"/>
    <w:next w:val="MediumList1-Accent3"/>
    <w:uiPriority w:val="65"/>
    <w:semiHidden/>
    <w:unhideWhenUsed/>
    <w:rsid w:val="00F009A0"/>
    <w:rPr>
      <w:rFonts w:ascii="Calibri" w:hAnsi="Calibri" w:cs="Arial"/>
      <w:color w:val="000000"/>
    </w:rPr>
    <w:tblPr>
      <w:tblStyleRowBandSize w:val="1"/>
      <w:tblStyleColBandSize w:val="1"/>
      <w:tblBorders>
        <w:top w:val="single" w:sz="8" w:space="0" w:color="9BBB59"/>
        <w:bottom w:val="single" w:sz="8" w:space="0" w:color="9BBB59"/>
      </w:tblBorders>
    </w:tblPr>
    <w:tblStylePr w:type="firstRow">
      <w:rPr>
        <w:rFonts w:ascii="Meiryo" w:eastAsia="Times New Roman" w:hAnsi="Meiryo" w:cs="Times New Roman" w:hint="eastAsia"/>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LightShading-Accent45">
    <w:name w:val="Light Shading - Accent 45"/>
    <w:basedOn w:val="TableNormal"/>
    <w:next w:val="LightShading-Accent4"/>
    <w:uiPriority w:val="60"/>
    <w:unhideWhenUsed/>
    <w:rsid w:val="00F009A0"/>
    <w:rPr>
      <w:rFonts w:ascii="Calibri" w:eastAsia="Calibri" w:hAnsi="Calibri" w:cs="Arial"/>
      <w:color w:val="5F497A" w:themeColor="accent4" w:themeShade="BF"/>
      <w:sz w:val="22"/>
      <w:szCs w:val="22"/>
      <w:lang w:bidi="fa-IR"/>
    </w:rPr>
    <w:tblPr>
      <w:tblStyleRowBandSize w:val="1"/>
      <w:tblStyleColBandSize w:val="1"/>
      <w:tblBorders>
        <w:top w:val="single" w:sz="8" w:space="0" w:color="8064A2" w:themeColor="accent4"/>
        <w:bottom w:val="single" w:sz="8" w:space="0" w:color="8064A2" w:themeColor="accent4"/>
      </w:tblBorders>
    </w:tblPr>
    <w:tblStylePr w:type="firstRow">
      <w:pPr>
        <w:spacing w:beforeLines="0" w:beforeAutospacing="1" w:afterLines="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List-Accent44">
    <w:name w:val="Light List - Accent 44"/>
    <w:basedOn w:val="TableNormal"/>
    <w:next w:val="LightList-Accent4"/>
    <w:uiPriority w:val="61"/>
    <w:unhideWhenUsed/>
    <w:rsid w:val="00F009A0"/>
    <w:rPr>
      <w:rFonts w:ascii="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Autospacing="0" w:afterLines="0" w:afterAutospacing="0" w:line="240" w:lineRule="auto"/>
      </w:pPr>
      <w:rPr>
        <w:b/>
        <w:bCs/>
        <w:color w:val="FFFFFF"/>
      </w:rPr>
      <w:tblPr/>
      <w:tcPr>
        <w:shd w:val="clear" w:color="auto" w:fill="8064A2"/>
      </w:tcPr>
    </w:tblStylePr>
    <w:tblStylePr w:type="lastRow">
      <w:pPr>
        <w:spacing w:beforeLines="0" w:beforeAutospacing="0" w:afterLines="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Grid-Accent43">
    <w:name w:val="Light Grid - Accent 43"/>
    <w:basedOn w:val="TableNormal"/>
    <w:next w:val="LightGrid-Accent4"/>
    <w:uiPriority w:val="62"/>
    <w:unhideWhenUsed/>
    <w:rsid w:val="00F009A0"/>
    <w:rPr>
      <w:rFonts w:ascii="Calibri" w:eastAsia="Calibri" w:hAnsi="Calibri" w:cs="Arial"/>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42">
    <w:name w:val="Medium Shading 1 - Accent 42"/>
    <w:basedOn w:val="TableNormal"/>
    <w:next w:val="MediumShading1-Accent4"/>
    <w:uiPriority w:val="63"/>
    <w:unhideWhenUsed/>
    <w:rsid w:val="00F009A0"/>
    <w:rPr>
      <w:rFonts w:ascii="Calibri" w:eastAsia="Calibri" w:hAnsi="Calibri" w:cs="Arial"/>
      <w:sz w:val="22"/>
      <w:szCs w:val="22"/>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Shading-Accent56">
    <w:name w:val="Light Shading - Accent 56"/>
    <w:basedOn w:val="TableNormal"/>
    <w:next w:val="LightShading-Accent5"/>
    <w:uiPriority w:val="60"/>
    <w:unhideWhenUsed/>
    <w:rsid w:val="00F009A0"/>
    <w:rPr>
      <w:rFonts w:ascii="Calibri" w:eastAsia="Calibri" w:hAnsi="Calibri" w:cs="Arial"/>
      <w:color w:val="31849B"/>
      <w:lang w:bidi="fa-IR"/>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52">
    <w:name w:val="Light List - Accent 52"/>
    <w:basedOn w:val="TableNormal"/>
    <w:next w:val="LightList-Accent5"/>
    <w:uiPriority w:val="61"/>
    <w:unhideWhenUsed/>
    <w:rsid w:val="00F009A0"/>
    <w:rPr>
      <w:rFonts w:ascii="Calibri" w:hAnsi="Calibri" w:cs="Arial"/>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Lines="0" w:beforeAutospacing="0" w:afterLines="0" w:afterAutospacing="0" w:line="240" w:lineRule="auto"/>
      </w:pPr>
      <w:rPr>
        <w:b/>
        <w:bCs/>
        <w:color w:val="FFFFFF" w:themeColor="background1"/>
      </w:rPr>
      <w:tblPr/>
      <w:tcPr>
        <w:shd w:val="clear" w:color="auto" w:fill="4BACC6" w:themeFill="accent5"/>
      </w:tcPr>
    </w:tblStylePr>
    <w:tblStylePr w:type="lastRow">
      <w:pPr>
        <w:spacing w:beforeLines="0" w:beforeAutospacing="0" w:afterLines="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Grid-Accent52">
    <w:name w:val="Light Grid - Accent 52"/>
    <w:basedOn w:val="TableNormal"/>
    <w:next w:val="LightGrid-Accent5"/>
    <w:uiPriority w:val="62"/>
    <w:unhideWhenUsed/>
    <w:rsid w:val="00F009A0"/>
    <w:rPr>
      <w:rFonts w:ascii="Calibri" w:hAnsi="Calibri" w:cs="Arial"/>
      <w:sz w:val="22"/>
      <w:szCs w:val="22"/>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Accent51">
    <w:name w:val="Medium Shading 1 - Accent 51"/>
    <w:basedOn w:val="TableNormal"/>
    <w:next w:val="MediumShading1-Accent5"/>
    <w:uiPriority w:val="63"/>
    <w:unhideWhenUsed/>
    <w:rsid w:val="00F009A0"/>
    <w:rPr>
      <w:rFonts w:ascii="Calibri" w:hAnsi="Calibri" w:cs="Arial"/>
      <w:sz w:val="22"/>
      <w:szCs w:val="22"/>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Autospacing="0" w:afterLines="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List1-Accent59">
    <w:name w:val="Medium List 1 - Accent 59"/>
    <w:basedOn w:val="TableNormal"/>
    <w:next w:val="MediumList1-Accent5"/>
    <w:uiPriority w:val="65"/>
    <w:semiHidden/>
    <w:unhideWhenUsed/>
    <w:rsid w:val="00F009A0"/>
    <w:rPr>
      <w:rFonts w:ascii="Calibri" w:hAnsi="Calibri" w:cs="Arial"/>
      <w:color w:val="000000"/>
    </w:rPr>
    <w:tblPr>
      <w:tblStyleRowBandSize w:val="1"/>
      <w:tblStyleColBandSize w:val="1"/>
      <w:tblBorders>
        <w:top w:val="single" w:sz="8" w:space="0" w:color="4BACC6"/>
        <w:bottom w:val="single" w:sz="8" w:space="0" w:color="4BACC6"/>
      </w:tblBorders>
    </w:tblPr>
    <w:tblStylePr w:type="firstRow">
      <w:rPr>
        <w:rFonts w:ascii="Meiryo" w:eastAsia="Times New Roman" w:hAnsi="Meiryo" w:cs="Times New Roman" w:hint="eastAsia"/>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ColorfulGrid-Accent52">
    <w:name w:val="Colorful Grid - Accent 52"/>
    <w:basedOn w:val="TableNormal"/>
    <w:next w:val="ColorfulGrid-Accent5"/>
    <w:uiPriority w:val="73"/>
    <w:unhideWhenUsed/>
    <w:rsid w:val="00F009A0"/>
    <w:rPr>
      <w:rFonts w:ascii="Calibri" w:eastAsia="Calibri" w:hAnsi="Calibri" w:cs="Arial"/>
      <w:color w:val="000000"/>
      <w:lang w:bidi="fa-IR"/>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LightShading-Accent63">
    <w:name w:val="Light Shading - Accent 63"/>
    <w:basedOn w:val="TableNormal"/>
    <w:next w:val="LightShading-Accent6"/>
    <w:uiPriority w:val="60"/>
    <w:unhideWhenUsed/>
    <w:rsid w:val="00F009A0"/>
    <w:rPr>
      <w:rFonts w:ascii="Calibri" w:hAnsi="Calibri" w:cs="Arial"/>
      <w:color w:val="E36C0A" w:themeColor="accent6" w:themeShade="BF"/>
      <w:sz w:val="22"/>
      <w:szCs w:val="22"/>
    </w:rPr>
    <w:tblPr>
      <w:tblStyleRowBandSize w:val="1"/>
      <w:tblStyleColBandSize w:val="1"/>
      <w:tblBorders>
        <w:top w:val="single" w:sz="8" w:space="0" w:color="F79646" w:themeColor="accent6"/>
        <w:bottom w:val="single" w:sz="8" w:space="0" w:color="F79646" w:themeColor="accent6"/>
      </w:tblBorders>
    </w:tblPr>
    <w:tblStylePr w:type="firstRow">
      <w:pPr>
        <w:spacing w:beforeLines="0" w:beforeAutospacing="0" w:afterLines="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Grid-Accent62">
    <w:name w:val="Light Grid - Accent 62"/>
    <w:basedOn w:val="TableNormal"/>
    <w:next w:val="LightGrid-Accent6"/>
    <w:uiPriority w:val="62"/>
    <w:unhideWhenUsed/>
    <w:rsid w:val="00F009A0"/>
    <w:rPr>
      <w:rFonts w:ascii="Calibri" w:hAnsi="Calibri" w:cs="Arial"/>
      <w:sz w:val="22"/>
      <w:szCs w:val="22"/>
      <w:lang w:bidi="fa-IR"/>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2-Accent62">
    <w:name w:val="Medium Shading 2 - Accent 62"/>
    <w:basedOn w:val="TableNormal"/>
    <w:next w:val="MediumShading2-Accent6"/>
    <w:unhideWhenUsed/>
    <w:rsid w:val="00F009A0"/>
    <w:rPr>
      <w:rFonts w:cs="B Lotus"/>
      <w:sz w:val="24"/>
      <w:szCs w:val="28"/>
      <w:lang w:bidi="fa-IR"/>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2-Accent61">
    <w:name w:val="Medium Grid 2 - Accent 61"/>
    <w:basedOn w:val="TableNormal"/>
    <w:next w:val="MediumGrid2-Accent6"/>
    <w:unhideWhenUsed/>
    <w:rsid w:val="00F009A0"/>
    <w:rPr>
      <w:rFonts w:ascii="Cambria" w:hAnsi="Cambria"/>
      <w:color w:val="000000" w:themeColor="text1"/>
      <w:sz w:val="22"/>
      <w:szCs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ColorfulList-Accent61">
    <w:name w:val="Colorful List - Accent 61"/>
    <w:basedOn w:val="TableNormal"/>
    <w:next w:val="ColorfulList-Accent6"/>
    <w:uiPriority w:val="72"/>
    <w:semiHidden/>
    <w:unhideWhenUsed/>
    <w:rsid w:val="00F009A0"/>
    <w:rPr>
      <w:rFonts w:eastAsia="Calibri" w:cs="B Nazanin"/>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LightGrid19">
    <w:name w:val="Light Grid19"/>
    <w:basedOn w:val="TableNormal"/>
    <w:uiPriority w:val="62"/>
    <w:rsid w:val="00F009A0"/>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15" w:type="dxa"/>
        <w:right w:w="115" w:type="dxa"/>
      </w:tblCellMar>
    </w:tblPr>
    <w:tblStylePr w:type="firstRow">
      <w:pPr>
        <w:spacing w:beforeLines="0" w:beforeAutospacing="0" w:afterLines="0" w:afterAutospacing="0" w:line="240" w:lineRule="auto"/>
      </w:pPr>
      <w:rPr>
        <w:rFonts w:ascii="BatangChe" w:eastAsia="Times New Roman" w:hAnsi="BatangChe" w:cs="Times New Roman" w:hint="eastAsia"/>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BatangChe" w:eastAsia="Times New Roman" w:hAnsi="BatangChe" w:cs="Times New Roman" w:hint="eastAsia"/>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tangChe" w:eastAsia="Times New Roman" w:hAnsi="BatangChe" w:cs="Times New Roman" w:hint="eastAsia"/>
        <w:b/>
        <w:bCs/>
      </w:rPr>
    </w:tblStylePr>
    <w:tblStylePr w:type="lastCol">
      <w:rPr>
        <w:rFonts w:ascii="BatangChe" w:eastAsia="Times New Roman" w:hAnsi="BatangChe" w:cs="Times New Roman" w:hint="eastAsia"/>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18">
    <w:name w:val="Light Shading18"/>
    <w:basedOn w:val="TableNormal"/>
    <w:uiPriority w:val="60"/>
    <w:rsid w:val="00F009A0"/>
    <w:rPr>
      <w:rFonts w:ascii="Calibri" w:eastAsia="Calibri" w:hAnsi="Calibri" w:cs="Arial"/>
      <w:color w:val="000000" w:themeColor="text1" w:themeShade="BF"/>
      <w:sz w:val="22"/>
      <w:szCs w:val="22"/>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27">
    <w:name w:val="Light Shading27"/>
    <w:basedOn w:val="TableNormal"/>
    <w:uiPriority w:val="60"/>
    <w:rsid w:val="00F009A0"/>
    <w:rPr>
      <w:rFonts w:ascii="Calibri" w:eastAsia="Calibri" w:hAnsi="Calibri" w:cs="Arial"/>
      <w:color w:val="000000" w:themeColor="text1" w:themeShade="BF"/>
      <w:sz w:val="22"/>
      <w:szCs w:val="22"/>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113">
    <w:name w:val="Medium Shading 113"/>
    <w:basedOn w:val="TableNormal"/>
    <w:uiPriority w:val="63"/>
    <w:rsid w:val="00F009A0"/>
    <w:rPr>
      <w:rFonts w:ascii="Calibri" w:eastAsia="Calibri" w:hAnsi="Calibri" w:cs="Arial"/>
      <w:sz w:val="22"/>
      <w:szCs w:val="22"/>
      <w:lang w:bidi="fa-I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213">
    <w:name w:val="Medium Shading 213"/>
    <w:basedOn w:val="TableNormal"/>
    <w:uiPriority w:val="64"/>
    <w:rsid w:val="00F009A0"/>
    <w:rPr>
      <w:rFonts w:ascii="Calibri" w:eastAsia="Calibri" w:hAnsi="Calibri" w:cs="Arial"/>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Grid-Accent318">
    <w:name w:val="Light Grid - Accent 318"/>
    <w:basedOn w:val="TableNormal"/>
    <w:uiPriority w:val="62"/>
    <w:rsid w:val="00F009A0"/>
    <w:pPr>
      <w:jc w:val="both"/>
    </w:pPr>
    <w:rPr>
      <w:rFonts w:ascii="Calibri" w:eastAsia="Calibri" w:hAnsi="Calibri" w:cs="Arial"/>
      <w:b/>
      <w:bCs/>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BatangChe" w:eastAsia="Times New Roman" w:hAnsi="BatangChe"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BatangChe" w:eastAsia="Times New Roman" w:hAnsi="BatangChe"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atangChe" w:eastAsia="Times New Roman" w:hAnsi="BatangChe" w:cs="Times New Roman" w:hint="eastAsia"/>
        <w:b/>
        <w:bCs/>
      </w:rPr>
    </w:tblStylePr>
    <w:tblStylePr w:type="lastCol">
      <w:rPr>
        <w:rFonts w:ascii="BatangChe" w:eastAsia="Times New Roman" w:hAnsi="BatangChe"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18">
    <w:name w:val="Light Grid118"/>
    <w:basedOn w:val="TableNormal"/>
    <w:uiPriority w:val="62"/>
    <w:rsid w:val="00F009A0"/>
    <w:rPr>
      <w:rFonts w:ascii="Calibri" w:eastAsia="Calibri" w:hAnsi="Calibri" w:cs="Arial"/>
      <w:b/>
      <w:bCs/>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15" w:type="dxa"/>
        <w:right w:w="115" w:type="dxa"/>
      </w:tblCellMar>
    </w:tblPr>
    <w:tblStylePr w:type="firstRow">
      <w:pPr>
        <w:spacing w:beforeLines="0" w:beforeAutospacing="0" w:afterLines="0" w:afterAutospacing="0" w:line="240" w:lineRule="auto"/>
      </w:pPr>
      <w:rPr>
        <w:rFonts w:ascii="BatangChe" w:eastAsia="Times New Roman" w:hAnsi="BatangChe" w:cs="Times New Roman" w:hint="eastAsia"/>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BatangChe" w:eastAsia="Times New Roman" w:hAnsi="BatangChe" w:cs="Times New Roman" w:hint="eastAsia"/>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atangChe" w:eastAsia="Times New Roman" w:hAnsi="BatangChe" w:cs="Times New Roman" w:hint="eastAsia"/>
        <w:b/>
        <w:bCs/>
      </w:rPr>
    </w:tblStylePr>
    <w:tblStylePr w:type="lastCol">
      <w:rPr>
        <w:rFonts w:ascii="BatangChe" w:eastAsia="Times New Roman" w:hAnsi="BatangChe" w:cs="Times New Roman" w:hint="eastAsia"/>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112">
    <w:name w:val="Light Shading112"/>
    <w:basedOn w:val="TableNormal"/>
    <w:uiPriority w:val="60"/>
    <w:rsid w:val="00F009A0"/>
    <w:rPr>
      <w:rFonts w:ascii="Calibri" w:eastAsia="Calibri" w:hAnsi="Calibri" w:cs="Arial"/>
      <w:b/>
      <w:bCs/>
      <w:color w:val="000000" w:themeColor="text1" w:themeShade="BF"/>
      <w:sz w:val="22"/>
      <w:szCs w:val="22"/>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2-Accent312">
    <w:name w:val="Medium Shading 2 - Accent 312"/>
    <w:basedOn w:val="TableNormal"/>
    <w:uiPriority w:val="64"/>
    <w:rsid w:val="00F009A0"/>
    <w:rPr>
      <w:rFonts w:ascii="Calibri" w:eastAsia="Calibri" w:hAnsi="Calibri" w:cs="Arial"/>
      <w:b/>
      <w:bCs/>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211">
    <w:name w:val="Light Shading211"/>
    <w:basedOn w:val="TableNormal"/>
    <w:uiPriority w:val="60"/>
    <w:rsid w:val="00F009A0"/>
    <w:rPr>
      <w:rFonts w:ascii="Calibri" w:eastAsia="Calibri" w:hAnsi="Calibri" w:cs="Arial"/>
      <w:b/>
      <w:bCs/>
      <w:color w:val="000000" w:themeColor="text1" w:themeShade="BF"/>
      <w:sz w:val="22"/>
      <w:szCs w:val="22"/>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1111">
    <w:name w:val="Medium Shading 1111"/>
    <w:basedOn w:val="TableNormal"/>
    <w:uiPriority w:val="63"/>
    <w:rsid w:val="00F009A0"/>
    <w:rPr>
      <w:rFonts w:ascii="Calibri" w:eastAsia="Calibri" w:hAnsi="Calibri" w:cs="Arial"/>
      <w:b/>
      <w:bCs/>
      <w:sz w:val="22"/>
      <w:szCs w:val="22"/>
      <w:lang w:bidi="fa-I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2111">
    <w:name w:val="Medium Shading 2111"/>
    <w:basedOn w:val="TableNormal"/>
    <w:uiPriority w:val="99"/>
    <w:rsid w:val="00F009A0"/>
    <w:rPr>
      <w:rFonts w:ascii="Calibri" w:eastAsia="Calibri" w:hAnsi="Calibri" w:cs="Arial"/>
      <w:b/>
      <w:bCs/>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3">
    <w:name w:val="Light List13"/>
    <w:basedOn w:val="TableNormal"/>
    <w:uiPriority w:val="61"/>
    <w:rsid w:val="00F009A0"/>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MediumList213">
    <w:name w:val="Medium List 213"/>
    <w:basedOn w:val="TableNormal"/>
    <w:uiPriority w:val="66"/>
    <w:rsid w:val="00F009A0"/>
    <w:rPr>
      <w:rFonts w:ascii="Cambria" w:hAnsi="Cambria"/>
      <w:color w:val="00000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ghtShading-Accent115">
    <w:name w:val="Light Shading - Accent 115"/>
    <w:basedOn w:val="TableNormal"/>
    <w:uiPriority w:val="60"/>
    <w:rsid w:val="00F009A0"/>
    <w:rPr>
      <w:rFonts w:ascii="Calibri" w:eastAsia="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Accent114">
    <w:name w:val="Light List - Accent 114"/>
    <w:basedOn w:val="TableNormal"/>
    <w:uiPriority w:val="61"/>
    <w:rsid w:val="00F009A0"/>
    <w:rPr>
      <w:rFonts w:ascii="Calibri" w:eastAsia="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19">
    <w:name w:val="Light Grid - Accent 119"/>
    <w:basedOn w:val="TableNormal"/>
    <w:uiPriority w:val="62"/>
    <w:rsid w:val="00F009A0"/>
    <w:rPr>
      <w:rFonts w:ascii="Calibri" w:eastAsia="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BatangChe" w:eastAsia="Times New Roman" w:hAnsi="BatangChe" w:cs="Times New Roman" w:hint="eastAsia"/>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BatangChe" w:eastAsia="Times New Roman" w:hAnsi="BatangChe" w:cs="Times New Roman" w:hint="eastAsia"/>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tangChe" w:eastAsia="Times New Roman" w:hAnsi="BatangChe" w:cs="Times New Roman" w:hint="eastAsia"/>
        <w:b/>
        <w:bCs/>
      </w:rPr>
    </w:tblStylePr>
    <w:tblStylePr w:type="lastCol">
      <w:rPr>
        <w:rFonts w:ascii="BatangChe" w:eastAsia="Times New Roman" w:hAnsi="BatangChe" w:cs="Times New Roman" w:hint="eastAsia"/>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9">
    <w:name w:val="Medium List 1 - Accent 119"/>
    <w:basedOn w:val="TableNormal"/>
    <w:uiPriority w:val="65"/>
    <w:rsid w:val="00F009A0"/>
    <w:rPr>
      <w:rFonts w:ascii="Calibri" w:eastAsia="Calibri" w:hAnsi="Calibri" w:cs="Arial"/>
      <w:color w:val="000000"/>
      <w:lang w:bidi="fa-IR"/>
    </w:rPr>
    <w:tblPr>
      <w:tblStyleRowBandSize w:val="1"/>
      <w:tblStyleColBandSize w:val="1"/>
      <w:tblBorders>
        <w:top w:val="single" w:sz="8" w:space="0" w:color="4F81BD"/>
        <w:bottom w:val="single" w:sz="8" w:space="0" w:color="4F81BD"/>
      </w:tblBorders>
    </w:tblPr>
    <w:tblStylePr w:type="firstRow">
      <w:rPr>
        <w:rFonts w:ascii="BatangChe" w:eastAsia="Times New Roman" w:hAnsi="BatangChe" w:cs="Times New Roman" w:hint="eastAsia"/>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Shading-Accent123">
    <w:name w:val="Light Shading - Accent 123"/>
    <w:basedOn w:val="TableNormal"/>
    <w:uiPriority w:val="60"/>
    <w:rsid w:val="00F009A0"/>
    <w:rPr>
      <w:rFonts w:ascii="Calibri" w:eastAsia="Calibri" w:hAnsi="Calibri" w:cs="Arial"/>
      <w:color w:val="365F91"/>
      <w:lang w:bidi="fa-IR"/>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2-Accent3111">
    <w:name w:val="Medium Shading 2 - Accent 3111"/>
    <w:basedOn w:val="TableNormal"/>
    <w:uiPriority w:val="64"/>
    <w:rsid w:val="00F009A0"/>
    <w:rPr>
      <w:rFonts w:ascii="Calibri" w:eastAsia="Calibri" w:hAnsi="Calibri" w:cs="Arial"/>
      <w:b/>
      <w:bCs/>
      <w:sz w:val="22"/>
      <w:szCs w:val="22"/>
      <w:lang w:bidi="fa-IR"/>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211">
    <w:name w:val="Light Shading - Accent 211"/>
    <w:basedOn w:val="TableNormal"/>
    <w:uiPriority w:val="60"/>
    <w:rsid w:val="00F009A0"/>
    <w:rPr>
      <w:rFonts w:ascii="Calibri" w:eastAsia="Calibri" w:hAnsi="Calibri" w:cs="Arial"/>
      <w:color w:val="943634"/>
      <w:sz w:val="22"/>
      <w:szCs w:val="22"/>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GridTable6Colorful11">
    <w:name w:val="Grid Table 6 Colorful11"/>
    <w:basedOn w:val="TableNormal"/>
    <w:uiPriority w:val="51"/>
    <w:rsid w:val="00F009A0"/>
    <w:rPr>
      <w:rFonts w:ascii="Calibri" w:hAnsi="Calibri" w:cs="Arial"/>
      <w:color w:val="000000" w:themeColor="text1"/>
      <w:sz w:val="22"/>
      <w:szCs w:val="22"/>
      <w:lang w:bidi="fa-I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ghtShading33">
    <w:name w:val="Light Shading33"/>
    <w:basedOn w:val="TableNormal"/>
    <w:uiPriority w:val="60"/>
    <w:rsid w:val="00F009A0"/>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List12">
    <w:name w:val="Colorful List12"/>
    <w:basedOn w:val="TableNormal"/>
    <w:uiPriority w:val="72"/>
    <w:rsid w:val="00F009A0"/>
    <w:rPr>
      <w:rFonts w:ascii="Calibri" w:eastAsia="Calibri" w:hAnsi="Calibri" w:cs="Arial"/>
      <w:color w:val="000000"/>
      <w:lang w:bidi="fa-I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LightShading122">
    <w:name w:val="Light Shading122"/>
    <w:basedOn w:val="TableNormal"/>
    <w:uiPriority w:val="60"/>
    <w:rsid w:val="00F009A0"/>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2">
    <w:name w:val="Light Shading222"/>
    <w:basedOn w:val="TableNormal"/>
    <w:uiPriority w:val="60"/>
    <w:rsid w:val="00F009A0"/>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612">
    <w:name w:val="Light Grid - Accent 612"/>
    <w:basedOn w:val="TableNormal"/>
    <w:uiPriority w:val="62"/>
    <w:rsid w:val="00F009A0"/>
    <w:rPr>
      <w:rFonts w:ascii="Calibri" w:eastAsia="Calibri"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222">
    <w:name w:val="Light Shading - Accent 222"/>
    <w:basedOn w:val="TableNormal"/>
    <w:uiPriority w:val="60"/>
    <w:rsid w:val="00F009A0"/>
    <w:rPr>
      <w:rFonts w:ascii="Calibri" w:eastAsia="Calibri" w:hAnsi="Calibri" w:cs="Arial"/>
      <w:color w:val="943634"/>
      <w:lang w:bidi="fa-IR"/>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89">
    <w:name w:val="Table Grid89"/>
    <w:basedOn w:val="TableNormal"/>
    <w:uiPriority w:val="5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39"/>
    <w:rsid w:val="00F009A0"/>
    <w:rPr>
      <w:rFonts w:ascii="Calibri" w:eastAsia="Calibri" w:hAnsi="Calibri" w:cs="Arial"/>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MediumShading1-Accent311">
    <w:name w:val="Medium Shading 1 - Accent 311"/>
    <w:basedOn w:val="TableNormal"/>
    <w:uiPriority w:val="63"/>
    <w:rsid w:val="00F009A0"/>
    <w:rPr>
      <w:rFonts w:ascii="Calibri" w:eastAsia="Calibri" w:hAnsi="Calibri" w:cs="Arial"/>
      <w:sz w:val="22"/>
      <w:szCs w:val="22"/>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Autospacing="0" w:afterLines="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Autospacing="0" w:afterLines="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Shading132">
    <w:name w:val="Light Shading132"/>
    <w:basedOn w:val="TableNormal"/>
    <w:uiPriority w:val="60"/>
    <w:rsid w:val="00F009A0"/>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32">
    <w:name w:val="Light Shading232"/>
    <w:basedOn w:val="TableNormal"/>
    <w:uiPriority w:val="60"/>
    <w:rsid w:val="00F009A0"/>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511">
    <w:name w:val="Light Shading - Accent 511"/>
    <w:basedOn w:val="TableNormal"/>
    <w:uiPriority w:val="60"/>
    <w:rsid w:val="00F009A0"/>
    <w:rPr>
      <w:rFonts w:ascii="Calibri" w:hAnsi="Calibri" w:cs="Arial"/>
      <w:color w:val="31849B"/>
      <w:sz w:val="22"/>
      <w:szCs w:val="22"/>
      <w:lang w:bidi="fa-IR"/>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11">
    <w:name w:val="Light Shading - Accent 411"/>
    <w:basedOn w:val="TableNormal"/>
    <w:uiPriority w:val="60"/>
    <w:rsid w:val="00F009A0"/>
    <w:rPr>
      <w:rFonts w:ascii="Calibri" w:hAnsi="Calibri" w:cs="Arial"/>
      <w:color w:val="5F497A"/>
      <w:sz w:val="22"/>
      <w:szCs w:val="22"/>
      <w:lang w:bidi="fa-IR"/>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1111">
    <w:name w:val="Light Grid - Accent 1111"/>
    <w:basedOn w:val="TableNormal"/>
    <w:uiPriority w:val="62"/>
    <w:rsid w:val="00F009A0"/>
    <w:rPr>
      <w:rFonts w:ascii="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111">
    <w:name w:val="Light List - Accent 1111"/>
    <w:basedOn w:val="TableNormal"/>
    <w:uiPriority w:val="61"/>
    <w:rsid w:val="00F009A0"/>
    <w:rPr>
      <w:rFonts w:ascii="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Grid-Accent121">
    <w:name w:val="Light Grid - Accent 121"/>
    <w:basedOn w:val="TableNormal"/>
    <w:uiPriority w:val="62"/>
    <w:rsid w:val="00F009A0"/>
    <w:rPr>
      <w:rFonts w:ascii="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31">
    <w:name w:val="Light Grid - Accent 131"/>
    <w:basedOn w:val="TableNormal"/>
    <w:uiPriority w:val="62"/>
    <w:rsid w:val="00F009A0"/>
    <w:rPr>
      <w:rFonts w:ascii="Calibri" w:hAnsi="Calibri" w:cs="Arial"/>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Calibri Light" w:eastAsia="Times New Roman" w:hAnsi="Calibri Light"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Calibri Light" w:eastAsia="Times New Roman" w:hAnsi="Calibri Light"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171">
    <w:name w:val="Table Grid171"/>
    <w:basedOn w:val="TableNormal"/>
    <w:rsid w:val="00F009A0"/>
    <w:rPr>
      <w:rFonts w:eastAsia="Calibri" w:cs="B Nazanin"/>
      <w:sz w:val="22"/>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21">
    <w:name w:val="Table Grid221"/>
    <w:basedOn w:val="TableNormal"/>
    <w:uiPriority w:val="39"/>
    <w:rsid w:val="00F009A0"/>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uiPriority w:val="39"/>
    <w:rsid w:val="00F009A0"/>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12">
    <w:name w:val="Light List112"/>
    <w:basedOn w:val="TableNormal"/>
    <w:uiPriority w:val="61"/>
    <w:rsid w:val="00F009A0"/>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42">
    <w:name w:val="Light Shading142"/>
    <w:basedOn w:val="TableNormal"/>
    <w:uiPriority w:val="60"/>
    <w:rsid w:val="00F009A0"/>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Accent412">
    <w:name w:val="Medium Shading 1 - Accent 412"/>
    <w:basedOn w:val="TableNormal"/>
    <w:uiPriority w:val="63"/>
    <w:rsid w:val="00F009A0"/>
    <w:rPr>
      <w:rFonts w:ascii="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List119">
    <w:name w:val="Medium List 119"/>
    <w:basedOn w:val="TableNormal"/>
    <w:uiPriority w:val="65"/>
    <w:rsid w:val="00F009A0"/>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Meiryo" w:eastAsia="Times New Roman" w:hAnsi="Meiryo" w:cs="Times New Roman" w:hint="eastAsia"/>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2112">
    <w:name w:val="Medium List 2112"/>
    <w:basedOn w:val="TableNormal"/>
    <w:uiPriority w:val="66"/>
    <w:rsid w:val="00F009A0"/>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128">
    <w:name w:val="Medium List 128"/>
    <w:basedOn w:val="TableNormal"/>
    <w:uiPriority w:val="65"/>
    <w:rsid w:val="00F009A0"/>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Meiryo" w:eastAsia="Times New Roman" w:hAnsi="Meiryo" w:cs="Times New Roman" w:hint="eastAsia"/>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ColorfulGrid-Accent112">
    <w:name w:val="Colorful Grid - Accent 112"/>
    <w:basedOn w:val="TableNormal"/>
    <w:uiPriority w:val="73"/>
    <w:rsid w:val="00F009A0"/>
    <w:rPr>
      <w:rFonts w:ascii="Calibri" w:hAnsi="Calibri" w:cs="Arial"/>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MediumShading2122">
    <w:name w:val="Medium Shading 2122"/>
    <w:basedOn w:val="TableNormal"/>
    <w:uiPriority w:val="64"/>
    <w:rsid w:val="00F009A0"/>
    <w:rPr>
      <w:rFonts w:ascii="Calibri" w:hAnsi="Calibri" w:cs="Arial"/>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242">
    <w:name w:val="Light Shading242"/>
    <w:basedOn w:val="TableNormal"/>
    <w:uiPriority w:val="60"/>
    <w:rsid w:val="00F009A0"/>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2">
    <w:name w:val="Light Shading - Accent 1112"/>
    <w:basedOn w:val="TableNormal"/>
    <w:uiPriority w:val="60"/>
    <w:rsid w:val="00F009A0"/>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32">
    <w:name w:val="Light Shading - Accent 232"/>
    <w:basedOn w:val="TableNormal"/>
    <w:uiPriority w:val="60"/>
    <w:rsid w:val="00F009A0"/>
    <w:rPr>
      <w:rFonts w:ascii="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2">
    <w:name w:val="Light Shading - Accent 312"/>
    <w:basedOn w:val="TableNormal"/>
    <w:uiPriority w:val="60"/>
    <w:rsid w:val="00F009A0"/>
    <w:rPr>
      <w:rFonts w:ascii="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2">
    <w:name w:val="Light Shading - Accent 422"/>
    <w:basedOn w:val="TableNormal"/>
    <w:uiPriority w:val="60"/>
    <w:rsid w:val="00F009A0"/>
    <w:rPr>
      <w:rFonts w:ascii="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1212">
    <w:name w:val="Light Shading - Accent 1212"/>
    <w:basedOn w:val="TableNormal"/>
    <w:uiPriority w:val="60"/>
    <w:rsid w:val="00F009A0"/>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Accent328">
    <w:name w:val="Light Grid - Accent 328"/>
    <w:basedOn w:val="TableNormal"/>
    <w:uiPriority w:val="62"/>
    <w:rsid w:val="00F009A0"/>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Meiryo" w:eastAsia="Times New Roman" w:hAnsi="Meiryo" w:cs="Times New Roman" w:hint="eastAsia"/>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Meiryo" w:eastAsia="Times New Roman" w:hAnsi="Meiryo" w:cs="Times New Roman" w:hint="eastAsia"/>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eiryo" w:eastAsia="Times New Roman" w:hAnsi="Meiryo" w:cs="Times New Roman" w:hint="eastAsia"/>
        <w:b/>
        <w:bCs/>
      </w:rPr>
    </w:tblStylePr>
    <w:tblStylePr w:type="lastCol">
      <w:rPr>
        <w:rFonts w:ascii="Meiryo" w:eastAsia="Times New Roman" w:hAnsi="Meiryo" w:cs="Times New Roman" w:hint="eastAsia"/>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293">
    <w:name w:val="Table Grid293"/>
    <w:basedOn w:val="TableGrid23"/>
    <w:uiPriority w:val="59"/>
    <w:rsid w:val="00F009A0"/>
    <w:pPr>
      <w:bidi w:val="0"/>
      <w:spacing w:line="240" w:lineRule="auto"/>
      <w:jc w:val="left"/>
    </w:pPr>
    <w:rPr>
      <w:rFonts w:eastAsia="Times New Roman" w:cs="B Zar"/>
      <w:sz w:val="24"/>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2110">
    <w:name w:val="Table Grid 211"/>
    <w:basedOn w:val="TableNormal"/>
    <w:uiPriority w:val="99"/>
    <w:semiHidden/>
    <w:rsid w:val="00F009A0"/>
    <w:pPr>
      <w:spacing w:after="200" w:line="276" w:lineRule="auto"/>
    </w:pPr>
    <w:rPr>
      <w:rFonts w:cs="B Zar"/>
      <w:sz w:val="24"/>
      <w:szCs w:val="24"/>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03">
    <w:name w:val="Table Grid1103"/>
    <w:basedOn w:val="TableGrid23"/>
    <w:uiPriority w:val="39"/>
    <w:rsid w:val="00F009A0"/>
    <w:pPr>
      <w:bidi w:val="0"/>
      <w:spacing w:line="240" w:lineRule="auto"/>
      <w:jc w:val="left"/>
    </w:pPr>
    <w:rPr>
      <w:rFonts w:eastAsia="Times New Roman" w:cs="B Zar"/>
      <w:sz w:val="24"/>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2103">
    <w:name w:val="Table Grid2103"/>
    <w:basedOn w:val="TableGrid23"/>
    <w:uiPriority w:val="59"/>
    <w:rsid w:val="00F009A0"/>
    <w:pPr>
      <w:bidi w:val="0"/>
      <w:spacing w:line="240" w:lineRule="auto"/>
      <w:jc w:val="left"/>
    </w:pPr>
    <w:rPr>
      <w:rFonts w:eastAsia="Times New Roman" w:cs="B Zar"/>
      <w:sz w:val="24"/>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6">
    <w:name w:val="Table Grid316"/>
    <w:basedOn w:val="TableGrid23"/>
    <w:uiPriority w:val="59"/>
    <w:rsid w:val="00F009A0"/>
    <w:pPr>
      <w:bidi w:val="0"/>
      <w:spacing w:line="240" w:lineRule="auto"/>
      <w:jc w:val="left"/>
    </w:pPr>
    <w:rPr>
      <w:rFonts w:eastAsia="Times New Roman" w:cs="B Zar"/>
      <w:sz w:val="24"/>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LightShading151">
    <w:name w:val="Light Shading151"/>
    <w:basedOn w:val="TableNormal"/>
    <w:uiPriority w:val="60"/>
    <w:rsid w:val="00F009A0"/>
    <w:rPr>
      <w:rFonts w:ascii="Calibri" w:hAnsi="Calibri" w:cs="Arial"/>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21">
    <w:name w:val="Light Shading - Accent 1121"/>
    <w:basedOn w:val="TableNormal"/>
    <w:uiPriority w:val="60"/>
    <w:rsid w:val="00F009A0"/>
    <w:rPr>
      <w:rFonts w:ascii="Calibri" w:hAnsi="Calibri" w:cs="Arial"/>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Autospacing="0" w:afterLines="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41">
    <w:name w:val="Light Shading - Accent 241"/>
    <w:basedOn w:val="TableNormal"/>
    <w:uiPriority w:val="60"/>
    <w:rsid w:val="00F009A0"/>
    <w:rPr>
      <w:rFonts w:ascii="Calibri" w:hAnsi="Calibri" w:cs="Arial"/>
      <w:color w:val="943634" w:themeColor="accent2" w:themeShade="BF"/>
      <w:sz w:val="22"/>
      <w:szCs w:val="22"/>
    </w:rPr>
    <w:tblPr>
      <w:tblStyleRowBandSize w:val="1"/>
      <w:tblStyleColBandSize w:val="1"/>
      <w:tblBorders>
        <w:top w:val="single" w:sz="8" w:space="0" w:color="C0504D" w:themeColor="accent2"/>
        <w:bottom w:val="single" w:sz="8" w:space="0" w:color="C0504D" w:themeColor="accent2"/>
      </w:tblBorders>
    </w:tblPr>
    <w:tblStylePr w:type="firstRow">
      <w:pPr>
        <w:spacing w:beforeLines="0" w:beforeAutospacing="0" w:afterLines="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21">
    <w:name w:val="Light Shading - Accent 321"/>
    <w:basedOn w:val="TableNormal"/>
    <w:uiPriority w:val="60"/>
    <w:rsid w:val="00F009A0"/>
    <w:rPr>
      <w:rFonts w:ascii="Calibri" w:hAnsi="Calibri" w:cs="Arial"/>
      <w:color w:val="76923C" w:themeColor="accent3" w:themeShade="BF"/>
      <w:sz w:val="22"/>
      <w:szCs w:val="22"/>
    </w:rPr>
    <w:tblPr>
      <w:tblStyleRowBandSize w:val="1"/>
      <w:tblStyleColBandSize w:val="1"/>
      <w:tblBorders>
        <w:top w:val="single" w:sz="8" w:space="0" w:color="9BBB59" w:themeColor="accent3"/>
        <w:bottom w:val="single" w:sz="8" w:space="0" w:color="9BBB59" w:themeColor="accent3"/>
      </w:tblBorders>
    </w:tblPr>
    <w:tblStylePr w:type="firstRow">
      <w:pPr>
        <w:spacing w:beforeLines="0" w:beforeAutospacing="0" w:afterLines="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31">
    <w:name w:val="Light Shading - Accent 431"/>
    <w:basedOn w:val="TableNormal"/>
    <w:uiPriority w:val="60"/>
    <w:rsid w:val="00F009A0"/>
    <w:rPr>
      <w:rFonts w:ascii="Calibri" w:hAnsi="Calibri" w:cs="Arial"/>
      <w:color w:val="5F497A" w:themeColor="accent4" w:themeShade="BF"/>
      <w:sz w:val="22"/>
      <w:szCs w:val="22"/>
    </w:rPr>
    <w:tblPr>
      <w:tblStyleRowBandSize w:val="1"/>
      <w:tblStyleColBandSize w:val="1"/>
      <w:tblBorders>
        <w:top w:val="single" w:sz="8" w:space="0" w:color="8064A2" w:themeColor="accent4"/>
        <w:bottom w:val="single" w:sz="8" w:space="0" w:color="8064A2" w:themeColor="accent4"/>
      </w:tblBorders>
    </w:tblPr>
    <w:tblStylePr w:type="firstRow">
      <w:pPr>
        <w:spacing w:beforeLines="0" w:beforeAutospacing="0" w:afterLines="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21">
    <w:name w:val="Light Shading - Accent 521"/>
    <w:basedOn w:val="TableNormal"/>
    <w:uiPriority w:val="60"/>
    <w:rsid w:val="00F009A0"/>
    <w:rPr>
      <w:rFonts w:ascii="Calibri" w:hAnsi="Calibri" w:cs="Arial"/>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Lines="0" w:beforeAutospacing="0" w:afterLines="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Accent411">
    <w:name w:val="Light List - Accent 411"/>
    <w:basedOn w:val="TableNormal"/>
    <w:uiPriority w:val="61"/>
    <w:rsid w:val="00F009A0"/>
    <w:rPr>
      <w:rFonts w:ascii="Calibri" w:hAnsi="Calibri" w:cs="Arial"/>
      <w:sz w:val="22"/>
      <w:szCs w:val="22"/>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Lines="0" w:beforeAutospacing="0" w:afterLines="0" w:afterAutospacing="0" w:line="240" w:lineRule="auto"/>
      </w:pPr>
      <w:rPr>
        <w:b/>
        <w:bCs/>
        <w:color w:val="FFFFFF" w:themeColor="background1"/>
      </w:rPr>
      <w:tblPr/>
      <w:tcPr>
        <w:shd w:val="clear" w:color="auto" w:fill="8064A2" w:themeFill="accent4"/>
      </w:tcPr>
    </w:tblStylePr>
    <w:tblStylePr w:type="lastRow">
      <w:pPr>
        <w:spacing w:beforeLines="0" w:beforeAutospacing="0" w:afterLines="0" w:afterAutospacing="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TableGrid302">
    <w:name w:val="Table Grid302"/>
    <w:basedOn w:val="TableNormal"/>
    <w:rsid w:val="00F009A0"/>
    <w:rPr>
      <w:rFonts w:ascii="Calibri" w:hAnsi="Calibri" w:cs="Arial"/>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41">
    <w:name w:val="Table Grid341"/>
    <w:basedOn w:val="TableNormal"/>
    <w:uiPriority w:val="59"/>
    <w:rsid w:val="00F009A0"/>
    <w:rPr>
      <w:rFonts w:ascii="Calibri" w:eastAsia="Calibri" w:hAnsi="Calibri" w:cs="Arial"/>
      <w:sz w:val="22"/>
      <w:szCs w:val="22"/>
      <w:lang w:bidi="fa-I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Grid22">
    <w:name w:val="Light Grid22"/>
    <w:basedOn w:val="TableNormal"/>
    <w:uiPriority w:val="62"/>
    <w:rsid w:val="00F009A0"/>
    <w:rPr>
      <w:rFonts w:ascii="Calibri" w:hAnsi="Calibri" w:cs="Arial"/>
      <w:sz w:val="22"/>
      <w:szCs w:val="22"/>
      <w:lang w:bidi="fa-I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Shading42">
    <w:name w:val="Light Shading42"/>
    <w:basedOn w:val="TableNormal"/>
    <w:uiPriority w:val="60"/>
    <w:rsid w:val="00F009A0"/>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1">
    <w:name w:val="Light Shading51"/>
    <w:basedOn w:val="TableNormal"/>
    <w:uiPriority w:val="60"/>
    <w:rsid w:val="00F009A0"/>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1">
    <w:name w:val="Light Shading411"/>
    <w:basedOn w:val="TableNormal"/>
    <w:uiPriority w:val="60"/>
    <w:rsid w:val="00F009A0"/>
    <w:pPr>
      <w:jc w:val="both"/>
    </w:pPr>
    <w:rPr>
      <w:rFonts w:ascii="Calibri" w:eastAsia="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51">
    <w:name w:val="Light Shading - Accent 251"/>
    <w:basedOn w:val="TableNormal"/>
    <w:uiPriority w:val="60"/>
    <w:rsid w:val="00F009A0"/>
    <w:rPr>
      <w:rFonts w:ascii="Calibri" w:eastAsia="Calibri" w:hAnsi="Calibri" w:cs="Arial"/>
      <w:color w:val="943634"/>
      <w:sz w:val="22"/>
      <w:szCs w:val="22"/>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
    <w:name w:val="Light Shading - Accent 331"/>
    <w:basedOn w:val="TableNormal"/>
    <w:uiPriority w:val="60"/>
    <w:rsid w:val="00F009A0"/>
    <w:rPr>
      <w:rFonts w:ascii="Calibri" w:eastAsia="Calibri" w:hAnsi="Calibri" w:cs="Arial"/>
      <w:color w:val="76923C"/>
      <w:sz w:val="22"/>
      <w:szCs w:val="22"/>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31">
    <w:name w:val="Light Shading - Accent 131"/>
    <w:basedOn w:val="TableNormal"/>
    <w:uiPriority w:val="60"/>
    <w:rsid w:val="00F009A0"/>
    <w:rPr>
      <w:rFonts w:ascii="Calibri" w:eastAsia="Calibri" w:hAnsi="Calibri" w:cs="Arial"/>
      <w:color w:val="365F91"/>
      <w:sz w:val="22"/>
      <w:szCs w:val="22"/>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391">
    <w:name w:val="Table Grid391"/>
    <w:basedOn w:val="TableNormal"/>
    <w:uiPriority w:val="59"/>
    <w:rsid w:val="00F009A0"/>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uiPriority w:val="39"/>
    <w:rsid w:val="00F009A0"/>
    <w:rPr>
      <w:rFonts w:ascii="Calibri" w:eastAsia="Calibri" w:hAnsi="Calibri" w:cs="Arial"/>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41">
    <w:name w:val="Table Grid441"/>
    <w:basedOn w:val="TableNormal"/>
    <w:uiPriority w:val="59"/>
    <w:rsid w:val="00F009A0"/>
    <w:rPr>
      <w:rFonts w:eastAsia="Calibr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basedOn w:val="TableNormal"/>
    <w:uiPriority w:val="3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uiPriority w:val="3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1">
    <w:name w:val="Table Grid3101"/>
    <w:basedOn w:val="TableNormal"/>
    <w:uiPriority w:val="5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uiPriority w:val="39"/>
    <w:rsid w:val="00F009A0"/>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List1111">
    <w:name w:val="Medium List 1111"/>
    <w:basedOn w:val="TableNormal"/>
    <w:uiPriority w:val="65"/>
    <w:rsid w:val="00F009A0"/>
    <w:rPr>
      <w:rFonts w:ascii="Calibri" w:eastAsia="Calibri" w:hAnsi="Calibri" w:cs="Arial"/>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Cambria" w:eastAsia="Times New Roman" w:hAnsi="Cambria" w:cs="Times New Roman" w:hint="default"/>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501">
    <w:name w:val="Table Grid501"/>
    <w:basedOn w:val="TableNormal"/>
    <w:uiPriority w:val="59"/>
    <w:rsid w:val="00F009A0"/>
    <w:rPr>
      <w:rFonts w:ascii="Calibri" w:eastAsia="Calibri" w:hAnsi="Calibri" w:cs="Arial"/>
      <w:sz w:val="22"/>
      <w:szCs w:val="22"/>
      <w:lang w:bidi="fa-I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61">
    <w:name w:val="Light Shading161"/>
    <w:basedOn w:val="TableNormal"/>
    <w:uiPriority w:val="60"/>
    <w:rsid w:val="00F009A0"/>
    <w:rPr>
      <w:rFonts w:ascii="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51">
    <w:name w:val="Light Shading251"/>
    <w:basedOn w:val="TableNormal"/>
    <w:uiPriority w:val="60"/>
    <w:rsid w:val="00F009A0"/>
    <w:rPr>
      <w:rFonts w:ascii="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1">
    <w:name w:val="Light Shading1111"/>
    <w:basedOn w:val="TableNormal"/>
    <w:uiPriority w:val="60"/>
    <w:rsid w:val="00F009A0"/>
    <w:rPr>
      <w:rFonts w:ascii="Calibri" w:hAnsi="Calibri" w:cs="Arial"/>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123">
    <w:name w:val="Plain Table 123"/>
    <w:basedOn w:val="TableNormal"/>
    <w:uiPriority w:val="41"/>
    <w:rsid w:val="00F009A0"/>
    <w:rPr>
      <w:rFonts w:ascii="Calibri" w:eastAsia="Calibri" w:hAnsi="Calibri" w:cs="Arial"/>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31">
    <w:name w:val="Plain Table 131"/>
    <w:basedOn w:val="TableNormal"/>
    <w:uiPriority w:val="41"/>
    <w:rsid w:val="00F009A0"/>
    <w:rPr>
      <w:rFonts w:ascii="Calibri" w:eastAsia="Calibri" w:hAnsi="Calibri" w:cs="Arial"/>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41">
    <w:name w:val="Plain Table 141"/>
    <w:basedOn w:val="TableNormal"/>
    <w:uiPriority w:val="41"/>
    <w:rsid w:val="00F009A0"/>
    <w:rPr>
      <w:rFonts w:ascii="Calibri" w:eastAsia="Calibri" w:hAnsi="Calibri" w:cs="Arial"/>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21">
    <w:name w:val="Plain Table 1121"/>
    <w:basedOn w:val="TableNormal"/>
    <w:uiPriority w:val="41"/>
    <w:rsid w:val="00F009A0"/>
    <w:rPr>
      <w:rFonts w:ascii="Calibri" w:eastAsia="Calibri" w:hAnsi="Calibri" w:cs="Arial"/>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StyleNumberedBefore074cmHanging084cm1">
    <w:name w:val="Style Numbered Before:  0.74 cm Hanging:  0.84 cm1"/>
    <w:rsid w:val="00F009A0"/>
    <w:pPr>
      <w:numPr>
        <w:numId w:val="47"/>
      </w:numPr>
    </w:pPr>
  </w:style>
  <w:style w:type="numbering" w:customStyle="1" w:styleId="NoList105">
    <w:name w:val="No List105"/>
    <w:next w:val="NoList"/>
    <w:uiPriority w:val="99"/>
    <w:semiHidden/>
    <w:unhideWhenUsed/>
    <w:rsid w:val="00F009A0"/>
  </w:style>
  <w:style w:type="numbering" w:customStyle="1" w:styleId="NoList130">
    <w:name w:val="No List130"/>
    <w:next w:val="NoList"/>
    <w:uiPriority w:val="99"/>
    <w:semiHidden/>
    <w:unhideWhenUsed/>
    <w:rsid w:val="00F009A0"/>
  </w:style>
  <w:style w:type="table" w:customStyle="1" w:styleId="TableGrid90">
    <w:name w:val="Table Grid90"/>
    <w:basedOn w:val="TableNormal"/>
    <w:next w:val="TableGrid"/>
    <w:uiPriority w:val="59"/>
    <w:rsid w:val="00F009A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4">
    <w:name w:val="Table Grid124"/>
    <w:basedOn w:val="TableNormal"/>
    <w:next w:val="TableGrid"/>
    <w:uiPriority w:val="39"/>
    <w:rsid w:val="00F009A0"/>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
    <w:name w:val="No List220"/>
    <w:next w:val="NoList"/>
    <w:uiPriority w:val="99"/>
    <w:unhideWhenUsed/>
    <w:rsid w:val="00F009A0"/>
  </w:style>
  <w:style w:type="table" w:customStyle="1" w:styleId="TableGrid1110">
    <w:name w:val="Table Grid1110"/>
    <w:basedOn w:val="TableNormal"/>
    <w:next w:val="TableGrid"/>
    <w:uiPriority w:val="39"/>
    <w:rsid w:val="00F009A0"/>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39"/>
    <w:rsid w:val="00F009A0"/>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319">
    <w:name w:val="Light Grid - Accent 319"/>
    <w:basedOn w:val="TableNormal"/>
    <w:next w:val="LightGrid-Accent3"/>
    <w:uiPriority w:val="62"/>
    <w:rsid w:val="00F009A0"/>
    <w:pPr>
      <w:jc w:val="both"/>
    </w:pPr>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10">
    <w:name w:val="Light Grid110"/>
    <w:basedOn w:val="TableNormal"/>
    <w:uiPriority w:val="62"/>
    <w:rsid w:val="00F009A0"/>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15" w:type="dxa"/>
        <w:right w:w="115" w:type="dxa"/>
      </w:tblCellMar>
    </w:tblPr>
    <w:trPr>
      <w:cantSplit/>
    </w:tr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3110">
    <w:name w:val="Light Grid - Accent 3110"/>
    <w:basedOn w:val="TableNormal"/>
    <w:next w:val="LightGrid-Accent3"/>
    <w:uiPriority w:val="62"/>
    <w:rsid w:val="00F009A0"/>
    <w:pPr>
      <w:jc w:val="both"/>
    </w:pPr>
    <w:rPr>
      <w:rFonts w:ascii="Calibri" w:eastAsia="Calibri" w:hAnsi="Calibri" w:cs="Arial"/>
      <w:b/>
      <w:bCs/>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19">
    <w:name w:val="Light Grid119"/>
    <w:basedOn w:val="TableNormal"/>
    <w:uiPriority w:val="62"/>
    <w:rsid w:val="00F009A0"/>
    <w:rPr>
      <w:rFonts w:ascii="Calibri" w:eastAsia="Calibri" w:hAnsi="Calibri" w:cs="Arial"/>
      <w:b/>
      <w:bCs/>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15" w:type="dxa"/>
        <w:right w:w="115" w:type="dxa"/>
      </w:tblCellMar>
    </w:tblPr>
    <w:trPr>
      <w:cantSplit/>
    </w:tr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0">
    <w:name w:val="Light Grid - Accent 1110"/>
    <w:basedOn w:val="TableNormal"/>
    <w:uiPriority w:val="62"/>
    <w:rsid w:val="00F009A0"/>
    <w:rPr>
      <w:rFonts w:ascii="Calibri" w:eastAsia="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10">
    <w:name w:val="Medium List 1 - Accent 1110"/>
    <w:basedOn w:val="TableNormal"/>
    <w:uiPriority w:val="65"/>
    <w:rsid w:val="00F009A0"/>
    <w:rPr>
      <w:rFonts w:ascii="Calibri" w:eastAsia="Calibri" w:hAnsi="Calibri" w:cs="Arial"/>
      <w:color w:val="000000"/>
      <w:lang w:bidi="fa-IR"/>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110">
    <w:name w:val="Medium List 1110"/>
    <w:basedOn w:val="TableNormal"/>
    <w:uiPriority w:val="65"/>
    <w:rsid w:val="00F009A0"/>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211">
    <w:name w:val="Medium List 1 - Accent 211"/>
    <w:basedOn w:val="TableNormal"/>
    <w:next w:val="MediumList1-Accent2"/>
    <w:uiPriority w:val="65"/>
    <w:rsid w:val="00F009A0"/>
    <w:rPr>
      <w:rFonts w:ascii="Calibri" w:hAnsi="Calibri" w:cs="Arial"/>
      <w:color w:val="000000"/>
    </w:rPr>
    <w:tblPr>
      <w:tblStyleRowBandSize w:val="1"/>
      <w:tblStyleColBandSize w:val="1"/>
      <w:tblBorders>
        <w:top w:val="single" w:sz="8" w:space="0" w:color="C0504D"/>
        <w:bottom w:val="single" w:sz="8" w:space="0" w:color="C0504D"/>
      </w:tblBorders>
    </w:tblPr>
    <w:tblStylePr w:type="firstRow">
      <w:rPr>
        <w:rFonts w:ascii="Tahoma" w:eastAsia="Times New Roman" w:hAnsi="Tahom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0">
    <w:name w:val="Medium List 1 - Accent 310"/>
    <w:basedOn w:val="TableNormal"/>
    <w:next w:val="MediumList1-Accent3"/>
    <w:uiPriority w:val="65"/>
    <w:rsid w:val="00F009A0"/>
    <w:rPr>
      <w:rFonts w:ascii="Calibri" w:hAnsi="Calibri" w:cs="Arial"/>
      <w:color w:val="000000"/>
    </w:rPr>
    <w:tblPr>
      <w:tblStyleRowBandSize w:val="1"/>
      <w:tblStyleColBandSize w:val="1"/>
      <w:tblBorders>
        <w:top w:val="single" w:sz="8" w:space="0" w:color="9BBB59"/>
        <w:bottom w:val="single" w:sz="8" w:space="0" w:color="9BBB59"/>
      </w:tblBorders>
    </w:tblPr>
    <w:tblStylePr w:type="firstRow">
      <w:rPr>
        <w:rFonts w:ascii="Tahoma" w:eastAsia="Times New Roman" w:hAnsi="Tahom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510">
    <w:name w:val="Medium List 1 - Accent 510"/>
    <w:basedOn w:val="TableNormal"/>
    <w:next w:val="MediumList1-Accent5"/>
    <w:uiPriority w:val="65"/>
    <w:rsid w:val="00F009A0"/>
    <w:rPr>
      <w:rFonts w:ascii="Calibri" w:hAnsi="Calibri" w:cs="Arial"/>
      <w:color w:val="000000"/>
    </w:rPr>
    <w:tblPr>
      <w:tblStyleRowBandSize w:val="1"/>
      <w:tblStyleColBandSize w:val="1"/>
      <w:tblBorders>
        <w:top w:val="single" w:sz="8" w:space="0" w:color="4BACC6"/>
        <w:bottom w:val="single" w:sz="8" w:space="0" w:color="4BACC6"/>
      </w:tblBorders>
    </w:tblPr>
    <w:tblStylePr w:type="firstRow">
      <w:rPr>
        <w:rFonts w:ascii="Tahoma" w:eastAsia="Times New Roman" w:hAnsi="Tahom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29">
    <w:name w:val="Medium List 129"/>
    <w:basedOn w:val="TableNormal"/>
    <w:uiPriority w:val="65"/>
    <w:rsid w:val="00F009A0"/>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Tahoma" w:eastAsia="Times New Roman" w:hAnsi="Tahom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329">
    <w:name w:val="Light Grid - Accent 329"/>
    <w:basedOn w:val="TableNormal"/>
    <w:next w:val="LightGrid-Accent3"/>
    <w:uiPriority w:val="62"/>
    <w:rsid w:val="00F009A0"/>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ahoma" w:eastAsia="Times New Roman" w:hAnsi="Tahom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ahoma" w:eastAsia="Times New Roman" w:hAnsi="Tahom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294">
    <w:name w:val="Table Grid294"/>
    <w:basedOn w:val="TableGrid23"/>
    <w:next w:val="TableGrid"/>
    <w:uiPriority w:val="59"/>
    <w:rsid w:val="00F009A0"/>
    <w:pPr>
      <w:bidi w:val="0"/>
      <w:spacing w:line="240" w:lineRule="auto"/>
      <w:jc w:val="left"/>
    </w:pPr>
    <w:rPr>
      <w:rFonts w:eastAsia="Times New Roman" w:cs="B Zar"/>
      <w:sz w:val="24"/>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04">
    <w:name w:val="Table Grid1104"/>
    <w:basedOn w:val="TableGrid23"/>
    <w:next w:val="TableGrid"/>
    <w:uiPriority w:val="59"/>
    <w:rsid w:val="00F009A0"/>
    <w:pPr>
      <w:bidi w:val="0"/>
      <w:spacing w:line="240" w:lineRule="auto"/>
      <w:jc w:val="left"/>
    </w:pPr>
    <w:rPr>
      <w:rFonts w:eastAsia="Times New Roman" w:cs="B Zar"/>
      <w:sz w:val="24"/>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2104">
    <w:name w:val="Table Grid2104"/>
    <w:basedOn w:val="TableGrid23"/>
    <w:next w:val="TableGrid"/>
    <w:uiPriority w:val="59"/>
    <w:rsid w:val="00F009A0"/>
    <w:pPr>
      <w:bidi w:val="0"/>
      <w:spacing w:line="240" w:lineRule="auto"/>
      <w:jc w:val="left"/>
    </w:pPr>
    <w:rPr>
      <w:rFonts w:eastAsia="Times New Roman" w:cs="B Zar"/>
      <w:sz w:val="24"/>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7">
    <w:name w:val="Table Grid317"/>
    <w:basedOn w:val="TableGrid23"/>
    <w:next w:val="TableGrid"/>
    <w:uiPriority w:val="59"/>
    <w:rsid w:val="00F009A0"/>
    <w:pPr>
      <w:bidi w:val="0"/>
      <w:spacing w:line="240" w:lineRule="auto"/>
      <w:jc w:val="left"/>
    </w:pPr>
    <w:rPr>
      <w:rFonts w:eastAsia="Times New Roman" w:cs="B Zar"/>
      <w:sz w:val="24"/>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LightGrid-Accent320">
    <w:name w:val="Light Grid - Accent 320"/>
    <w:basedOn w:val="TableNormal"/>
    <w:next w:val="LightGrid-Accent3"/>
    <w:uiPriority w:val="62"/>
    <w:rsid w:val="00F009A0"/>
    <w:pPr>
      <w:jc w:val="both"/>
    </w:pPr>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 Mitra" w:eastAsia="Times New Roman" w:hAnsi="B Mit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 Mitra" w:eastAsia="Times New Roman" w:hAnsi="B Mit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20">
    <w:name w:val="Light Grid120"/>
    <w:basedOn w:val="TableNormal"/>
    <w:uiPriority w:val="62"/>
    <w:rsid w:val="00F009A0"/>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15" w:type="dxa"/>
        <w:right w:w="115" w:type="dxa"/>
      </w:tblCellMar>
    </w:tblPr>
    <w:trPr>
      <w:cantSplit/>
    </w:trPr>
    <w:tblStylePr w:type="firstRow">
      <w:pPr>
        <w:spacing w:before="0" w:after="0" w:line="240" w:lineRule="auto"/>
      </w:pPr>
      <w:rPr>
        <w:rFonts w:ascii="B Mitra" w:eastAsia="Times New Roman" w:hAnsi="B Mi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Mitra" w:eastAsia="Times New Roman" w:hAnsi="B Mi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3111">
    <w:name w:val="Light Grid - Accent 3111"/>
    <w:basedOn w:val="TableNormal"/>
    <w:next w:val="LightGrid-Accent3"/>
    <w:uiPriority w:val="62"/>
    <w:rsid w:val="00F009A0"/>
    <w:pPr>
      <w:jc w:val="both"/>
    </w:pPr>
    <w:rPr>
      <w:rFonts w:ascii="Calibri" w:eastAsia="Calibri" w:hAnsi="Calibri" w:cs="Arial"/>
      <w:b/>
      <w:bCs/>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 Mitra" w:eastAsia="Times New Roman" w:hAnsi="B Mitr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 Mitra" w:eastAsia="Times New Roman" w:hAnsi="B Mitr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110">
    <w:name w:val="Light Grid1110"/>
    <w:basedOn w:val="TableNormal"/>
    <w:uiPriority w:val="62"/>
    <w:rsid w:val="00F009A0"/>
    <w:rPr>
      <w:rFonts w:ascii="Calibri" w:eastAsia="Calibri" w:hAnsi="Calibri" w:cs="Arial"/>
      <w:b/>
      <w:bCs/>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15" w:type="dxa"/>
        <w:right w:w="115" w:type="dxa"/>
      </w:tblCellMar>
    </w:tblPr>
    <w:trPr>
      <w:cantSplit/>
    </w:trPr>
    <w:tblStylePr w:type="firstRow">
      <w:pPr>
        <w:spacing w:before="0" w:after="0" w:line="240" w:lineRule="auto"/>
      </w:pPr>
      <w:rPr>
        <w:rFonts w:ascii="B Mitra" w:eastAsia="Times New Roman" w:hAnsi="B Mitr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Mitra" w:eastAsia="Times New Roman" w:hAnsi="B Mitr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1112">
    <w:name w:val="Light Grid - Accent 1112"/>
    <w:basedOn w:val="TableNormal"/>
    <w:uiPriority w:val="62"/>
    <w:rsid w:val="00F009A0"/>
    <w:rPr>
      <w:rFonts w:ascii="Calibri" w:eastAsia="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Mitra" w:eastAsia="Times New Roman" w:hAnsi="B Mitr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Mitra" w:eastAsia="Times New Roman" w:hAnsi="B Mitr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Mitra" w:eastAsia="Times New Roman" w:hAnsi="B Mitra" w:cs="Times New Roman"/>
        <w:b/>
        <w:bCs/>
      </w:rPr>
    </w:tblStylePr>
    <w:tblStylePr w:type="lastCol">
      <w:rPr>
        <w:rFonts w:ascii="B Mitra" w:eastAsia="Times New Roman" w:hAnsi="B Mitr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List1-Accent1111">
    <w:name w:val="Medium List 1 - Accent 1111"/>
    <w:basedOn w:val="TableNormal"/>
    <w:uiPriority w:val="65"/>
    <w:rsid w:val="00F009A0"/>
    <w:rPr>
      <w:rFonts w:ascii="Calibri" w:eastAsia="Calibri" w:hAnsi="Calibri" w:cs="Arial"/>
      <w:color w:val="000000"/>
      <w:lang w:bidi="fa-IR"/>
    </w:rPr>
    <w:tblPr>
      <w:tblStyleRowBandSize w:val="1"/>
      <w:tblStyleColBandSize w:val="1"/>
      <w:tblBorders>
        <w:top w:val="single" w:sz="8" w:space="0" w:color="4F81BD"/>
        <w:bottom w:val="single" w:sz="8" w:space="0" w:color="4F81BD"/>
      </w:tblBorders>
    </w:tblPr>
    <w:tblStylePr w:type="firstRow">
      <w:rPr>
        <w:rFonts w:ascii="B Mitra" w:eastAsia="Times New Roman" w:hAnsi="B Mitr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MediumList1112">
    <w:name w:val="Medium List 1112"/>
    <w:basedOn w:val="TableNormal"/>
    <w:uiPriority w:val="65"/>
    <w:rsid w:val="00F009A0"/>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B Titr" w:eastAsia="Times New Roman" w:hAnsi="B Tit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1-Accent212">
    <w:name w:val="Medium List 1 - Accent 212"/>
    <w:basedOn w:val="TableNormal"/>
    <w:next w:val="MediumList1-Accent2"/>
    <w:uiPriority w:val="65"/>
    <w:rsid w:val="00F009A0"/>
    <w:rPr>
      <w:rFonts w:ascii="Calibri" w:hAnsi="Calibri" w:cs="Arial"/>
      <w:color w:val="000000"/>
    </w:rPr>
    <w:tblPr>
      <w:tblStyleRowBandSize w:val="1"/>
      <w:tblStyleColBandSize w:val="1"/>
      <w:tblBorders>
        <w:top w:val="single" w:sz="8" w:space="0" w:color="C0504D"/>
        <w:bottom w:val="single" w:sz="8" w:space="0" w:color="C0504D"/>
      </w:tblBorders>
    </w:tblPr>
    <w:tblStylePr w:type="firstRow">
      <w:rPr>
        <w:rFonts w:ascii="B Titr" w:eastAsia="Times New Roman" w:hAnsi="B Titr"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MediumList1-Accent311">
    <w:name w:val="Medium List 1 - Accent 311"/>
    <w:basedOn w:val="TableNormal"/>
    <w:next w:val="MediumList1-Accent3"/>
    <w:uiPriority w:val="65"/>
    <w:rsid w:val="00F009A0"/>
    <w:rPr>
      <w:rFonts w:ascii="Calibri" w:hAnsi="Calibri" w:cs="Arial"/>
      <w:color w:val="000000"/>
    </w:rPr>
    <w:tblPr>
      <w:tblStyleRowBandSize w:val="1"/>
      <w:tblStyleColBandSize w:val="1"/>
      <w:tblBorders>
        <w:top w:val="single" w:sz="8" w:space="0" w:color="9BBB59"/>
        <w:bottom w:val="single" w:sz="8" w:space="0" w:color="9BBB59"/>
      </w:tblBorders>
    </w:tblPr>
    <w:tblStylePr w:type="firstRow">
      <w:rPr>
        <w:rFonts w:ascii="B Titr" w:eastAsia="Times New Roman" w:hAnsi="B Titr"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MediumList1-Accent511">
    <w:name w:val="Medium List 1 - Accent 511"/>
    <w:basedOn w:val="TableNormal"/>
    <w:next w:val="MediumList1-Accent5"/>
    <w:uiPriority w:val="65"/>
    <w:rsid w:val="00F009A0"/>
    <w:rPr>
      <w:rFonts w:ascii="Calibri" w:hAnsi="Calibri" w:cs="Arial"/>
      <w:color w:val="000000"/>
    </w:rPr>
    <w:tblPr>
      <w:tblStyleRowBandSize w:val="1"/>
      <w:tblStyleColBandSize w:val="1"/>
      <w:tblBorders>
        <w:top w:val="single" w:sz="8" w:space="0" w:color="4BACC6"/>
        <w:bottom w:val="single" w:sz="8" w:space="0" w:color="4BACC6"/>
      </w:tblBorders>
    </w:tblPr>
    <w:tblStylePr w:type="firstRow">
      <w:rPr>
        <w:rFonts w:ascii="B Titr" w:eastAsia="Times New Roman" w:hAnsi="B Titr"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210">
    <w:name w:val="Medium List 1210"/>
    <w:basedOn w:val="TableNormal"/>
    <w:uiPriority w:val="65"/>
    <w:rsid w:val="00F009A0"/>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B Titr" w:eastAsia="Times New Roman" w:hAnsi="B Tit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3210">
    <w:name w:val="Light Grid - Accent 3210"/>
    <w:basedOn w:val="TableNormal"/>
    <w:next w:val="LightGrid-Accent3"/>
    <w:uiPriority w:val="62"/>
    <w:rsid w:val="00F009A0"/>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B Titr" w:eastAsia="Times New Roman" w:hAnsi="B Titr"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B Titr" w:eastAsia="Times New Roman" w:hAnsi="B Titr"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295">
    <w:name w:val="Table Grid295"/>
    <w:basedOn w:val="TableGrid23"/>
    <w:next w:val="TableGrid"/>
    <w:uiPriority w:val="59"/>
    <w:rsid w:val="00F009A0"/>
    <w:pPr>
      <w:bidi w:val="0"/>
      <w:spacing w:line="240" w:lineRule="auto"/>
      <w:jc w:val="left"/>
    </w:pPr>
    <w:rPr>
      <w:rFonts w:eastAsia="Times New Roman" w:cs="B Zar"/>
      <w:sz w:val="24"/>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05">
    <w:name w:val="Table Grid1105"/>
    <w:basedOn w:val="TableGrid23"/>
    <w:next w:val="TableGrid"/>
    <w:uiPriority w:val="59"/>
    <w:rsid w:val="00F009A0"/>
    <w:pPr>
      <w:bidi w:val="0"/>
      <w:spacing w:line="240" w:lineRule="auto"/>
      <w:jc w:val="left"/>
    </w:pPr>
    <w:rPr>
      <w:rFonts w:eastAsia="Times New Roman" w:cs="B Zar"/>
      <w:sz w:val="24"/>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2105">
    <w:name w:val="Table Grid2105"/>
    <w:basedOn w:val="TableGrid23"/>
    <w:next w:val="TableGrid"/>
    <w:uiPriority w:val="59"/>
    <w:rsid w:val="00F009A0"/>
    <w:pPr>
      <w:bidi w:val="0"/>
      <w:spacing w:line="240" w:lineRule="auto"/>
      <w:jc w:val="left"/>
    </w:pPr>
    <w:rPr>
      <w:rFonts w:eastAsia="Times New Roman" w:cs="B Zar"/>
      <w:sz w:val="24"/>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8">
    <w:name w:val="Table Grid318"/>
    <w:basedOn w:val="TableGrid23"/>
    <w:next w:val="TableGrid"/>
    <w:uiPriority w:val="59"/>
    <w:rsid w:val="00F009A0"/>
    <w:pPr>
      <w:bidi w:val="0"/>
      <w:spacing w:line="240" w:lineRule="auto"/>
      <w:jc w:val="left"/>
    </w:pPr>
    <w:rPr>
      <w:rFonts w:eastAsia="Times New Roman" w:cs="B Zar"/>
      <w:sz w:val="24"/>
      <w:szCs w:val="24"/>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561">
    <w:name w:val="Table Grid561"/>
    <w:basedOn w:val="TableNormal"/>
    <w:next w:val="TableGrid"/>
    <w:uiPriority w:val="1"/>
    <w:rsid w:val="00F009A0"/>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f">
    <w:name w:val="شماره Char"/>
    <w:basedOn w:val="ListParagraphChar"/>
    <w:link w:val="a5"/>
    <w:rsid w:val="00F009A0"/>
    <w:rPr>
      <w:rFonts w:eastAsiaTheme="minorHAnsi" w:cs="B Nazanin"/>
      <w:sz w:val="24"/>
      <w:szCs w:val="28"/>
      <w:lang w:val="en-GB" w:eastAsia="it-IT" w:bidi="fa-IR"/>
    </w:rPr>
  </w:style>
  <w:style w:type="character" w:customStyle="1" w:styleId="CharacterStyle2">
    <w:name w:val="Character Style 2"/>
    <w:rsid w:val="00F009A0"/>
    <w:rPr>
      <w:spacing w:val="7"/>
      <w:sz w:val="28"/>
    </w:rPr>
  </w:style>
  <w:style w:type="character" w:customStyle="1" w:styleId="CharacterStyle4">
    <w:name w:val="Character Style 4"/>
    <w:rsid w:val="00F009A0"/>
    <w:rPr>
      <w:rFonts w:ascii="Times New Roman" w:hAnsi="Times New Roman" w:cs="Times New Roman"/>
      <w:sz w:val="20"/>
      <w:szCs w:val="20"/>
    </w:rPr>
  </w:style>
  <w:style w:type="paragraph" w:customStyle="1" w:styleId="Bibliography1">
    <w:name w:val="Bibliography1"/>
    <w:basedOn w:val="Heading1"/>
    <w:link w:val="bibliographyChar"/>
    <w:qFormat/>
    <w:rsid w:val="00F009A0"/>
    <w:pPr>
      <w:keepNext/>
      <w:keepLines/>
      <w:bidi w:val="0"/>
      <w:spacing w:after="0" w:line="259" w:lineRule="auto"/>
      <w:contextualSpacing/>
    </w:pPr>
    <w:rPr>
      <w:rFonts w:ascii="B Lotus" w:eastAsia="B Lotus" w:hAnsi="B Lotus" w:cs="B Lotus"/>
      <w:b/>
      <w:noProof/>
      <w:color w:val="000000" w:themeColor="text1"/>
      <w:kern w:val="32"/>
      <w:sz w:val="28"/>
      <w:szCs w:val="28"/>
      <w:lang w:bidi="fa-IR"/>
    </w:rPr>
  </w:style>
  <w:style w:type="character" w:customStyle="1" w:styleId="bibliographyChar">
    <w:name w:val="bibliography Char"/>
    <w:basedOn w:val="Heading1Char"/>
    <w:link w:val="Bibliography1"/>
    <w:rsid w:val="00F009A0"/>
    <w:rPr>
      <w:rFonts w:ascii="B Lotus" w:eastAsia="B Lotus" w:hAnsi="B Lotus" w:cs="B Lotus"/>
      <w:b/>
      <w:bCs/>
      <w:noProof/>
      <w:color w:val="000000" w:themeColor="text1"/>
      <w:kern w:val="32"/>
      <w:sz w:val="28"/>
      <w:szCs w:val="28"/>
      <w:lang w:val="en-GB" w:eastAsia="it-IT" w:bidi="fa-IR"/>
    </w:rPr>
  </w:style>
  <w:style w:type="character" w:customStyle="1" w:styleId="reference-accessdate">
    <w:name w:val="reference-accessdate"/>
    <w:basedOn w:val="DefaultParagraphFont"/>
    <w:rsid w:val="00F009A0"/>
  </w:style>
  <w:style w:type="character" w:customStyle="1" w:styleId="nowrap">
    <w:name w:val="nowrap"/>
    <w:basedOn w:val="DefaultParagraphFont"/>
    <w:rsid w:val="00F009A0"/>
  </w:style>
  <w:style w:type="character" w:customStyle="1" w:styleId="xbe">
    <w:name w:val="_xbe"/>
    <w:basedOn w:val="DefaultParagraphFont"/>
    <w:rsid w:val="00F009A0"/>
  </w:style>
  <w:style w:type="numbering" w:customStyle="1" w:styleId="NoList106">
    <w:name w:val="No List106"/>
    <w:next w:val="NoList"/>
    <w:uiPriority w:val="99"/>
    <w:semiHidden/>
    <w:unhideWhenUsed/>
    <w:rsid w:val="00F009A0"/>
  </w:style>
  <w:style w:type="paragraph" w:customStyle="1" w:styleId="al-mag-info">
    <w:name w:val="al-mag-info"/>
    <w:basedOn w:val="Normal"/>
    <w:rsid w:val="00F009A0"/>
    <w:pPr>
      <w:spacing w:before="100" w:beforeAutospacing="1" w:after="100" w:afterAutospacing="1"/>
    </w:pPr>
    <w:rPr>
      <w:sz w:val="24"/>
      <w:szCs w:val="24"/>
      <w:lang w:val="en-US" w:eastAsia="en-US"/>
    </w:rPr>
  </w:style>
  <w:style w:type="character" w:customStyle="1" w:styleId="al-mag-title">
    <w:name w:val="al-mag-title"/>
    <w:basedOn w:val="DefaultParagraphFont"/>
    <w:rsid w:val="00F009A0"/>
  </w:style>
  <w:style w:type="table" w:customStyle="1" w:styleId="TableGrid92">
    <w:name w:val="Table Grid92"/>
    <w:basedOn w:val="TableNormal"/>
    <w:next w:val="TableGrid"/>
    <w:uiPriority w:val="59"/>
    <w:rsid w:val="00F009A0"/>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List2-Accent12">
    <w:name w:val="Medium List 2 - Accent 12"/>
    <w:basedOn w:val="TableNormal"/>
    <w:next w:val="MediumList2-Accent1"/>
    <w:uiPriority w:val="66"/>
    <w:rsid w:val="00F009A0"/>
    <w:rPr>
      <w:rFonts w:ascii="Cambria" w:hAnsi="Cambria"/>
      <w:color w:val="000000"/>
      <w:sz w:val="22"/>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LightShading-Accent116">
    <w:name w:val="Light Shading - Accent 116"/>
    <w:basedOn w:val="TableNormal"/>
    <w:uiPriority w:val="60"/>
    <w:rsid w:val="00F009A0"/>
    <w:rPr>
      <w:rFonts w:ascii="Calibri" w:hAnsi="Calibri" w:cs="Arial"/>
      <w:color w:val="365F91"/>
      <w:sz w:val="22"/>
      <w:szCs w:val="22"/>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4">
    <w:name w:val="Light List14"/>
    <w:basedOn w:val="TableNormal"/>
    <w:uiPriority w:val="61"/>
    <w:rsid w:val="00F009A0"/>
    <w:rPr>
      <w:rFonts w:ascii="Calibri" w:hAnsi="Calibri" w:cs="Arial"/>
      <w:sz w:val="22"/>
      <w:szCs w:val="22"/>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categpath">
    <w:name w:val="categpath"/>
    <w:basedOn w:val="DefaultParagraphFont"/>
    <w:rsid w:val="00F009A0"/>
  </w:style>
  <w:style w:type="paragraph" w:customStyle="1" w:styleId="nwstxtlead">
    <w:name w:val="nwstxtlead"/>
    <w:basedOn w:val="Normal"/>
    <w:qFormat/>
    <w:rsid w:val="00F009A0"/>
    <w:pPr>
      <w:spacing w:before="100" w:beforeAutospacing="1" w:after="100" w:afterAutospacing="1"/>
    </w:pPr>
    <w:rPr>
      <w:sz w:val="24"/>
      <w:szCs w:val="24"/>
      <w:lang w:val="en-US" w:eastAsia="en-US"/>
    </w:rPr>
  </w:style>
  <w:style w:type="character" w:customStyle="1" w:styleId="source">
    <w:name w:val="source"/>
    <w:basedOn w:val="DefaultParagraphFont"/>
    <w:rsid w:val="00F009A0"/>
  </w:style>
  <w:style w:type="character" w:customStyle="1" w:styleId="Date10">
    <w:name w:val="Date1"/>
    <w:basedOn w:val="DefaultParagraphFont"/>
    <w:rsid w:val="00F009A0"/>
  </w:style>
  <w:style w:type="character" w:customStyle="1" w:styleId="visits">
    <w:name w:val="visits"/>
    <w:basedOn w:val="DefaultParagraphFont"/>
    <w:rsid w:val="00F009A0"/>
  </w:style>
  <w:style w:type="character" w:customStyle="1" w:styleId="newscode">
    <w:name w:val="newscode"/>
    <w:basedOn w:val="DefaultParagraphFont"/>
    <w:rsid w:val="00F009A0"/>
  </w:style>
  <w:style w:type="character" w:customStyle="1" w:styleId="uptitle">
    <w:name w:val="uptitle"/>
    <w:basedOn w:val="DefaultParagraphFont"/>
    <w:rsid w:val="00F009A0"/>
  </w:style>
  <w:style w:type="paragraph" w:customStyle="1" w:styleId="newslead">
    <w:name w:val="newslead"/>
    <w:basedOn w:val="Normal"/>
    <w:rsid w:val="00F009A0"/>
    <w:pPr>
      <w:spacing w:before="100" w:beforeAutospacing="1" w:after="100" w:afterAutospacing="1"/>
    </w:pPr>
    <w:rPr>
      <w:sz w:val="24"/>
      <w:szCs w:val="24"/>
      <w:lang w:val="en-US" w:eastAsia="en-US"/>
    </w:rPr>
  </w:style>
  <w:style w:type="paragraph" w:customStyle="1" w:styleId="tcolor">
    <w:name w:val="t_color"/>
    <w:basedOn w:val="Normal"/>
    <w:rsid w:val="00F009A0"/>
    <w:pPr>
      <w:spacing w:before="100" w:beforeAutospacing="1" w:after="100" w:afterAutospacing="1"/>
    </w:pPr>
    <w:rPr>
      <w:sz w:val="24"/>
      <w:szCs w:val="24"/>
      <w:lang w:val="en-US" w:eastAsia="en-US"/>
    </w:rPr>
  </w:style>
  <w:style w:type="character" w:customStyle="1" w:styleId="ft">
    <w:name w:val="ft"/>
    <w:rsid w:val="00F009A0"/>
  </w:style>
  <w:style w:type="character" w:customStyle="1" w:styleId="ogd">
    <w:name w:val="_ogd"/>
    <w:rsid w:val="00F009A0"/>
  </w:style>
  <w:style w:type="character" w:customStyle="1" w:styleId="hlfld-contribauthor">
    <w:name w:val="hlfld-contribauthor"/>
    <w:rsid w:val="00F009A0"/>
  </w:style>
  <w:style w:type="character" w:customStyle="1" w:styleId="surname">
    <w:name w:val="surname"/>
    <w:basedOn w:val="DefaultParagraphFont"/>
    <w:rsid w:val="00F009A0"/>
  </w:style>
  <w:style w:type="character" w:customStyle="1" w:styleId="given-names">
    <w:name w:val="given-names"/>
    <w:basedOn w:val="DefaultParagraphFont"/>
    <w:rsid w:val="00F009A0"/>
  </w:style>
  <w:style w:type="character" w:customStyle="1" w:styleId="year">
    <w:name w:val="year"/>
    <w:basedOn w:val="DefaultParagraphFont"/>
    <w:rsid w:val="00F009A0"/>
  </w:style>
  <w:style w:type="character" w:customStyle="1" w:styleId="publisher-loc">
    <w:name w:val="publisher-loc"/>
    <w:basedOn w:val="DefaultParagraphFont"/>
    <w:rsid w:val="00F009A0"/>
  </w:style>
  <w:style w:type="character" w:customStyle="1" w:styleId="publisher-name">
    <w:name w:val="publisher-name"/>
    <w:basedOn w:val="DefaultParagraphFont"/>
    <w:rsid w:val="00F009A0"/>
  </w:style>
  <w:style w:type="numbering" w:customStyle="1" w:styleId="NoList107">
    <w:name w:val="No List107"/>
    <w:next w:val="NoList"/>
    <w:uiPriority w:val="99"/>
    <w:semiHidden/>
    <w:unhideWhenUsed/>
    <w:rsid w:val="00F009A0"/>
  </w:style>
  <w:style w:type="character" w:customStyle="1" w:styleId="c12">
    <w:name w:val="c12"/>
    <w:basedOn w:val="DefaultParagraphFont"/>
    <w:rsid w:val="00F009A0"/>
  </w:style>
  <w:style w:type="table" w:customStyle="1" w:styleId="TableGrid93">
    <w:name w:val="Table Grid93"/>
    <w:basedOn w:val="TableNormal"/>
    <w:next w:val="TableGrid"/>
    <w:uiPriority w:val="59"/>
    <w:rsid w:val="00F009A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2">
    <w:name w:val="جداول فرمول"/>
    <w:basedOn w:val="Normal"/>
    <w:qFormat/>
    <w:rsid w:val="00F009A0"/>
    <w:pPr>
      <w:bidi/>
      <w:jc w:val="both"/>
    </w:pPr>
    <w:rPr>
      <w:rFonts w:eastAsia="Calibri" w:cs="B Mitra"/>
      <w:i/>
      <w:sz w:val="22"/>
      <w:szCs w:val="26"/>
      <w:lang w:val="en-US" w:eastAsia="en-US"/>
    </w:rPr>
  </w:style>
  <w:style w:type="paragraph" w:customStyle="1" w:styleId="1e">
    <w:name w:val="فصل 1"/>
    <w:basedOn w:val="Heading1"/>
    <w:rsid w:val="00F009A0"/>
    <w:pPr>
      <w:keepNext/>
      <w:keepLines/>
      <w:spacing w:before="480" w:after="0" w:line="360" w:lineRule="auto"/>
      <w:ind w:firstLine="284"/>
    </w:pPr>
    <w:rPr>
      <w:rFonts w:ascii="B Zar" w:hAnsi="B Zar" w:cs="B Zar"/>
      <w:i/>
      <w:sz w:val="96"/>
      <w:szCs w:val="96"/>
      <w:lang w:val="en-US" w:eastAsia="en-US" w:bidi="fa-IR"/>
    </w:rPr>
  </w:style>
  <w:style w:type="paragraph" w:customStyle="1" w:styleId="1-2">
    <w:name w:val="1-2"/>
    <w:basedOn w:val="Normal"/>
    <w:rsid w:val="00F009A0"/>
    <w:pPr>
      <w:bidi/>
      <w:spacing w:after="200"/>
      <w:ind w:left="-45" w:firstLine="284"/>
    </w:pPr>
    <w:rPr>
      <w:rFonts w:ascii="B Compes" w:eastAsia="Calibri" w:hAnsi="B Compes" w:cs="B Nazanin"/>
      <w:b/>
      <w:bCs/>
      <w:i/>
      <w:sz w:val="28"/>
      <w:szCs w:val="26"/>
      <w:lang w:val="en-US" w:eastAsia="en-US" w:bidi="fa-IR"/>
    </w:rPr>
  </w:style>
  <w:style w:type="paragraph" w:customStyle="1" w:styleId="1-4">
    <w:name w:val="1-4"/>
    <w:basedOn w:val="Normal"/>
    <w:rsid w:val="00F009A0"/>
    <w:pPr>
      <w:bidi/>
      <w:spacing w:after="200"/>
      <w:ind w:left="-45" w:firstLine="284"/>
    </w:pPr>
    <w:rPr>
      <w:rFonts w:ascii="B Compes" w:eastAsia="Calibri" w:hAnsi="B Compes" w:cs="B Nazanin"/>
      <w:b/>
      <w:i/>
      <w:sz w:val="28"/>
      <w:szCs w:val="26"/>
      <w:lang w:val="en-US" w:eastAsia="en-US" w:bidi="fa-IR"/>
    </w:rPr>
  </w:style>
  <w:style w:type="paragraph" w:customStyle="1" w:styleId="1-5">
    <w:name w:val="1-5"/>
    <w:basedOn w:val="Normal"/>
    <w:rsid w:val="00F009A0"/>
    <w:pPr>
      <w:bidi/>
      <w:spacing w:after="200"/>
      <w:ind w:left="-45" w:firstLine="284"/>
    </w:pPr>
    <w:rPr>
      <w:rFonts w:ascii="B Compes" w:eastAsia="Calibri" w:hAnsi="B Compes" w:cs="B Nazanin"/>
      <w:b/>
      <w:bCs/>
      <w:i/>
      <w:sz w:val="28"/>
      <w:szCs w:val="26"/>
      <w:lang w:val="en-US" w:eastAsia="en-US" w:bidi="fa-IR"/>
    </w:rPr>
  </w:style>
  <w:style w:type="paragraph" w:customStyle="1" w:styleId="1-6">
    <w:name w:val="1-6"/>
    <w:basedOn w:val="Normal"/>
    <w:rsid w:val="00F009A0"/>
    <w:pPr>
      <w:bidi/>
      <w:spacing w:after="200"/>
      <w:ind w:firstLine="284"/>
    </w:pPr>
    <w:rPr>
      <w:rFonts w:ascii="B Compes" w:eastAsia="Calibri" w:hAnsi="B Compes" w:cs="B Nazanin"/>
      <w:b/>
      <w:bCs/>
      <w:i/>
      <w:sz w:val="28"/>
      <w:szCs w:val="26"/>
      <w:lang w:val="en-US" w:eastAsia="en-US" w:bidi="fa-IR"/>
    </w:rPr>
  </w:style>
  <w:style w:type="paragraph" w:customStyle="1" w:styleId="1-7">
    <w:name w:val="1-7"/>
    <w:basedOn w:val="Normal"/>
    <w:rsid w:val="00F009A0"/>
    <w:pPr>
      <w:bidi/>
      <w:spacing w:after="200"/>
      <w:ind w:firstLine="284"/>
    </w:pPr>
    <w:rPr>
      <w:rFonts w:ascii="B Compes" w:eastAsia="Calibri" w:hAnsi="B Compes" w:cs="B Nazanin"/>
      <w:b/>
      <w:bCs/>
      <w:i/>
      <w:sz w:val="28"/>
      <w:szCs w:val="26"/>
      <w:lang w:val="en-US" w:eastAsia="en-US" w:bidi="fa-IR"/>
    </w:rPr>
  </w:style>
  <w:style w:type="paragraph" w:customStyle="1" w:styleId="1-8">
    <w:name w:val="1-8"/>
    <w:basedOn w:val="Heading8"/>
    <w:rsid w:val="00F009A0"/>
    <w:pPr>
      <w:numPr>
        <w:ilvl w:val="0"/>
        <w:numId w:val="0"/>
      </w:numPr>
      <w:bidi/>
      <w:spacing w:before="200"/>
      <w:ind w:firstLine="284"/>
    </w:pPr>
    <w:rPr>
      <w:rFonts w:ascii="B Compes" w:eastAsia="Times New Roman" w:hAnsi="B Compes" w:cs="B Zar"/>
      <w:b/>
      <w:bCs/>
      <w:i/>
      <w:color w:val="auto"/>
      <w:sz w:val="28"/>
      <w:szCs w:val="28"/>
      <w:lang w:val="en-US" w:eastAsia="en-US" w:bidi="fa-IR"/>
    </w:rPr>
  </w:style>
  <w:style w:type="paragraph" w:customStyle="1" w:styleId="1-1">
    <w:name w:val="1-1"/>
    <w:basedOn w:val="Normal"/>
    <w:uiPriority w:val="99"/>
    <w:qFormat/>
    <w:rsid w:val="00F009A0"/>
    <w:pPr>
      <w:bidi/>
      <w:spacing w:after="200"/>
      <w:ind w:firstLine="284"/>
    </w:pPr>
    <w:rPr>
      <w:rFonts w:ascii="B Zar" w:eastAsia="Calibri" w:hAnsi="B Zar" w:cs="Arial"/>
      <w:b/>
      <w:i/>
      <w:sz w:val="28"/>
      <w:szCs w:val="22"/>
      <w:lang w:val="en-US" w:eastAsia="en-US" w:bidi="fa-IR"/>
    </w:rPr>
  </w:style>
  <w:style w:type="paragraph" w:customStyle="1" w:styleId="1-3">
    <w:name w:val="1-3"/>
    <w:basedOn w:val="Normal"/>
    <w:rsid w:val="00F009A0"/>
    <w:pPr>
      <w:keepNext/>
      <w:keepLines/>
      <w:bidi/>
      <w:spacing w:before="200"/>
      <w:ind w:left="379" w:firstLine="284"/>
      <w:outlineLvl w:val="2"/>
    </w:pPr>
    <w:rPr>
      <w:rFonts w:ascii="B Compes" w:hAnsi="B Compes" w:cs="B Nazanin"/>
      <w:b/>
      <w:bCs/>
      <w:i/>
      <w:sz w:val="28"/>
      <w:szCs w:val="26"/>
      <w:lang w:val="en-US" w:eastAsia="en-US" w:bidi="fa-IR"/>
    </w:rPr>
  </w:style>
  <w:style w:type="paragraph" w:customStyle="1" w:styleId="28">
    <w:name w:val="مقدمه2"/>
    <w:basedOn w:val="Heading1"/>
    <w:rsid w:val="00F009A0"/>
    <w:pPr>
      <w:keepNext/>
      <w:keepLines/>
      <w:spacing w:before="120" w:after="120"/>
      <w:ind w:left="720" w:firstLine="340"/>
    </w:pPr>
    <w:rPr>
      <w:rFonts w:ascii="B Compes" w:hAnsi="B Compes" w:cs="B Zar"/>
      <w:i/>
      <w:sz w:val="72"/>
      <w:szCs w:val="72"/>
      <w:lang w:val="en-US" w:eastAsia="en-US" w:bidi="fa-IR"/>
    </w:rPr>
  </w:style>
  <w:style w:type="paragraph" w:customStyle="1" w:styleId="2-1">
    <w:name w:val="2-1"/>
    <w:basedOn w:val="Normal"/>
    <w:rsid w:val="00F009A0"/>
    <w:pPr>
      <w:bidi/>
      <w:spacing w:after="200" w:line="360" w:lineRule="auto"/>
      <w:ind w:left="1004" w:hanging="720"/>
    </w:pPr>
    <w:rPr>
      <w:rFonts w:ascii="B Zar" w:eastAsia="Calibri" w:hAnsi="B Zar" w:cs="B Nazanin"/>
      <w:i/>
      <w:sz w:val="28"/>
      <w:szCs w:val="26"/>
      <w:lang w:val="en-US" w:eastAsia="en-US" w:bidi="fa-IR"/>
    </w:rPr>
  </w:style>
  <w:style w:type="paragraph" w:customStyle="1" w:styleId="2-1-2">
    <w:name w:val="2-1-2"/>
    <w:basedOn w:val="Normal"/>
    <w:rsid w:val="00F009A0"/>
    <w:pPr>
      <w:bidi/>
      <w:spacing w:after="200"/>
      <w:ind w:left="720" w:firstLine="284"/>
    </w:pPr>
    <w:rPr>
      <w:rFonts w:ascii="B Zar" w:eastAsia="Calibri" w:hAnsi="B Zar" w:cs="B Nazanin"/>
      <w:b/>
      <w:bCs/>
      <w:i/>
      <w:sz w:val="28"/>
      <w:szCs w:val="26"/>
      <w:lang w:val="en-US" w:eastAsia="en-US" w:bidi="fa-IR"/>
    </w:rPr>
  </w:style>
  <w:style w:type="paragraph" w:customStyle="1" w:styleId="2-1-3">
    <w:name w:val="2-1-3"/>
    <w:basedOn w:val="Normal"/>
    <w:rsid w:val="00F009A0"/>
    <w:pPr>
      <w:numPr>
        <w:ilvl w:val="1"/>
      </w:numPr>
      <w:bidi/>
      <w:spacing w:after="200"/>
      <w:ind w:left="720" w:firstLine="284"/>
    </w:pPr>
    <w:rPr>
      <w:rFonts w:ascii="B Zar" w:hAnsi="B Zar" w:cs="B Nazanin"/>
      <w:b/>
      <w:bCs/>
      <w:i/>
      <w:spacing w:val="15"/>
      <w:sz w:val="28"/>
      <w:szCs w:val="26"/>
      <w:lang w:val="en-US" w:eastAsia="en-US" w:bidi="fa-IR"/>
    </w:rPr>
  </w:style>
  <w:style w:type="paragraph" w:customStyle="1" w:styleId="2-2">
    <w:name w:val="2-2"/>
    <w:basedOn w:val="Normal"/>
    <w:rsid w:val="00F009A0"/>
    <w:pPr>
      <w:bidi/>
      <w:spacing w:after="200" w:line="360" w:lineRule="auto"/>
      <w:ind w:left="720" w:firstLine="284"/>
    </w:pPr>
    <w:rPr>
      <w:rFonts w:ascii="B Zar" w:eastAsia="Calibri" w:hAnsi="B Zar" w:cs="B Nazanin"/>
      <w:b/>
      <w:i/>
      <w:sz w:val="28"/>
      <w:szCs w:val="26"/>
      <w:lang w:val="en-US" w:eastAsia="en-US" w:bidi="fa-IR"/>
    </w:rPr>
  </w:style>
  <w:style w:type="paragraph" w:customStyle="1" w:styleId="2-3">
    <w:name w:val="2-3"/>
    <w:basedOn w:val="Normal"/>
    <w:rsid w:val="00F009A0"/>
    <w:pPr>
      <w:bidi/>
      <w:spacing w:after="200"/>
      <w:ind w:left="720" w:firstLine="284"/>
    </w:pPr>
    <w:rPr>
      <w:rFonts w:ascii="B Zar" w:eastAsia="Calibri" w:hAnsi="B Zar" w:cs="B Nazanin"/>
      <w:b/>
      <w:i/>
      <w:sz w:val="28"/>
      <w:szCs w:val="26"/>
      <w:lang w:val="en-US" w:eastAsia="en-US" w:bidi="fa-IR"/>
    </w:rPr>
  </w:style>
  <w:style w:type="paragraph" w:customStyle="1" w:styleId="2-3-1">
    <w:name w:val="2-3-1"/>
    <w:basedOn w:val="Normal"/>
    <w:rsid w:val="00F009A0"/>
    <w:pPr>
      <w:bidi/>
      <w:spacing w:after="200"/>
      <w:ind w:left="720" w:firstLine="284"/>
    </w:pPr>
    <w:rPr>
      <w:rFonts w:ascii="B Zar" w:eastAsia="Calibri" w:hAnsi="B Zar" w:cs="B Nazanin"/>
      <w:b/>
      <w:bCs/>
      <w:i/>
      <w:sz w:val="28"/>
      <w:szCs w:val="26"/>
      <w:lang w:val="en-US" w:eastAsia="en-US" w:bidi="fa-IR"/>
    </w:rPr>
  </w:style>
  <w:style w:type="paragraph" w:customStyle="1" w:styleId="2-3-2">
    <w:name w:val="2-3-2"/>
    <w:basedOn w:val="Normal"/>
    <w:rsid w:val="00F009A0"/>
    <w:pPr>
      <w:bidi/>
      <w:spacing w:after="200"/>
      <w:ind w:left="1394" w:hanging="1080"/>
    </w:pPr>
    <w:rPr>
      <w:rFonts w:ascii="B Zar" w:eastAsia="Calibri" w:hAnsi="B Zar" w:cs="B Nazanin"/>
      <w:b/>
      <w:bCs/>
      <w:i/>
      <w:sz w:val="28"/>
      <w:szCs w:val="26"/>
      <w:lang w:val="en-US" w:eastAsia="en-US" w:bidi="fa-IR"/>
    </w:rPr>
  </w:style>
  <w:style w:type="paragraph" w:customStyle="1" w:styleId="afffffff3">
    <w:name w:val="فصل دوم"/>
    <w:basedOn w:val="Heading1"/>
    <w:uiPriority w:val="99"/>
    <w:qFormat/>
    <w:rsid w:val="00F009A0"/>
    <w:pPr>
      <w:keepNext/>
      <w:keepLines/>
      <w:spacing w:before="480" w:after="0"/>
      <w:ind w:left="720" w:firstLine="284"/>
      <w:jc w:val="center"/>
    </w:pPr>
    <w:rPr>
      <w:rFonts w:ascii="B Zar" w:hAnsi="B Zar" w:cs="B Zar"/>
      <w:i/>
      <w:sz w:val="96"/>
      <w:szCs w:val="88"/>
      <w:lang w:val="en-US" w:eastAsia="en-US" w:bidi="fa-IR"/>
    </w:rPr>
  </w:style>
  <w:style w:type="paragraph" w:customStyle="1" w:styleId="2-1-1">
    <w:name w:val="2-1-1"/>
    <w:basedOn w:val="Normal"/>
    <w:next w:val="Normal"/>
    <w:rsid w:val="00F009A0"/>
    <w:pPr>
      <w:bidi/>
      <w:spacing w:after="200"/>
      <w:ind w:firstLine="284"/>
    </w:pPr>
    <w:rPr>
      <w:rFonts w:ascii="B Zar" w:eastAsia="Calibri" w:hAnsi="B Zar" w:cs="B Nazanin"/>
      <w:b/>
      <w:bCs/>
      <w:i/>
      <w:sz w:val="28"/>
      <w:szCs w:val="26"/>
      <w:lang w:val="en-US" w:eastAsia="en-US" w:bidi="fa-IR"/>
    </w:rPr>
  </w:style>
  <w:style w:type="paragraph" w:customStyle="1" w:styleId="2-4">
    <w:name w:val="2-4"/>
    <w:basedOn w:val="Subtitle"/>
    <w:rsid w:val="00F009A0"/>
    <w:pPr>
      <w:numPr>
        <w:ilvl w:val="1"/>
      </w:numPr>
      <w:bidi/>
      <w:spacing w:after="200"/>
      <w:ind w:left="855" w:firstLine="284"/>
      <w:contextualSpacing w:val="0"/>
      <w:jc w:val="both"/>
      <w:outlineLvl w:val="9"/>
    </w:pPr>
    <w:rPr>
      <w:rFonts w:ascii="B Zar" w:eastAsiaTheme="minorHAnsi" w:hAnsi="B Zar" w:cs="B Zar"/>
      <w:b/>
      <w:bCs/>
      <w:i/>
      <w:iCs/>
      <w:spacing w:val="15"/>
      <w:sz w:val="28"/>
      <w:szCs w:val="28"/>
    </w:rPr>
  </w:style>
  <w:style w:type="paragraph" w:customStyle="1" w:styleId="3-1">
    <w:name w:val="3-1"/>
    <w:basedOn w:val="Normal"/>
    <w:rsid w:val="00F009A0"/>
    <w:pPr>
      <w:bidi/>
      <w:spacing w:after="200" w:line="360" w:lineRule="auto"/>
      <w:ind w:firstLine="284"/>
    </w:pPr>
    <w:rPr>
      <w:rFonts w:ascii="B Zar" w:eastAsia="Calibri" w:hAnsi="B Zar" w:cs="B Nazanin"/>
      <w:b/>
      <w:i/>
      <w:sz w:val="28"/>
      <w:szCs w:val="22"/>
      <w:lang w:val="en-US" w:eastAsia="en-US" w:bidi="fa-IR"/>
    </w:rPr>
  </w:style>
  <w:style w:type="paragraph" w:customStyle="1" w:styleId="1-1-4">
    <w:name w:val="1-1-4"/>
    <w:basedOn w:val="Subtitle"/>
    <w:rsid w:val="00F009A0"/>
    <w:pPr>
      <w:numPr>
        <w:ilvl w:val="1"/>
      </w:numPr>
      <w:bidi/>
      <w:spacing w:after="200" w:line="360" w:lineRule="auto"/>
      <w:ind w:firstLine="284"/>
      <w:contextualSpacing w:val="0"/>
      <w:jc w:val="left"/>
      <w:outlineLvl w:val="9"/>
    </w:pPr>
    <w:rPr>
      <w:rFonts w:ascii="Cambria" w:eastAsiaTheme="minorHAnsi" w:hAnsi="Cambria" w:cs="B Zar"/>
      <w:iCs/>
      <w:color w:val="4F81BD"/>
      <w:spacing w:val="15"/>
      <w:sz w:val="28"/>
      <w:szCs w:val="28"/>
    </w:rPr>
  </w:style>
  <w:style w:type="paragraph" w:customStyle="1" w:styleId="3-1-2">
    <w:name w:val="3-1-2"/>
    <w:basedOn w:val="Normal"/>
    <w:rsid w:val="00F009A0"/>
    <w:pPr>
      <w:bidi/>
      <w:spacing w:after="200" w:line="360" w:lineRule="auto"/>
      <w:ind w:firstLine="284"/>
    </w:pPr>
    <w:rPr>
      <w:rFonts w:ascii="B Zar" w:eastAsia="Calibri" w:hAnsi="B Zar" w:cs="B Nazanin"/>
      <w:b/>
      <w:bCs/>
      <w:i/>
      <w:sz w:val="28"/>
      <w:szCs w:val="26"/>
      <w:lang w:val="en-US" w:eastAsia="en-US" w:bidi="fa-IR"/>
    </w:rPr>
  </w:style>
  <w:style w:type="paragraph" w:customStyle="1" w:styleId="3-2">
    <w:name w:val="3-2"/>
    <w:basedOn w:val="Normal"/>
    <w:rsid w:val="00F009A0"/>
    <w:pPr>
      <w:bidi/>
      <w:spacing w:after="200" w:line="360" w:lineRule="auto"/>
      <w:ind w:firstLine="284"/>
    </w:pPr>
    <w:rPr>
      <w:rFonts w:ascii="B Zar" w:eastAsia="Calibri" w:hAnsi="B Zar" w:cs="B Nazanin"/>
      <w:b/>
      <w:i/>
      <w:sz w:val="28"/>
      <w:szCs w:val="26"/>
      <w:lang w:val="en-US" w:eastAsia="en-US" w:bidi="fa-IR"/>
    </w:rPr>
  </w:style>
  <w:style w:type="paragraph" w:customStyle="1" w:styleId="3-2-1">
    <w:name w:val="3-2-1"/>
    <w:basedOn w:val="Normal"/>
    <w:rsid w:val="00F009A0"/>
    <w:pPr>
      <w:bidi/>
      <w:spacing w:after="200" w:line="360" w:lineRule="auto"/>
      <w:ind w:firstLine="284"/>
    </w:pPr>
    <w:rPr>
      <w:rFonts w:ascii="B Zar" w:eastAsia="Calibri" w:hAnsi="B Zar" w:cs="B Nazanin"/>
      <w:b/>
      <w:bCs/>
      <w:i/>
      <w:iCs/>
      <w:sz w:val="28"/>
      <w:szCs w:val="26"/>
      <w:lang w:val="en-US" w:eastAsia="en-US" w:bidi="fa-IR"/>
    </w:rPr>
  </w:style>
  <w:style w:type="paragraph" w:customStyle="1" w:styleId="3-2-2">
    <w:name w:val="3-2-2"/>
    <w:basedOn w:val="Normal"/>
    <w:rsid w:val="00F009A0"/>
    <w:pPr>
      <w:bidi/>
      <w:spacing w:after="200" w:line="360" w:lineRule="auto"/>
      <w:ind w:firstLine="284"/>
    </w:pPr>
    <w:rPr>
      <w:rFonts w:ascii="B Zar" w:eastAsia="Calibri" w:hAnsi="B Zar" w:cs="B Nazanin"/>
      <w:b/>
      <w:bCs/>
      <w:i/>
      <w:sz w:val="28"/>
      <w:szCs w:val="26"/>
      <w:lang w:val="en-US" w:eastAsia="en-US" w:bidi="fa-IR"/>
    </w:rPr>
  </w:style>
  <w:style w:type="paragraph" w:customStyle="1" w:styleId="3-1-1">
    <w:name w:val="3-1-1"/>
    <w:basedOn w:val="Normal"/>
    <w:rsid w:val="00F009A0"/>
    <w:pPr>
      <w:bidi/>
      <w:spacing w:after="200" w:line="360" w:lineRule="auto"/>
      <w:ind w:firstLine="284"/>
      <w:jc w:val="both"/>
    </w:pPr>
    <w:rPr>
      <w:rFonts w:ascii="B Zar" w:eastAsia="Calibri" w:hAnsi="B Zar" w:cs="B Nazanin"/>
      <w:b/>
      <w:i/>
      <w:sz w:val="28"/>
      <w:szCs w:val="26"/>
      <w:lang w:val="en-US" w:eastAsia="en-US" w:bidi="fa-IR"/>
    </w:rPr>
  </w:style>
  <w:style w:type="paragraph" w:customStyle="1" w:styleId="3-4">
    <w:name w:val="3-4"/>
    <w:basedOn w:val="Normal"/>
    <w:rsid w:val="00F009A0"/>
    <w:pPr>
      <w:bidi/>
      <w:spacing w:after="200" w:line="360" w:lineRule="auto"/>
      <w:ind w:firstLine="284"/>
    </w:pPr>
    <w:rPr>
      <w:rFonts w:ascii="B Zar" w:eastAsia="Calibri" w:hAnsi="B Zar" w:cs="B Nazanin"/>
      <w:b/>
      <w:i/>
      <w:iCs/>
      <w:sz w:val="28"/>
      <w:szCs w:val="26"/>
      <w:lang w:val="en-US" w:eastAsia="en-US" w:bidi="fa-IR"/>
    </w:rPr>
  </w:style>
  <w:style w:type="paragraph" w:customStyle="1" w:styleId="3-4-2">
    <w:name w:val="3-4-2"/>
    <w:basedOn w:val="Normal"/>
    <w:rsid w:val="00F009A0"/>
    <w:pPr>
      <w:bidi/>
      <w:spacing w:after="200" w:line="360" w:lineRule="auto"/>
      <w:ind w:firstLine="284"/>
      <w:jc w:val="both"/>
    </w:pPr>
    <w:rPr>
      <w:rFonts w:ascii="B Zar" w:eastAsia="Calibri" w:hAnsi="B Zar" w:cs="B Nazanin"/>
      <w:b/>
      <w:bCs/>
      <w:i/>
      <w:sz w:val="28"/>
      <w:szCs w:val="26"/>
      <w:lang w:val="en-US" w:eastAsia="en-US"/>
    </w:rPr>
  </w:style>
  <w:style w:type="paragraph" w:customStyle="1" w:styleId="3-4-2-1">
    <w:name w:val="3-4-2-1"/>
    <w:basedOn w:val="Normal"/>
    <w:rsid w:val="00F009A0"/>
    <w:pPr>
      <w:bidi/>
      <w:spacing w:after="200" w:line="360" w:lineRule="auto"/>
      <w:ind w:left="-45" w:firstLine="284"/>
      <w:jc w:val="both"/>
    </w:pPr>
    <w:rPr>
      <w:rFonts w:ascii="B Zar" w:eastAsia="Calibri" w:hAnsi="B Zar" w:cs="B Nazanin"/>
      <w:b/>
      <w:bCs/>
      <w:i/>
      <w:sz w:val="28"/>
      <w:szCs w:val="26"/>
      <w:lang w:val="en-US" w:eastAsia="en-US"/>
    </w:rPr>
  </w:style>
  <w:style w:type="paragraph" w:customStyle="1" w:styleId="31">
    <w:name w:val="فصل3"/>
    <w:basedOn w:val="Normal"/>
    <w:rsid w:val="00F009A0"/>
    <w:pPr>
      <w:bidi/>
      <w:spacing w:after="200" w:line="360" w:lineRule="auto"/>
      <w:ind w:firstLine="284"/>
      <w:jc w:val="center"/>
    </w:pPr>
    <w:rPr>
      <w:rFonts w:ascii="B Zar" w:eastAsia="Calibri" w:hAnsi="B Zar" w:cs="B Nazanin"/>
      <w:b/>
      <w:i/>
      <w:sz w:val="96"/>
      <w:szCs w:val="96"/>
      <w:lang w:val="en-US" w:eastAsia="en-US" w:bidi="fa-IR"/>
    </w:rPr>
  </w:style>
  <w:style w:type="paragraph" w:customStyle="1" w:styleId="3-3">
    <w:name w:val="3-3"/>
    <w:basedOn w:val="Normal"/>
    <w:rsid w:val="00F009A0"/>
    <w:pPr>
      <w:bidi/>
      <w:spacing w:after="200"/>
      <w:ind w:left="288" w:firstLine="284"/>
    </w:pPr>
    <w:rPr>
      <w:rFonts w:ascii="B Zar" w:eastAsia="Calibri" w:hAnsi="B Zar" w:cs="B Nazanin"/>
      <w:b/>
      <w:bCs/>
      <w:i/>
      <w:sz w:val="28"/>
      <w:szCs w:val="26"/>
      <w:lang w:val="en-US" w:eastAsia="en-US"/>
    </w:rPr>
  </w:style>
  <w:style w:type="paragraph" w:customStyle="1" w:styleId="3-4-2-2">
    <w:name w:val="3-4-2-2"/>
    <w:basedOn w:val="Normal"/>
    <w:rsid w:val="00F009A0"/>
    <w:pPr>
      <w:bidi/>
      <w:spacing w:after="200"/>
      <w:ind w:left="571" w:firstLine="284"/>
      <w:jc w:val="both"/>
    </w:pPr>
    <w:rPr>
      <w:rFonts w:ascii="B Compes" w:eastAsia="Calibri" w:hAnsi="B Compes" w:cs="B Nazanin"/>
      <w:b/>
      <w:bCs/>
      <w:i/>
      <w:sz w:val="28"/>
      <w:szCs w:val="26"/>
      <w:lang w:val="en-US" w:eastAsia="en-US"/>
    </w:rPr>
  </w:style>
  <w:style w:type="paragraph" w:customStyle="1" w:styleId="3-4-3">
    <w:name w:val="3-4-3"/>
    <w:basedOn w:val="Normal"/>
    <w:rsid w:val="00F009A0"/>
    <w:pPr>
      <w:bidi/>
      <w:spacing w:after="200"/>
      <w:ind w:left="288" w:firstLine="284"/>
      <w:jc w:val="both"/>
    </w:pPr>
    <w:rPr>
      <w:rFonts w:ascii="B Zar" w:eastAsia="Calibri" w:hAnsi="B Zar" w:cs="B Nazanin"/>
      <w:b/>
      <w:bCs/>
      <w:i/>
      <w:sz w:val="28"/>
      <w:szCs w:val="26"/>
      <w:lang w:val="en-US" w:eastAsia="en-US"/>
    </w:rPr>
  </w:style>
  <w:style w:type="paragraph" w:customStyle="1" w:styleId="3-4-3-1">
    <w:name w:val="3-4-3-1"/>
    <w:basedOn w:val="Normal"/>
    <w:rsid w:val="00F009A0"/>
    <w:pPr>
      <w:bidi/>
      <w:spacing w:after="200"/>
      <w:ind w:left="429" w:firstLine="284"/>
      <w:jc w:val="both"/>
    </w:pPr>
    <w:rPr>
      <w:rFonts w:ascii="B Zar" w:eastAsia="Calibri" w:hAnsi="B Zar" w:cs="B Nazanin"/>
      <w:b/>
      <w:bCs/>
      <w:i/>
      <w:sz w:val="28"/>
      <w:szCs w:val="26"/>
      <w:lang w:val="en-US" w:eastAsia="en-US"/>
    </w:rPr>
  </w:style>
  <w:style w:type="paragraph" w:customStyle="1" w:styleId="3-4-3-2">
    <w:name w:val="3-4-3-2"/>
    <w:basedOn w:val="Normal"/>
    <w:rsid w:val="00F009A0"/>
    <w:pPr>
      <w:bidi/>
      <w:spacing w:after="200"/>
      <w:ind w:left="429" w:firstLine="284"/>
      <w:jc w:val="both"/>
    </w:pPr>
    <w:rPr>
      <w:rFonts w:ascii="B Zar" w:eastAsia="Calibri" w:hAnsi="B Zar" w:cs="B Nazanin"/>
      <w:b/>
      <w:bCs/>
      <w:i/>
      <w:sz w:val="28"/>
      <w:szCs w:val="26"/>
      <w:lang w:val="en-US" w:eastAsia="en-US"/>
    </w:rPr>
  </w:style>
  <w:style w:type="paragraph" w:customStyle="1" w:styleId="3-4-3-3">
    <w:name w:val="3-4-3-3"/>
    <w:basedOn w:val="Normal"/>
    <w:rsid w:val="00F009A0"/>
    <w:pPr>
      <w:bidi/>
      <w:spacing w:after="200"/>
      <w:ind w:left="429" w:firstLine="284"/>
      <w:jc w:val="both"/>
    </w:pPr>
    <w:rPr>
      <w:rFonts w:ascii="B Zar" w:eastAsia="Calibri" w:hAnsi="B Zar" w:cs="B Nazanin"/>
      <w:b/>
      <w:bCs/>
      <w:i/>
      <w:sz w:val="28"/>
      <w:szCs w:val="26"/>
      <w:lang w:val="en-US" w:eastAsia="en-US" w:bidi="fa-IR"/>
    </w:rPr>
  </w:style>
  <w:style w:type="paragraph" w:customStyle="1" w:styleId="41">
    <w:name w:val="فصل4"/>
    <w:basedOn w:val="Heading1"/>
    <w:rsid w:val="00F009A0"/>
    <w:pPr>
      <w:keepNext/>
      <w:keepLines/>
      <w:spacing w:before="480" w:after="0" w:line="360" w:lineRule="auto"/>
      <w:ind w:firstLine="284"/>
      <w:jc w:val="center"/>
    </w:pPr>
    <w:rPr>
      <w:rFonts w:ascii="B Zar" w:hAnsi="B Zar" w:cs="B Zar"/>
      <w:i/>
      <w:sz w:val="96"/>
      <w:szCs w:val="96"/>
      <w:lang w:val="en-US" w:eastAsia="en-US"/>
    </w:rPr>
  </w:style>
  <w:style w:type="paragraph" w:customStyle="1" w:styleId="4-1">
    <w:name w:val="4-1"/>
    <w:basedOn w:val="Normal"/>
    <w:rsid w:val="00F009A0"/>
    <w:pPr>
      <w:bidi/>
      <w:spacing w:after="200"/>
      <w:ind w:left="146" w:firstLine="284"/>
      <w:jc w:val="both"/>
    </w:pPr>
    <w:rPr>
      <w:rFonts w:ascii="B Zar" w:eastAsia="Calibri" w:hAnsi="B Zar" w:cs="B Nazanin"/>
      <w:b/>
      <w:bCs/>
      <w:i/>
      <w:iCs/>
      <w:sz w:val="28"/>
      <w:szCs w:val="26"/>
      <w:lang w:val="en-US" w:eastAsia="en-US" w:bidi="fa-IR"/>
    </w:rPr>
  </w:style>
  <w:style w:type="paragraph" w:customStyle="1" w:styleId="4-1-1">
    <w:name w:val="4-1-1"/>
    <w:basedOn w:val="Normal"/>
    <w:rsid w:val="00F009A0"/>
    <w:pPr>
      <w:bidi/>
      <w:spacing w:after="200"/>
      <w:ind w:left="146" w:firstLine="284"/>
      <w:jc w:val="both"/>
    </w:pPr>
    <w:rPr>
      <w:rFonts w:ascii="B Zar" w:eastAsia="Calibri" w:hAnsi="B Zar" w:cs="B Nazanin"/>
      <w:b/>
      <w:bCs/>
      <w:i/>
      <w:iCs/>
      <w:sz w:val="28"/>
      <w:szCs w:val="26"/>
      <w:lang w:val="en-US" w:eastAsia="en-US" w:bidi="fa-IR"/>
    </w:rPr>
  </w:style>
  <w:style w:type="paragraph" w:customStyle="1" w:styleId="4-1-2">
    <w:name w:val="4-1-2"/>
    <w:basedOn w:val="Normal"/>
    <w:rsid w:val="00F009A0"/>
    <w:pPr>
      <w:bidi/>
      <w:spacing w:after="200"/>
      <w:ind w:left="146" w:firstLine="284"/>
      <w:jc w:val="both"/>
    </w:pPr>
    <w:rPr>
      <w:rFonts w:ascii="B Zar" w:eastAsia="Calibri" w:hAnsi="B Zar" w:cs="B Nazanin"/>
      <w:b/>
      <w:bCs/>
      <w:i/>
      <w:iCs/>
      <w:sz w:val="28"/>
      <w:szCs w:val="26"/>
      <w:lang w:val="en-US" w:eastAsia="en-US" w:bidi="fa-IR"/>
    </w:rPr>
  </w:style>
  <w:style w:type="paragraph" w:customStyle="1" w:styleId="4-1-3">
    <w:name w:val="4-1-3"/>
    <w:basedOn w:val="Normal"/>
    <w:rsid w:val="00F009A0"/>
    <w:pPr>
      <w:bidi/>
      <w:spacing w:after="200"/>
      <w:ind w:left="146" w:firstLine="284"/>
      <w:jc w:val="both"/>
    </w:pPr>
    <w:rPr>
      <w:rFonts w:ascii="B Zar" w:eastAsia="Calibri" w:hAnsi="B Zar" w:cs="B Nazanin"/>
      <w:b/>
      <w:bCs/>
      <w:i/>
      <w:iCs/>
      <w:sz w:val="28"/>
      <w:szCs w:val="26"/>
      <w:lang w:val="en-US" w:eastAsia="en-US" w:bidi="fa-IR"/>
    </w:rPr>
  </w:style>
  <w:style w:type="paragraph" w:customStyle="1" w:styleId="4-2">
    <w:name w:val="4-2"/>
    <w:basedOn w:val="Normal"/>
    <w:rsid w:val="00F009A0"/>
    <w:pPr>
      <w:bidi/>
      <w:spacing w:after="200"/>
      <w:ind w:left="146" w:firstLine="284"/>
      <w:jc w:val="both"/>
    </w:pPr>
    <w:rPr>
      <w:rFonts w:ascii="B Zar" w:eastAsia="Calibri" w:hAnsi="B Zar" w:cs="B Nazanin"/>
      <w:b/>
      <w:bCs/>
      <w:i/>
      <w:iCs/>
      <w:sz w:val="28"/>
      <w:szCs w:val="26"/>
      <w:lang w:val="en-US" w:eastAsia="en-US" w:bidi="fa-IR"/>
    </w:rPr>
  </w:style>
  <w:style w:type="paragraph" w:customStyle="1" w:styleId="4-2-1">
    <w:name w:val="4-2-1"/>
    <w:basedOn w:val="Normal"/>
    <w:rsid w:val="00F009A0"/>
    <w:pPr>
      <w:bidi/>
      <w:spacing w:after="200"/>
      <w:ind w:left="146" w:firstLine="284"/>
      <w:jc w:val="both"/>
    </w:pPr>
    <w:rPr>
      <w:rFonts w:ascii="B Zar" w:eastAsia="Calibri" w:hAnsi="B Zar" w:cs="B Nazanin"/>
      <w:b/>
      <w:bCs/>
      <w:i/>
      <w:iCs/>
      <w:sz w:val="28"/>
      <w:szCs w:val="26"/>
      <w:lang w:val="en-US" w:eastAsia="en-US" w:bidi="fa-IR"/>
    </w:rPr>
  </w:style>
  <w:style w:type="paragraph" w:customStyle="1" w:styleId="4-2-2">
    <w:name w:val="4-2-2"/>
    <w:basedOn w:val="Normal"/>
    <w:rsid w:val="00F009A0"/>
    <w:pPr>
      <w:bidi/>
      <w:spacing w:after="200"/>
      <w:ind w:left="146" w:firstLine="284"/>
      <w:jc w:val="both"/>
    </w:pPr>
    <w:rPr>
      <w:rFonts w:ascii="B Zar" w:eastAsia="Calibri" w:hAnsi="B Zar" w:cs="B Nazanin"/>
      <w:b/>
      <w:bCs/>
      <w:i/>
      <w:iCs/>
      <w:sz w:val="28"/>
      <w:szCs w:val="26"/>
      <w:lang w:val="en-US" w:eastAsia="en-US" w:bidi="fa-IR"/>
    </w:rPr>
  </w:style>
  <w:style w:type="paragraph" w:customStyle="1" w:styleId="4-3">
    <w:name w:val="4-3"/>
    <w:basedOn w:val="Normal"/>
    <w:rsid w:val="00F009A0"/>
    <w:pPr>
      <w:bidi/>
      <w:spacing w:after="200"/>
      <w:ind w:left="146" w:firstLine="284"/>
    </w:pPr>
    <w:rPr>
      <w:rFonts w:ascii="B Zar" w:eastAsia="Calibri" w:hAnsi="B Zar" w:cs="B Nazanin"/>
      <w:b/>
      <w:bCs/>
      <w:i/>
      <w:iCs/>
      <w:sz w:val="28"/>
      <w:szCs w:val="26"/>
      <w:lang w:val="en-US" w:eastAsia="en-US" w:bidi="fa-IR"/>
    </w:rPr>
  </w:style>
  <w:style w:type="paragraph" w:customStyle="1" w:styleId="4-10">
    <w:name w:val="نمودار 4-1"/>
    <w:basedOn w:val="Normal"/>
    <w:rsid w:val="00F009A0"/>
    <w:pPr>
      <w:bidi/>
      <w:spacing w:after="200"/>
      <w:ind w:firstLine="284"/>
      <w:jc w:val="center"/>
    </w:pPr>
    <w:rPr>
      <w:rFonts w:ascii="Calibri" w:eastAsia="Calibri" w:hAnsi="Calibri" w:cs="B Nazanin"/>
      <w:i/>
      <w:noProof/>
      <w:sz w:val="28"/>
      <w:szCs w:val="26"/>
      <w:lang w:val="en-US" w:eastAsia="en-US" w:bidi="fa-IR"/>
    </w:rPr>
  </w:style>
  <w:style w:type="paragraph" w:customStyle="1" w:styleId="4-30">
    <w:name w:val="نمودار 4-3"/>
    <w:basedOn w:val="TableofFigures"/>
    <w:rsid w:val="00F009A0"/>
    <w:pPr>
      <w:bidi/>
      <w:spacing w:after="200" w:line="240" w:lineRule="auto"/>
      <w:ind w:left="440" w:hanging="440"/>
      <w:jc w:val="center"/>
    </w:pPr>
    <w:rPr>
      <w:rFonts w:ascii="Calibri" w:eastAsia="Calibri" w:hAnsi="Calibri" w:cs="B Zar"/>
      <w:iCs/>
      <w:smallCaps/>
      <w:noProof/>
      <w:color w:val="000000"/>
      <w:sz w:val="28"/>
      <w:szCs w:val="28"/>
      <w:lang w:bidi="fa-IR"/>
    </w:rPr>
  </w:style>
  <w:style w:type="paragraph" w:customStyle="1" w:styleId="4-4">
    <w:name w:val="نمودار 4-4"/>
    <w:basedOn w:val="Normal"/>
    <w:rsid w:val="00F009A0"/>
    <w:pPr>
      <w:bidi/>
      <w:spacing w:after="200"/>
      <w:ind w:firstLine="284"/>
      <w:jc w:val="center"/>
    </w:pPr>
    <w:rPr>
      <w:rFonts w:ascii="Calibri" w:eastAsia="Calibri" w:hAnsi="Calibri" w:cs="B Nazanin"/>
      <w:i/>
      <w:noProof/>
      <w:sz w:val="28"/>
      <w:szCs w:val="26"/>
      <w:lang w:val="en-US" w:eastAsia="en-US" w:bidi="fa-IR"/>
    </w:rPr>
  </w:style>
  <w:style w:type="paragraph" w:customStyle="1" w:styleId="4-5">
    <w:name w:val="نمودار 4-5"/>
    <w:basedOn w:val="Normal"/>
    <w:rsid w:val="00F009A0"/>
    <w:pPr>
      <w:tabs>
        <w:tab w:val="left" w:pos="1725"/>
      </w:tabs>
      <w:bidi/>
      <w:spacing w:after="200"/>
      <w:ind w:firstLine="284"/>
      <w:jc w:val="center"/>
    </w:pPr>
    <w:rPr>
      <w:rFonts w:ascii="Calibri" w:eastAsia="Calibri" w:hAnsi="Calibri" w:cs="B Nazanin"/>
      <w:i/>
      <w:noProof/>
      <w:sz w:val="28"/>
      <w:szCs w:val="26"/>
      <w:lang w:val="en-US" w:eastAsia="en-US" w:bidi="fa-IR"/>
    </w:rPr>
  </w:style>
  <w:style w:type="paragraph" w:customStyle="1" w:styleId="4-6">
    <w:name w:val="نمودار 4-6"/>
    <w:basedOn w:val="Normal"/>
    <w:rsid w:val="00F009A0"/>
    <w:pPr>
      <w:bidi/>
      <w:spacing w:after="200"/>
      <w:ind w:firstLine="284"/>
      <w:jc w:val="center"/>
    </w:pPr>
    <w:rPr>
      <w:rFonts w:ascii="Calibri" w:eastAsia="Calibri" w:hAnsi="Calibri" w:cs="B Nazanin"/>
      <w:i/>
      <w:noProof/>
      <w:sz w:val="28"/>
      <w:szCs w:val="26"/>
      <w:lang w:val="en-US" w:eastAsia="en-US" w:bidi="fa-IR"/>
    </w:rPr>
  </w:style>
  <w:style w:type="paragraph" w:customStyle="1" w:styleId="4-7">
    <w:name w:val="نمودار 4-7"/>
    <w:basedOn w:val="Normal"/>
    <w:rsid w:val="00F009A0"/>
    <w:pPr>
      <w:bidi/>
      <w:spacing w:after="200"/>
      <w:ind w:firstLine="284"/>
      <w:jc w:val="center"/>
    </w:pPr>
    <w:rPr>
      <w:rFonts w:ascii="Calibri" w:eastAsia="Calibri" w:hAnsi="Calibri" w:cs="B Nazanin"/>
      <w:i/>
      <w:noProof/>
      <w:sz w:val="28"/>
      <w:szCs w:val="26"/>
      <w:lang w:val="en-US" w:eastAsia="en-US" w:bidi="fa-IR"/>
    </w:rPr>
  </w:style>
  <w:style w:type="paragraph" w:customStyle="1" w:styleId="1-7-1">
    <w:name w:val="1-7-1"/>
    <w:basedOn w:val="Normal"/>
    <w:rsid w:val="00F009A0"/>
    <w:pPr>
      <w:bidi/>
      <w:spacing w:after="200"/>
      <w:ind w:left="386" w:firstLine="284"/>
      <w:jc w:val="both"/>
    </w:pPr>
    <w:rPr>
      <w:rFonts w:ascii="B Compes" w:eastAsia="Calibri" w:hAnsi="B Compes" w:cs="B Nazanin"/>
      <w:b/>
      <w:bCs/>
      <w:i/>
      <w:sz w:val="28"/>
      <w:szCs w:val="26"/>
      <w:lang w:val="en-US" w:eastAsia="en-US" w:bidi="fa-IR"/>
    </w:rPr>
  </w:style>
  <w:style w:type="paragraph" w:customStyle="1" w:styleId="1-7-2">
    <w:name w:val="1-7-2"/>
    <w:basedOn w:val="Normal"/>
    <w:rsid w:val="00F009A0"/>
    <w:pPr>
      <w:bidi/>
      <w:spacing w:after="200"/>
      <w:ind w:left="386" w:firstLine="284"/>
      <w:jc w:val="both"/>
    </w:pPr>
    <w:rPr>
      <w:rFonts w:ascii="B Compes" w:eastAsia="Calibri" w:hAnsi="B Compes" w:cs="B Nazanin"/>
      <w:b/>
      <w:bCs/>
      <w:i/>
      <w:sz w:val="28"/>
      <w:szCs w:val="26"/>
      <w:lang w:val="en-US" w:eastAsia="en-US" w:bidi="fa-IR"/>
    </w:rPr>
  </w:style>
  <w:style w:type="paragraph" w:customStyle="1" w:styleId="1-7-3">
    <w:name w:val="1-7-3"/>
    <w:basedOn w:val="Normal"/>
    <w:rsid w:val="00F009A0"/>
    <w:pPr>
      <w:bidi/>
      <w:spacing w:after="200"/>
      <w:ind w:left="386" w:firstLine="284"/>
      <w:jc w:val="both"/>
    </w:pPr>
    <w:rPr>
      <w:rFonts w:ascii="B Compes" w:eastAsia="Calibri" w:hAnsi="B Compes" w:cs="B Nazanin"/>
      <w:b/>
      <w:bCs/>
      <w:i/>
      <w:sz w:val="28"/>
      <w:szCs w:val="26"/>
      <w:lang w:val="en-US" w:eastAsia="en-US" w:bidi="fa-IR"/>
    </w:rPr>
  </w:style>
  <w:style w:type="paragraph" w:customStyle="1" w:styleId="1-7-4">
    <w:name w:val="1-7-4"/>
    <w:basedOn w:val="Normal"/>
    <w:rsid w:val="00F009A0"/>
    <w:pPr>
      <w:tabs>
        <w:tab w:val="right" w:pos="476"/>
      </w:tabs>
      <w:bidi/>
      <w:spacing w:after="200"/>
      <w:ind w:left="386" w:firstLine="284"/>
      <w:jc w:val="both"/>
    </w:pPr>
    <w:rPr>
      <w:rFonts w:ascii="B Compes" w:eastAsia="Calibri" w:hAnsi="B Compes" w:cs="B Nazanin"/>
      <w:b/>
      <w:bCs/>
      <w:i/>
      <w:sz w:val="28"/>
      <w:szCs w:val="26"/>
      <w:lang w:val="en-US" w:eastAsia="en-US" w:bidi="fa-IR"/>
    </w:rPr>
  </w:style>
  <w:style w:type="paragraph" w:customStyle="1" w:styleId="1-7-5">
    <w:name w:val="1-7-5"/>
    <w:basedOn w:val="Normal"/>
    <w:rsid w:val="00F009A0"/>
    <w:pPr>
      <w:bidi/>
      <w:spacing w:after="200"/>
      <w:ind w:left="386" w:firstLine="284"/>
      <w:jc w:val="both"/>
    </w:pPr>
    <w:rPr>
      <w:rFonts w:ascii="B Compes" w:eastAsia="Calibri" w:hAnsi="B Compes" w:cs="B Nazanin"/>
      <w:b/>
      <w:bCs/>
      <w:i/>
      <w:sz w:val="28"/>
      <w:szCs w:val="26"/>
      <w:lang w:val="en-US" w:eastAsia="en-US" w:bidi="fa-IR"/>
    </w:rPr>
  </w:style>
  <w:style w:type="paragraph" w:customStyle="1" w:styleId="1-7-6">
    <w:name w:val="1-7-6"/>
    <w:basedOn w:val="Normal"/>
    <w:rsid w:val="00F009A0"/>
    <w:pPr>
      <w:bidi/>
      <w:spacing w:after="200"/>
      <w:ind w:left="386" w:firstLine="284"/>
      <w:jc w:val="both"/>
    </w:pPr>
    <w:rPr>
      <w:rFonts w:ascii="B Compes" w:eastAsia="Calibri" w:hAnsi="B Compes" w:cs="B Nazanin"/>
      <w:b/>
      <w:bCs/>
      <w:i/>
      <w:sz w:val="28"/>
      <w:szCs w:val="26"/>
      <w:lang w:val="en-US" w:eastAsia="en-US" w:bidi="fa-IR"/>
    </w:rPr>
  </w:style>
  <w:style w:type="paragraph" w:customStyle="1" w:styleId="1-7-7">
    <w:name w:val="1-7-7"/>
    <w:basedOn w:val="Normal"/>
    <w:rsid w:val="00F009A0"/>
    <w:pPr>
      <w:bidi/>
      <w:spacing w:after="200"/>
      <w:ind w:left="386" w:firstLine="284"/>
      <w:jc w:val="both"/>
    </w:pPr>
    <w:rPr>
      <w:rFonts w:ascii="B Compes" w:eastAsia="Calibri" w:hAnsi="B Compes" w:cs="B Nazanin"/>
      <w:b/>
      <w:bCs/>
      <w:i/>
      <w:sz w:val="28"/>
      <w:szCs w:val="26"/>
      <w:lang w:val="en-US" w:eastAsia="en-US" w:bidi="fa-IR"/>
    </w:rPr>
  </w:style>
  <w:style w:type="paragraph" w:customStyle="1" w:styleId="1-7-8">
    <w:name w:val="1-7-8"/>
    <w:basedOn w:val="Normal"/>
    <w:rsid w:val="00F009A0"/>
    <w:pPr>
      <w:bidi/>
      <w:spacing w:after="200"/>
      <w:ind w:left="386" w:firstLine="284"/>
      <w:jc w:val="both"/>
    </w:pPr>
    <w:rPr>
      <w:rFonts w:ascii="B Compes" w:eastAsia="Calibri" w:hAnsi="B Compes" w:cs="B Nazanin"/>
      <w:b/>
      <w:bCs/>
      <w:i/>
      <w:sz w:val="28"/>
      <w:szCs w:val="26"/>
      <w:lang w:val="en-US" w:eastAsia="en-US" w:bidi="fa-IR"/>
    </w:rPr>
  </w:style>
  <w:style w:type="paragraph" w:customStyle="1" w:styleId="50">
    <w:name w:val="فصل5"/>
    <w:basedOn w:val="41"/>
    <w:rsid w:val="00F009A0"/>
    <w:rPr>
      <w:sz w:val="80"/>
      <w:szCs w:val="80"/>
    </w:rPr>
  </w:style>
  <w:style w:type="paragraph" w:customStyle="1" w:styleId="5-1">
    <w:name w:val="5-1"/>
    <w:basedOn w:val="Normal"/>
    <w:rsid w:val="00F009A0"/>
    <w:pPr>
      <w:bidi/>
      <w:spacing w:after="200"/>
      <w:ind w:firstLine="284"/>
      <w:jc w:val="both"/>
    </w:pPr>
    <w:rPr>
      <w:rFonts w:ascii="B Zar" w:eastAsia="Calibri" w:hAnsi="B Zar" w:cs="B Nazanin"/>
      <w:b/>
      <w:bCs/>
      <w:i/>
      <w:sz w:val="28"/>
      <w:szCs w:val="26"/>
      <w:lang w:val="en-US" w:eastAsia="en-US" w:bidi="fa-IR"/>
    </w:rPr>
  </w:style>
  <w:style w:type="paragraph" w:customStyle="1" w:styleId="5-2">
    <w:name w:val="5-2"/>
    <w:basedOn w:val="Normal"/>
    <w:rsid w:val="00F009A0"/>
    <w:pPr>
      <w:bidi/>
      <w:spacing w:after="200"/>
      <w:ind w:firstLine="284"/>
      <w:jc w:val="both"/>
    </w:pPr>
    <w:rPr>
      <w:rFonts w:ascii="B Zar" w:eastAsia="Calibri" w:hAnsi="B Zar" w:cs="B Nazanin"/>
      <w:b/>
      <w:bCs/>
      <w:i/>
      <w:sz w:val="28"/>
      <w:szCs w:val="26"/>
      <w:lang w:val="en-US" w:eastAsia="en-US" w:bidi="fa-IR"/>
    </w:rPr>
  </w:style>
  <w:style w:type="paragraph" w:customStyle="1" w:styleId="6-1">
    <w:name w:val="6-1"/>
    <w:basedOn w:val="Normal"/>
    <w:rsid w:val="00F009A0"/>
    <w:pPr>
      <w:bidi/>
      <w:spacing w:after="200"/>
      <w:ind w:left="-45" w:firstLine="284"/>
      <w:jc w:val="both"/>
    </w:pPr>
    <w:rPr>
      <w:rFonts w:ascii="B Compes" w:eastAsia="Calibri" w:hAnsi="B Compes" w:cs="B Nazanin"/>
      <w:b/>
      <w:bCs/>
      <w:i/>
      <w:sz w:val="28"/>
      <w:szCs w:val="26"/>
      <w:lang w:val="en-US" w:eastAsia="en-US" w:bidi="fa-IR"/>
    </w:rPr>
  </w:style>
  <w:style w:type="paragraph" w:customStyle="1" w:styleId="6-2">
    <w:name w:val="6-2"/>
    <w:basedOn w:val="Normal"/>
    <w:rsid w:val="00F009A0"/>
    <w:pPr>
      <w:bidi/>
      <w:spacing w:after="200"/>
      <w:ind w:firstLine="284"/>
      <w:jc w:val="both"/>
    </w:pPr>
    <w:rPr>
      <w:rFonts w:ascii="B Zar" w:eastAsia="Calibri" w:hAnsi="B Zar" w:cs="B Nazanin"/>
      <w:b/>
      <w:bCs/>
      <w:i/>
      <w:sz w:val="28"/>
      <w:szCs w:val="26"/>
      <w:lang w:val="en-US" w:eastAsia="en-US" w:bidi="fa-IR"/>
    </w:rPr>
  </w:style>
  <w:style w:type="paragraph" w:customStyle="1" w:styleId="7-1">
    <w:name w:val="7-1"/>
    <w:basedOn w:val="Normal"/>
    <w:rsid w:val="00F009A0"/>
    <w:pPr>
      <w:bidi/>
      <w:spacing w:after="200" w:line="720" w:lineRule="auto"/>
      <w:ind w:firstLine="284"/>
      <w:jc w:val="center"/>
    </w:pPr>
    <w:rPr>
      <w:rFonts w:ascii="B Zar" w:eastAsia="Calibri" w:hAnsi="B Zar" w:cs="B Nazanin"/>
      <w:i/>
      <w:sz w:val="144"/>
      <w:szCs w:val="144"/>
      <w:lang w:val="en-US" w:eastAsia="en-US" w:bidi="fa-IR"/>
    </w:rPr>
  </w:style>
  <w:style w:type="paragraph" w:customStyle="1" w:styleId="3-5">
    <w:name w:val="3-5"/>
    <w:basedOn w:val="Normal"/>
    <w:rsid w:val="00F009A0"/>
    <w:pPr>
      <w:bidi/>
      <w:spacing w:after="200"/>
      <w:ind w:left="-33" w:firstLine="90"/>
    </w:pPr>
    <w:rPr>
      <w:rFonts w:ascii="B Zar" w:eastAsia="Calibri" w:hAnsi="B Zar" w:cs="B Nazanin"/>
      <w:b/>
      <w:bCs/>
      <w:i/>
      <w:sz w:val="28"/>
      <w:szCs w:val="26"/>
      <w:lang w:val="en-US" w:eastAsia="en-US" w:bidi="fa-IR"/>
    </w:rPr>
  </w:style>
  <w:style w:type="paragraph" w:customStyle="1" w:styleId="3-4-1">
    <w:name w:val="3-4-1"/>
    <w:basedOn w:val="Normal"/>
    <w:rsid w:val="00F009A0"/>
    <w:pPr>
      <w:bidi/>
      <w:spacing w:after="240" w:line="300" w:lineRule="auto"/>
      <w:ind w:left="147" w:firstLine="284"/>
      <w:jc w:val="both"/>
    </w:pPr>
    <w:rPr>
      <w:rFonts w:ascii="B Zar" w:eastAsia="Calibri" w:hAnsi="B Zar" w:cs="B Nazanin"/>
      <w:b/>
      <w:bCs/>
      <w:i/>
      <w:sz w:val="28"/>
      <w:szCs w:val="26"/>
      <w:lang w:val="en-US" w:eastAsia="en-US" w:bidi="fa-IR"/>
    </w:rPr>
  </w:style>
  <w:style w:type="paragraph" w:customStyle="1" w:styleId="1-9">
    <w:name w:val="1-9"/>
    <w:basedOn w:val="Normal"/>
    <w:rsid w:val="00F009A0"/>
    <w:pPr>
      <w:bidi/>
      <w:spacing w:after="200" w:line="300" w:lineRule="auto"/>
      <w:ind w:left="-2" w:firstLine="31"/>
      <w:jc w:val="lowKashida"/>
    </w:pPr>
    <w:rPr>
      <w:rFonts w:ascii="B Zar" w:eastAsia="Calibri" w:hAnsi="B Zar" w:cs="B Nazanin"/>
      <w:b/>
      <w:bCs/>
      <w:i/>
      <w:sz w:val="28"/>
      <w:szCs w:val="26"/>
      <w:lang w:val="en-US" w:eastAsia="en-US" w:bidi="fa-IR"/>
    </w:rPr>
  </w:style>
  <w:style w:type="paragraph" w:customStyle="1" w:styleId="32">
    <w:name w:val="مقدمه 3"/>
    <w:basedOn w:val="3-1"/>
    <w:rsid w:val="00F009A0"/>
    <w:pPr>
      <w:spacing w:before="240" w:after="120" w:line="120" w:lineRule="atLeast"/>
    </w:pPr>
    <w:rPr>
      <w:rFonts w:cs="B Zar"/>
    </w:rPr>
  </w:style>
  <w:style w:type="paragraph" w:customStyle="1" w:styleId="42">
    <w:name w:val="مقدمه 4"/>
    <w:basedOn w:val="4-1"/>
    <w:rsid w:val="00F009A0"/>
    <w:pPr>
      <w:spacing w:line="300" w:lineRule="auto"/>
      <w:ind w:left="-46"/>
    </w:pPr>
    <w:rPr>
      <w:iCs w:val="0"/>
    </w:rPr>
  </w:style>
  <w:style w:type="paragraph" w:customStyle="1" w:styleId="4-40">
    <w:name w:val="4-4"/>
    <w:basedOn w:val="Normal"/>
    <w:rsid w:val="00F009A0"/>
    <w:pPr>
      <w:tabs>
        <w:tab w:val="right" w:pos="140"/>
        <w:tab w:val="left" w:pos="565"/>
      </w:tabs>
      <w:bidi/>
      <w:spacing w:after="200" w:line="300" w:lineRule="auto"/>
      <w:ind w:firstLine="284"/>
      <w:jc w:val="mediumKashida"/>
    </w:pPr>
    <w:rPr>
      <w:rFonts w:ascii="B Zar" w:eastAsia="Calibri" w:hAnsi="B Zar" w:cs="B Nazanin"/>
      <w:b/>
      <w:bCs/>
      <w:i/>
      <w:sz w:val="28"/>
      <w:szCs w:val="26"/>
      <w:lang w:val="en-US" w:eastAsia="en-US" w:bidi="fa-IR"/>
    </w:rPr>
  </w:style>
  <w:style w:type="numbering" w:customStyle="1" w:styleId="NoList108">
    <w:name w:val="No List108"/>
    <w:next w:val="NoList"/>
    <w:uiPriority w:val="99"/>
    <w:semiHidden/>
    <w:unhideWhenUsed/>
    <w:rsid w:val="00F009A0"/>
  </w:style>
  <w:style w:type="table" w:customStyle="1" w:styleId="TableGrid94">
    <w:name w:val="Table Grid94"/>
    <w:basedOn w:val="TableNormal"/>
    <w:next w:val="TableGrid"/>
    <w:uiPriority w:val="59"/>
    <w:rsid w:val="00F009A0"/>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53">
    <w:name w:val="Colorful List - Accent 53"/>
    <w:basedOn w:val="TableNormal"/>
    <w:next w:val="ColorfulList-Accent5"/>
    <w:uiPriority w:val="72"/>
    <w:rsid w:val="00F009A0"/>
    <w:rPr>
      <w:color w:val="000000" w:themeColor="text1"/>
      <w:lang w:bidi="fa-IR"/>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42">
    <w:name w:val="Colorful List - Accent 42"/>
    <w:basedOn w:val="TableNormal"/>
    <w:next w:val="ColorfulList-Accent4"/>
    <w:uiPriority w:val="72"/>
    <w:rsid w:val="00F009A0"/>
    <w:rPr>
      <w:color w:val="000000" w:themeColor="text1"/>
      <w:lang w:bidi="fa-IR"/>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LightShading-Accent64">
    <w:name w:val="Light Shading - Accent 64"/>
    <w:basedOn w:val="TableNormal"/>
    <w:next w:val="LightShading-Accent6"/>
    <w:uiPriority w:val="60"/>
    <w:rsid w:val="00F009A0"/>
    <w:rPr>
      <w:color w:val="E36C0A" w:themeColor="accent6" w:themeShade="BF"/>
      <w:lang w:bidi="fa-IR"/>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Shading-Accent210">
    <w:name w:val="Light Shading - Accent 210"/>
    <w:basedOn w:val="TableNormal"/>
    <w:next w:val="LightShading-Accent2"/>
    <w:uiPriority w:val="60"/>
    <w:rsid w:val="00F009A0"/>
    <w:rPr>
      <w:color w:val="943634" w:themeColor="accent2" w:themeShade="BF"/>
      <w:lang w:bidi="fa-IR"/>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MediumList1-Accent213">
    <w:name w:val="Medium List 1 - Accent 213"/>
    <w:basedOn w:val="TableNormal"/>
    <w:next w:val="MediumList1-Accent2"/>
    <w:uiPriority w:val="65"/>
    <w:rsid w:val="00F009A0"/>
    <w:rPr>
      <w:color w:val="000000" w:themeColor="text1"/>
      <w:lang w:bidi="fa-IR"/>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numbering" w:customStyle="1" w:styleId="NoList109">
    <w:name w:val="No List109"/>
    <w:next w:val="NoList"/>
    <w:uiPriority w:val="99"/>
    <w:semiHidden/>
    <w:unhideWhenUsed/>
    <w:rsid w:val="00F009A0"/>
  </w:style>
  <w:style w:type="table" w:customStyle="1" w:styleId="LightShading19">
    <w:name w:val="Light Shading19"/>
    <w:basedOn w:val="TableNormal"/>
    <w:uiPriority w:val="60"/>
    <w:rsid w:val="00F009A0"/>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95">
    <w:name w:val="Table Grid95"/>
    <w:basedOn w:val="TableNormal"/>
    <w:next w:val="TableGrid"/>
    <w:uiPriority w:val="59"/>
    <w:rsid w:val="00F009A0"/>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7">
    <w:name w:val="Light Shading7"/>
    <w:basedOn w:val="TableNormal"/>
    <w:next w:val="LightShading"/>
    <w:uiPriority w:val="60"/>
    <w:rsid w:val="00F009A0"/>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35">
    <w:name w:val="No List135"/>
    <w:next w:val="NoList"/>
    <w:uiPriority w:val="99"/>
    <w:unhideWhenUsed/>
    <w:rsid w:val="00F009A0"/>
  </w:style>
  <w:style w:type="table" w:customStyle="1" w:styleId="LightShading152">
    <w:name w:val="Light Shading152"/>
    <w:basedOn w:val="TableNormal"/>
    <w:uiPriority w:val="60"/>
    <w:rsid w:val="00F009A0"/>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8">
    <w:name w:val="Table Grid218"/>
    <w:basedOn w:val="TableNormal"/>
    <w:next w:val="TableGrid"/>
    <w:uiPriority w:val="39"/>
    <w:rsid w:val="00F009A0"/>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
    <w:name w:val="Table Grid1111121"/>
    <w:basedOn w:val="TableNormal"/>
    <w:uiPriority w:val="59"/>
    <w:rsid w:val="00F009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شماره گذاري مراجع"/>
    <w:basedOn w:val="Normal"/>
    <w:uiPriority w:val="99"/>
    <w:qFormat/>
    <w:rsid w:val="00F009A0"/>
    <w:pPr>
      <w:numPr>
        <w:numId w:val="48"/>
      </w:numPr>
      <w:tabs>
        <w:tab w:val="clear" w:pos="720"/>
        <w:tab w:val="left" w:pos="357"/>
      </w:tabs>
      <w:spacing w:after="120"/>
      <w:ind w:left="357" w:hanging="357"/>
      <w:jc w:val="both"/>
    </w:pPr>
    <w:rPr>
      <w:rFonts w:ascii="Cambria Math" w:hAnsi="Cambria Math" w:cs="B Lotus"/>
      <w:i/>
      <w:szCs w:val="24"/>
      <w:lang w:val="en-US" w:eastAsia="en-US" w:bidi="fa-IR"/>
    </w:rPr>
  </w:style>
  <w:style w:type="paragraph" w:customStyle="1" w:styleId="33">
    <w:name w:val="تیتر3"/>
    <w:basedOn w:val="Heading4"/>
    <w:link w:val="3Char0"/>
    <w:qFormat/>
    <w:rsid w:val="00F009A0"/>
    <w:pPr>
      <w:keepLines w:val="0"/>
      <w:numPr>
        <w:ilvl w:val="0"/>
        <w:numId w:val="0"/>
      </w:numPr>
      <w:bidi/>
      <w:spacing w:after="60" w:line="288" w:lineRule="auto"/>
      <w:ind w:left="864" w:hanging="864"/>
      <w:jc w:val="both"/>
    </w:pPr>
    <w:rPr>
      <w:rFonts w:ascii="Times New Roman" w:eastAsiaTheme="minorEastAsia" w:hAnsi="Times New Roman" w:cs="B Zar"/>
      <w:b/>
      <w:bCs/>
      <w:iCs w:val="0"/>
      <w:szCs w:val="26"/>
      <w:lang w:val="en-US" w:eastAsia="en-US" w:bidi="fa-IR"/>
    </w:rPr>
  </w:style>
  <w:style w:type="character" w:customStyle="1" w:styleId="3Char0">
    <w:name w:val="تیتر3 Char"/>
    <w:basedOn w:val="DefaultParagraphFont"/>
    <w:link w:val="33"/>
    <w:rsid w:val="00F009A0"/>
    <w:rPr>
      <w:rFonts w:eastAsiaTheme="minorEastAsia" w:cs="B Zar"/>
      <w:b/>
      <w:bCs/>
      <w:i/>
      <w:szCs w:val="26"/>
      <w:lang w:bidi="fa-IR"/>
    </w:rPr>
  </w:style>
  <w:style w:type="character" w:customStyle="1" w:styleId="BortChar">
    <w:name w:val="Bort Char"/>
    <w:link w:val="Bort"/>
    <w:rsid w:val="00923203"/>
    <w:rPr>
      <w:rFonts w:cs="B Nazanin"/>
      <w:szCs w:val="24"/>
      <w:lang w:bidi="fa-IR"/>
    </w:rPr>
  </w:style>
  <w:style w:type="character" w:customStyle="1" w:styleId="tlid-translation">
    <w:name w:val="tlid-translation"/>
    <w:rsid w:val="00EA0AB4"/>
  </w:style>
  <w:style w:type="paragraph" w:customStyle="1" w:styleId="1f">
    <w:name w:val="پاورقي1"/>
    <w:basedOn w:val="Normal"/>
    <w:next w:val="FootnoteText"/>
    <w:unhideWhenUsed/>
    <w:rsid w:val="00EA0AB4"/>
    <w:rPr>
      <w:rFonts w:ascii="Calibri" w:eastAsia="Calibri" w:hAnsi="Calibri" w:cs="Arial"/>
      <w:lang w:val="en-US" w:eastAsia="en-US"/>
    </w:rPr>
  </w:style>
  <w:style w:type="paragraph" w:customStyle="1" w:styleId="BortBold">
    <w:name w:val="BortBold"/>
    <w:basedOn w:val="Bort"/>
    <w:next w:val="Normal"/>
    <w:link w:val="BortBoldChar"/>
    <w:qFormat/>
    <w:rsid w:val="00EA0AB4"/>
    <w:rPr>
      <w:rFonts w:cs="B Lotus"/>
    </w:rPr>
  </w:style>
  <w:style w:type="paragraph" w:customStyle="1" w:styleId="BortCenter">
    <w:name w:val="BortCenter"/>
    <w:basedOn w:val="Bort"/>
    <w:next w:val="Normal"/>
    <w:link w:val="BortCenterChar"/>
    <w:qFormat/>
    <w:rsid w:val="00EA0AB4"/>
    <w:rPr>
      <w:rFonts w:cs="B Lotus"/>
    </w:rPr>
  </w:style>
  <w:style w:type="paragraph" w:customStyle="1" w:styleId="Code">
    <w:name w:val="Code"/>
    <w:basedOn w:val="Normal"/>
    <w:qFormat/>
    <w:rsid w:val="00EA0AB4"/>
    <w:pPr>
      <w:spacing w:after="100" w:afterAutospacing="1"/>
    </w:pPr>
    <w:rPr>
      <w:rFonts w:cs="B Lotus"/>
      <w:lang w:val="en-US" w:eastAsia="en-US" w:bidi="fa-IR"/>
    </w:rPr>
  </w:style>
  <w:style w:type="paragraph" w:customStyle="1" w:styleId="Nahed">
    <w:name w:val="Nahed"/>
    <w:basedOn w:val="Normal"/>
    <w:next w:val="Normal"/>
    <w:link w:val="NahedChar"/>
    <w:qFormat/>
    <w:rsid w:val="00EA0AB4"/>
    <w:pPr>
      <w:keepNext/>
      <w:bidi/>
      <w:spacing w:before="120"/>
      <w:ind w:firstLine="284"/>
      <w:jc w:val="both"/>
    </w:pPr>
    <w:rPr>
      <w:rFonts w:cs="B Lotus"/>
      <w:b/>
      <w:bCs/>
      <w:sz w:val="24"/>
      <w:szCs w:val="28"/>
      <w:lang w:val="en-US" w:eastAsia="en-US" w:bidi="fa-IR"/>
    </w:rPr>
  </w:style>
  <w:style w:type="character" w:customStyle="1" w:styleId="NahedChar">
    <w:name w:val="Nahed Char"/>
    <w:basedOn w:val="DefaultParagraphFont"/>
    <w:link w:val="Nahed"/>
    <w:rsid w:val="00EA0AB4"/>
    <w:rPr>
      <w:rFonts w:cs="B Lotus"/>
      <w:b/>
      <w:bCs/>
      <w:sz w:val="24"/>
      <w:szCs w:val="28"/>
      <w:lang w:bidi="fa-IR"/>
    </w:rPr>
  </w:style>
  <w:style w:type="character" w:customStyle="1" w:styleId="TableChar">
    <w:name w:val="Table Char"/>
    <w:link w:val="Table"/>
    <w:rsid w:val="00EA0AB4"/>
    <w:rPr>
      <w:rFonts w:eastAsia="MS Mincho"/>
      <w:sz w:val="16"/>
      <w:szCs w:val="24"/>
      <w:lang w:eastAsia="ja-JP"/>
    </w:rPr>
  </w:style>
  <w:style w:type="table" w:customStyle="1" w:styleId="tblsimple">
    <w:name w:val="tblsimple"/>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themeFill="background1"/>
      <w:vAlign w:val="center"/>
    </w:tcPr>
  </w:style>
  <w:style w:type="table" w:customStyle="1" w:styleId="afffffff4">
    <w:name w:val="آزیتا"/>
    <w:basedOn w:val="TableNormal"/>
    <w:uiPriority w:val="99"/>
    <w:rsid w:val="00EA0AB4"/>
    <w:pPr>
      <w:jc w:val="center"/>
    </w:pPr>
    <w:rPr>
      <w:rFonts w:asciiTheme="minorHAnsi" w:hAnsiTheme="minorHAns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vAlign w:val="center"/>
    </w:tcPr>
    <w:tblStylePr w:type="firstRow">
      <w:rPr>
        <w:b/>
        <w:bCs/>
      </w:rPr>
      <w:tblPr/>
      <w:tcPr>
        <w:shd w:val="clear" w:color="auto" w:fill="B8CCE4" w:themeFill="accent1" w:themeFillTint="66"/>
      </w:tcPr>
    </w:tblStylePr>
  </w:style>
  <w:style w:type="paragraph" w:customStyle="1" w:styleId="Refrences">
    <w:name w:val="Refrences"/>
    <w:basedOn w:val="Code"/>
    <w:rsid w:val="00EA0AB4"/>
    <w:pPr>
      <w:spacing w:after="120" w:afterAutospacing="0"/>
      <w:jc w:val="both"/>
    </w:pPr>
    <w:rPr>
      <w:rFonts w:ascii="Cambria Math" w:hAnsi="Cambria Math"/>
    </w:rPr>
  </w:style>
  <w:style w:type="paragraph" w:customStyle="1" w:styleId="Heading41">
    <w:name w:val="Heading 41"/>
    <w:basedOn w:val="Normal"/>
    <w:next w:val="Normal"/>
    <w:unhideWhenUsed/>
    <w:qFormat/>
    <w:rsid w:val="00EA0AB4"/>
    <w:pPr>
      <w:keepNext/>
      <w:bidi/>
      <w:spacing w:before="200" w:line="312" w:lineRule="auto"/>
      <w:ind w:firstLine="284"/>
      <w:jc w:val="center"/>
      <w:outlineLvl w:val="3"/>
    </w:pPr>
    <w:rPr>
      <w:rFonts w:cs="B Nazanin"/>
      <w:b/>
      <w:bCs/>
      <w:i/>
      <w:iCs/>
      <w:color w:val="000000"/>
      <w:sz w:val="24"/>
      <w:szCs w:val="28"/>
      <w:lang w:val="en-US" w:eastAsia="en-US" w:bidi="fa-IR"/>
    </w:rPr>
  </w:style>
  <w:style w:type="paragraph" w:customStyle="1" w:styleId="Heading91">
    <w:name w:val="Heading 91"/>
    <w:basedOn w:val="Normal"/>
    <w:next w:val="Normal"/>
    <w:uiPriority w:val="9"/>
    <w:unhideWhenUsed/>
    <w:qFormat/>
    <w:rsid w:val="00EA0AB4"/>
    <w:pPr>
      <w:keepNext/>
      <w:keepLines/>
      <w:bidi/>
      <w:spacing w:before="240" w:line="312" w:lineRule="auto"/>
      <w:ind w:firstLine="284"/>
      <w:jc w:val="both"/>
      <w:outlineLvl w:val="8"/>
    </w:pPr>
    <w:rPr>
      <w:rFonts w:cs="B Lotus"/>
      <w:sz w:val="24"/>
      <w:szCs w:val="28"/>
      <w:lang w:val="en-US" w:eastAsia="en-US" w:bidi="fa-IR"/>
    </w:rPr>
  </w:style>
  <w:style w:type="paragraph" w:customStyle="1" w:styleId="Heading61">
    <w:name w:val="Heading 61"/>
    <w:basedOn w:val="Normal"/>
    <w:next w:val="Normal"/>
    <w:uiPriority w:val="9"/>
    <w:unhideWhenUsed/>
    <w:qFormat/>
    <w:rsid w:val="00EA0AB4"/>
    <w:pPr>
      <w:keepNext/>
      <w:keepLines/>
      <w:bidi/>
      <w:spacing w:before="200" w:line="312" w:lineRule="auto"/>
      <w:ind w:firstLine="284"/>
      <w:jc w:val="both"/>
      <w:outlineLvl w:val="5"/>
    </w:pPr>
    <w:rPr>
      <w:rFonts w:ascii="Calibri Light" w:hAnsi="Calibri Light"/>
      <w:i/>
      <w:iCs/>
      <w:color w:val="1F4D78"/>
      <w:sz w:val="24"/>
      <w:szCs w:val="28"/>
      <w:lang w:val="en-US" w:eastAsia="en-US" w:bidi="fa-IR"/>
    </w:rPr>
  </w:style>
  <w:style w:type="table" w:customStyle="1" w:styleId="tblsimple1">
    <w:name w:val="tblsimple1"/>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1f0">
    <w:name w:val="آزیتا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numbering" w:customStyle="1" w:styleId="NoList11111">
    <w:name w:val="No List11111"/>
    <w:next w:val="NoList"/>
    <w:uiPriority w:val="99"/>
    <w:unhideWhenUsed/>
    <w:rsid w:val="00EA0AB4"/>
  </w:style>
  <w:style w:type="paragraph" w:customStyle="1" w:styleId="para">
    <w:name w:val="para"/>
    <w:basedOn w:val="Normal"/>
    <w:rsid w:val="00EA0AB4"/>
    <w:pPr>
      <w:bidi/>
      <w:spacing w:before="100" w:beforeAutospacing="1" w:after="100" w:afterAutospacing="1"/>
      <w:ind w:firstLine="284"/>
      <w:jc w:val="both"/>
    </w:pPr>
    <w:rPr>
      <w:sz w:val="24"/>
      <w:szCs w:val="24"/>
      <w:lang w:val="en-US" w:eastAsia="en-US" w:bidi="fa-IR"/>
    </w:rPr>
  </w:style>
  <w:style w:type="character" w:customStyle="1" w:styleId="Heading9Char1">
    <w:name w:val="Heading 9 Char1"/>
    <w:aliases w:val="F_1_Tire_4 Char1,Heading 9 نمودار Char1,Pic Char1,جدول ها Char1"/>
    <w:basedOn w:val="DefaultParagraphFont"/>
    <w:uiPriority w:val="9"/>
    <w:rsid w:val="00EA0AB4"/>
    <w:rPr>
      <w:rFonts w:ascii="Cambria" w:eastAsia="Times New Roman" w:hAnsi="Cambria" w:cs="Times New Roman"/>
      <w:i/>
      <w:iCs/>
      <w:color w:val="272727"/>
      <w:sz w:val="21"/>
      <w:szCs w:val="21"/>
    </w:rPr>
  </w:style>
  <w:style w:type="character" w:customStyle="1" w:styleId="BortCenterChar">
    <w:name w:val="BortCenter Char"/>
    <w:link w:val="BortCenter"/>
    <w:locked/>
    <w:rsid w:val="00EA0AB4"/>
    <w:rPr>
      <w:rFonts w:cs="B Lotus"/>
      <w:szCs w:val="24"/>
      <w:lang w:bidi="fa-IR"/>
    </w:rPr>
  </w:style>
  <w:style w:type="table" w:customStyle="1" w:styleId="110">
    <w:name w:val="آزیتا1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character" w:customStyle="1" w:styleId="BortBoldChar">
    <w:name w:val="BortBold Char"/>
    <w:link w:val="BortBold"/>
    <w:rsid w:val="00EA0AB4"/>
    <w:rPr>
      <w:rFonts w:cs="B Lotus"/>
      <w:szCs w:val="24"/>
      <w:lang w:bidi="fa-IR"/>
    </w:rPr>
  </w:style>
  <w:style w:type="paragraph" w:customStyle="1" w:styleId="Dort">
    <w:name w:val="Dort"/>
    <w:basedOn w:val="Normal"/>
    <w:link w:val="DortChar"/>
    <w:qFormat/>
    <w:rsid w:val="00EA0AB4"/>
    <w:pPr>
      <w:bidi/>
      <w:ind w:firstLine="284"/>
      <w:jc w:val="center"/>
    </w:pPr>
    <w:rPr>
      <w:rFonts w:cs="Nazanin"/>
      <w:b/>
      <w:bCs/>
      <w:lang w:val="en-US" w:eastAsia="en-US" w:bidi="fa-IR"/>
    </w:rPr>
  </w:style>
  <w:style w:type="character" w:customStyle="1" w:styleId="DortChar">
    <w:name w:val="Dort Char"/>
    <w:link w:val="Dort"/>
    <w:rsid w:val="00EA0AB4"/>
    <w:rPr>
      <w:rFonts w:cs="Nazanin"/>
      <w:b/>
      <w:bCs/>
      <w:lang w:bidi="fa-IR"/>
    </w:rPr>
  </w:style>
  <w:style w:type="table" w:customStyle="1" w:styleId="1110">
    <w:name w:val="آزیتا11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numbering" w:customStyle="1" w:styleId="NoList111111">
    <w:name w:val="No List111111"/>
    <w:next w:val="NoList"/>
    <w:uiPriority w:val="99"/>
    <w:unhideWhenUsed/>
    <w:rsid w:val="00EA0AB4"/>
  </w:style>
  <w:style w:type="paragraph" w:customStyle="1" w:styleId="NormalB">
    <w:name w:val="NormalB*"/>
    <w:basedOn w:val="Normal"/>
    <w:link w:val="NormalBCharChar"/>
    <w:qFormat/>
    <w:rsid w:val="00EA0AB4"/>
    <w:pPr>
      <w:bidi/>
      <w:spacing w:before="120" w:line="288" w:lineRule="auto"/>
      <w:ind w:firstLine="284"/>
      <w:jc w:val="lowKashida"/>
    </w:pPr>
    <w:rPr>
      <w:rFonts w:cs="B Nazanin"/>
      <w:b/>
      <w:bCs/>
      <w:sz w:val="26"/>
      <w:szCs w:val="28"/>
      <w:lang w:val="en-US" w:eastAsia="en-US" w:bidi="fa-IR"/>
    </w:rPr>
  </w:style>
  <w:style w:type="paragraph" w:customStyle="1" w:styleId="NormalLeftB">
    <w:name w:val="NormalLeftB*"/>
    <w:basedOn w:val="Normal"/>
    <w:uiPriority w:val="99"/>
    <w:qFormat/>
    <w:rsid w:val="00EA0AB4"/>
    <w:pPr>
      <w:bidi/>
      <w:spacing w:line="288" w:lineRule="auto"/>
      <w:ind w:firstLine="284"/>
      <w:jc w:val="right"/>
    </w:pPr>
    <w:rPr>
      <w:rFonts w:cs="B Nazanin"/>
      <w:b/>
      <w:bCs/>
      <w:sz w:val="26"/>
      <w:szCs w:val="28"/>
      <w:lang w:val="en-US" w:eastAsia="en-US" w:bidi="fa-IR"/>
    </w:rPr>
  </w:style>
  <w:style w:type="character" w:customStyle="1" w:styleId="NormalBCharChar">
    <w:name w:val="NormalB* Char Char"/>
    <w:link w:val="NormalB"/>
    <w:rsid w:val="00EA0AB4"/>
    <w:rPr>
      <w:rFonts w:cs="B Nazanin"/>
      <w:b/>
      <w:bCs/>
      <w:sz w:val="26"/>
      <w:szCs w:val="28"/>
      <w:lang w:bidi="fa-IR"/>
    </w:rPr>
  </w:style>
  <w:style w:type="paragraph" w:customStyle="1" w:styleId="Style100">
    <w:name w:val="Style10"/>
    <w:basedOn w:val="Normal"/>
    <w:link w:val="Style10Char"/>
    <w:uiPriority w:val="99"/>
    <w:qFormat/>
    <w:rsid w:val="00EA0AB4"/>
    <w:pPr>
      <w:bidi/>
      <w:spacing w:line="276" w:lineRule="auto"/>
      <w:ind w:firstLine="284"/>
      <w:jc w:val="both"/>
    </w:pPr>
    <w:rPr>
      <w:rFonts w:ascii="B Nazanin" w:hAnsi="B Nazanin" w:cs="B Nazanin"/>
      <w:b/>
      <w:bCs/>
      <w:color w:val="5B9BD5"/>
      <w:sz w:val="28"/>
      <w:szCs w:val="36"/>
      <w:lang w:val="en-US" w:eastAsia="en-US" w:bidi="fa-IR"/>
    </w:rPr>
  </w:style>
  <w:style w:type="character" w:customStyle="1" w:styleId="Style10Char">
    <w:name w:val="Style10 Char"/>
    <w:link w:val="Style100"/>
    <w:rsid w:val="00EA0AB4"/>
    <w:rPr>
      <w:rFonts w:ascii="B Nazanin" w:hAnsi="B Nazanin" w:cs="B Nazanin"/>
      <w:b/>
      <w:bCs/>
      <w:color w:val="5B9BD5"/>
      <w:sz w:val="28"/>
      <w:szCs w:val="36"/>
      <w:lang w:bidi="fa-IR"/>
    </w:rPr>
  </w:style>
  <w:style w:type="numbering" w:customStyle="1" w:styleId="NoList1111111">
    <w:name w:val="No List1111111"/>
    <w:next w:val="NoList"/>
    <w:uiPriority w:val="99"/>
    <w:unhideWhenUsed/>
    <w:rsid w:val="00EA0AB4"/>
  </w:style>
  <w:style w:type="table" w:customStyle="1" w:styleId="GridTable21">
    <w:name w:val="Grid Table 21"/>
    <w:basedOn w:val="TableNormal"/>
    <w:uiPriority w:val="47"/>
    <w:rsid w:val="00EA0AB4"/>
    <w:rPr>
      <w:rFonts w:ascii="Calibri" w:eastAsia="Calibri" w:hAnsi="Calibri" w:cs="Ari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citationref">
    <w:name w:val="citationref"/>
    <w:rsid w:val="00EA0AB4"/>
  </w:style>
  <w:style w:type="table" w:customStyle="1" w:styleId="29">
    <w:name w:val="آزیتا2"/>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numbering" w:customStyle="1" w:styleId="NoList11111111">
    <w:name w:val="No List11111111"/>
    <w:next w:val="NoList"/>
    <w:uiPriority w:val="99"/>
    <w:unhideWhenUsed/>
    <w:rsid w:val="00EA0AB4"/>
  </w:style>
  <w:style w:type="numbering" w:customStyle="1" w:styleId="NoList11112">
    <w:name w:val="No List11112"/>
    <w:next w:val="NoList"/>
    <w:uiPriority w:val="99"/>
    <w:semiHidden/>
    <w:unhideWhenUsed/>
    <w:rsid w:val="00EA0AB4"/>
  </w:style>
  <w:style w:type="numbering" w:customStyle="1" w:styleId="NoList111111111">
    <w:name w:val="No List111111111"/>
    <w:next w:val="NoList"/>
    <w:uiPriority w:val="99"/>
    <w:semiHidden/>
    <w:unhideWhenUsed/>
    <w:rsid w:val="00EA0AB4"/>
  </w:style>
  <w:style w:type="numbering" w:customStyle="1" w:styleId="NoList2112">
    <w:name w:val="No List2112"/>
    <w:next w:val="NoList"/>
    <w:uiPriority w:val="99"/>
    <w:unhideWhenUsed/>
    <w:rsid w:val="00EA0AB4"/>
  </w:style>
  <w:style w:type="paragraph" w:customStyle="1" w:styleId="afffffff5">
    <w:name w:val="زيرنويس شکل"/>
    <w:next w:val="Normal"/>
    <w:uiPriority w:val="99"/>
    <w:qFormat/>
    <w:rsid w:val="00EA0AB4"/>
    <w:pPr>
      <w:widowControl w:val="0"/>
      <w:bidi/>
      <w:adjustRightInd w:val="0"/>
      <w:snapToGrid w:val="0"/>
      <w:spacing w:before="200" w:after="600" w:line="204" w:lineRule="auto"/>
      <w:ind w:left="4320" w:hanging="180"/>
      <w:jc w:val="center"/>
      <w:outlineLvl w:val="5"/>
    </w:pPr>
    <w:rPr>
      <w:rFonts w:cs="Lotus"/>
      <w:sz w:val="18"/>
      <w:szCs w:val="24"/>
      <w:lang w:bidi="fa-IR"/>
    </w:rPr>
  </w:style>
  <w:style w:type="paragraph" w:customStyle="1" w:styleId="afffffff6">
    <w:name w:val="تيتر دوم"/>
    <w:next w:val="Normal"/>
    <w:qFormat/>
    <w:rsid w:val="00EA0AB4"/>
    <w:pPr>
      <w:keepNext/>
      <w:widowControl w:val="0"/>
      <w:bidi/>
      <w:spacing w:before="720" w:after="480"/>
      <w:ind w:left="2160" w:hanging="180"/>
      <w:outlineLvl w:val="2"/>
    </w:pPr>
    <w:rPr>
      <w:rFonts w:cs="Lotus"/>
      <w:b/>
      <w:bCs/>
      <w:sz w:val="28"/>
      <w:szCs w:val="32"/>
    </w:rPr>
  </w:style>
  <w:style w:type="paragraph" w:customStyle="1" w:styleId="afffffff7">
    <w:name w:val="بالانويس جدول"/>
    <w:next w:val="Normal"/>
    <w:uiPriority w:val="99"/>
    <w:qFormat/>
    <w:rsid w:val="00EA0AB4"/>
    <w:pPr>
      <w:keepNext/>
      <w:bidi/>
      <w:spacing w:before="600" w:after="100" w:line="204" w:lineRule="auto"/>
      <w:ind w:left="1440" w:hanging="360"/>
      <w:jc w:val="center"/>
      <w:outlineLvl w:val="7"/>
    </w:pPr>
    <w:rPr>
      <w:rFonts w:cs="Lotus"/>
      <w:sz w:val="18"/>
      <w:szCs w:val="24"/>
      <w:lang w:bidi="fa-IR"/>
    </w:rPr>
  </w:style>
  <w:style w:type="paragraph" w:customStyle="1" w:styleId="Heading51">
    <w:name w:val="Heading 51"/>
    <w:basedOn w:val="Normal"/>
    <w:next w:val="Normal"/>
    <w:unhideWhenUsed/>
    <w:qFormat/>
    <w:rsid w:val="00EA0AB4"/>
    <w:pPr>
      <w:keepNext/>
      <w:keepLines/>
      <w:bidi/>
      <w:spacing w:before="200" w:line="276" w:lineRule="auto"/>
      <w:ind w:firstLine="284"/>
      <w:jc w:val="both"/>
      <w:outlineLvl w:val="4"/>
    </w:pPr>
    <w:rPr>
      <w:rFonts w:ascii="Cambria" w:hAnsi="Cambria"/>
      <w:color w:val="243F60"/>
      <w:sz w:val="22"/>
      <w:szCs w:val="22"/>
      <w:lang w:val="en-US" w:eastAsia="en-US" w:bidi="fa-IR"/>
    </w:rPr>
  </w:style>
  <w:style w:type="character" w:customStyle="1" w:styleId="Heading5Char1">
    <w:name w:val="Heading 5 Char1"/>
    <w:aliases w:val="اسم فصل Char1,فرعی 5 Char1,سطح 4 Char1,سرتیتر 2 Char1,تيتر 5 Char2,تيتر 5 Char Char1,نمودار ها Char1,تیتر5 Char1,سر عنوان ها Char1,تیتر فرعی 4 Char1,جدولللللللللللللللللللللللللللللللللللل Char1,Char14 Char1,منبع انگلیسی Char1"/>
    <w:uiPriority w:val="9"/>
    <w:rsid w:val="00EA0AB4"/>
    <w:rPr>
      <w:rFonts w:ascii="Calibri" w:eastAsia="Times New Roman" w:hAnsi="Calibri" w:cs="Arial"/>
      <w:b/>
      <w:bCs/>
      <w:i/>
      <w:iCs/>
      <w:sz w:val="26"/>
      <w:szCs w:val="26"/>
    </w:rPr>
  </w:style>
  <w:style w:type="character" w:customStyle="1" w:styleId="FollowedHyperlink1">
    <w:name w:val="FollowedHyperlink1"/>
    <w:uiPriority w:val="99"/>
    <w:unhideWhenUsed/>
    <w:rsid w:val="00EA0AB4"/>
    <w:rPr>
      <w:color w:val="954F72"/>
      <w:u w:val="single"/>
    </w:rPr>
  </w:style>
  <w:style w:type="paragraph" w:customStyle="1" w:styleId="Alert0">
    <w:name w:val="Alert"/>
    <w:basedOn w:val="Normal"/>
    <w:next w:val="Normal"/>
    <w:rsid w:val="00EA0AB4"/>
    <w:pPr>
      <w:bidi/>
      <w:spacing w:line="312" w:lineRule="auto"/>
      <w:ind w:firstLine="284"/>
      <w:jc w:val="both"/>
    </w:pPr>
    <w:rPr>
      <w:rFonts w:cs="B Lotus"/>
      <w:color w:val="FF0000"/>
      <w:sz w:val="24"/>
      <w:szCs w:val="28"/>
      <w:lang w:val="en-US" w:eastAsia="en-US" w:bidi="fa-IR"/>
    </w:rPr>
  </w:style>
  <w:style w:type="character" w:customStyle="1" w:styleId="HosseinChar">
    <w:name w:val="Hossein Char"/>
    <w:link w:val="Hossein"/>
    <w:locked/>
    <w:rsid w:val="00EA0AB4"/>
    <w:rPr>
      <w:rFonts w:ascii="B Titr" w:hAnsi="B Titr" w:cs="B Titr"/>
      <w:kern w:val="32"/>
      <w:sz w:val="28"/>
    </w:rPr>
  </w:style>
  <w:style w:type="paragraph" w:customStyle="1" w:styleId="Hossein">
    <w:name w:val="Hossein"/>
    <w:basedOn w:val="Heading1"/>
    <w:link w:val="HosseinChar"/>
    <w:qFormat/>
    <w:rsid w:val="00EA0AB4"/>
    <w:pPr>
      <w:keepNext/>
      <w:spacing w:before="0" w:after="0" w:line="360" w:lineRule="auto"/>
      <w:ind w:firstLine="284"/>
      <w:jc w:val="lowKashida"/>
    </w:pPr>
    <w:rPr>
      <w:rFonts w:ascii="B Titr" w:hAnsi="B Titr" w:cs="B Titr"/>
      <w:bCs w:val="0"/>
      <w:kern w:val="32"/>
      <w:sz w:val="28"/>
      <w:szCs w:val="20"/>
      <w:lang w:val="en-US" w:eastAsia="en-US"/>
    </w:rPr>
  </w:style>
  <w:style w:type="table" w:customStyle="1" w:styleId="tblsimple2">
    <w:name w:val="tblsimple2"/>
    <w:basedOn w:val="TableNormal"/>
    <w:uiPriority w:val="99"/>
    <w:rsid w:val="00EA0AB4"/>
    <w:pPr>
      <w:jc w:val="center"/>
    </w:pPr>
    <w:rPr>
      <w:rFonts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style>
  <w:style w:type="table" w:customStyle="1" w:styleId="34">
    <w:name w:val="آزیتا3"/>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tblsimple3">
    <w:name w:val="tblsimple3"/>
    <w:basedOn w:val="TableNormal"/>
    <w:uiPriority w:val="99"/>
    <w:rsid w:val="00EA0AB4"/>
    <w:pPr>
      <w:jc w:val="center"/>
    </w:pPr>
    <w:rPr>
      <w:rFonts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style>
  <w:style w:type="table" w:customStyle="1" w:styleId="43">
    <w:name w:val="آزیتا4"/>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paragraph" w:customStyle="1" w:styleId="StyleLatinIranNastaliqComplexIranNastaliqLatin24pt">
    <w:name w:val="Style (Latin) IranNastaliq (Complex) IranNastaliq (Latin) 24 pt ..."/>
    <w:basedOn w:val="Normal"/>
    <w:autoRedefine/>
    <w:semiHidden/>
    <w:rsid w:val="00EA0AB4"/>
    <w:pPr>
      <w:bidi/>
      <w:spacing w:line="288" w:lineRule="auto"/>
      <w:ind w:left="2160" w:firstLine="284"/>
      <w:jc w:val="center"/>
    </w:pPr>
    <w:rPr>
      <w:rFonts w:cs="IranNastaliq"/>
      <w:color w:val="5A5A5A"/>
      <w:sz w:val="48"/>
      <w:szCs w:val="52"/>
      <w:lang w:val="en-US" w:eastAsia="en-US" w:bidi="en-US"/>
    </w:rPr>
  </w:style>
  <w:style w:type="paragraph" w:customStyle="1" w:styleId="Quote1">
    <w:name w:val="Quote1"/>
    <w:basedOn w:val="Normal"/>
    <w:next w:val="Normal"/>
    <w:uiPriority w:val="29"/>
    <w:qFormat/>
    <w:rsid w:val="00EA0AB4"/>
    <w:pPr>
      <w:bidi/>
      <w:spacing w:line="288" w:lineRule="auto"/>
      <w:ind w:left="2160" w:firstLine="284"/>
      <w:jc w:val="both"/>
    </w:pPr>
    <w:rPr>
      <w:rFonts w:cs="Arial"/>
      <w:i/>
      <w:iCs/>
      <w:color w:val="5A5A5A"/>
      <w:sz w:val="24"/>
      <w:szCs w:val="22"/>
      <w:lang w:val="x-none" w:eastAsia="x-none" w:bidi="fa-IR"/>
    </w:rPr>
  </w:style>
  <w:style w:type="character" w:customStyle="1" w:styleId="QuoteChar1">
    <w:name w:val="Quote Char1"/>
    <w:aliases w:val="متن جدول Char1,Quoteتیتر شکل Char1,منابع Char1,QuoteتیÊÑ Ô˜á Char1,ãÊä ÌÏæá Char1,عنوان اصلی -خوراسگان Char1"/>
    <w:basedOn w:val="DefaultParagraphFont"/>
    <w:uiPriority w:val="29"/>
    <w:rsid w:val="00EA0AB4"/>
    <w:rPr>
      <w:rFonts w:ascii="Times New Roman" w:hAnsi="Times New Roman" w:cs="B Lotus"/>
      <w:i/>
      <w:iCs/>
      <w:color w:val="404040"/>
      <w:sz w:val="24"/>
      <w:szCs w:val="28"/>
    </w:rPr>
  </w:style>
  <w:style w:type="paragraph" w:customStyle="1" w:styleId="IntenseQuote1">
    <w:name w:val="Intense Quote1"/>
    <w:aliases w:val="نقطه دار"/>
    <w:basedOn w:val="Normal"/>
    <w:next w:val="Normal"/>
    <w:uiPriority w:val="30"/>
    <w:qFormat/>
    <w:rsid w:val="00EA0AB4"/>
    <w:pPr>
      <w:pBdr>
        <w:top w:val="single" w:sz="4" w:space="12" w:color="7BA0CD"/>
        <w:left w:val="single" w:sz="4" w:space="15" w:color="7BA0CD"/>
        <w:bottom w:val="single" w:sz="12" w:space="10" w:color="365F91"/>
        <w:right w:val="single" w:sz="12" w:space="15" w:color="365F91"/>
      </w:pBdr>
      <w:bidi/>
      <w:spacing w:line="300" w:lineRule="auto"/>
      <w:ind w:left="2506" w:right="432" w:firstLine="284"/>
      <w:jc w:val="both"/>
    </w:pPr>
    <w:rPr>
      <w:rFonts w:cs="Calibri"/>
      <w:smallCaps/>
      <w:color w:val="365F91"/>
      <w:sz w:val="24"/>
      <w:szCs w:val="22"/>
      <w:lang w:val="x-none" w:eastAsia="x-none" w:bidi="fa-IR"/>
    </w:rPr>
  </w:style>
  <w:style w:type="character" w:customStyle="1" w:styleId="IntenseQuoteChar1">
    <w:name w:val="Intense Quote Char1"/>
    <w:basedOn w:val="DefaultParagraphFont"/>
    <w:uiPriority w:val="30"/>
    <w:rsid w:val="00EA0AB4"/>
    <w:rPr>
      <w:rFonts w:ascii="Times New Roman" w:hAnsi="Times New Roman" w:cs="B Lotus"/>
      <w:i/>
      <w:iCs/>
      <w:color w:val="5B9BD5"/>
      <w:sz w:val="24"/>
      <w:szCs w:val="28"/>
    </w:rPr>
  </w:style>
  <w:style w:type="character" w:customStyle="1" w:styleId="Heading6Char1">
    <w:name w:val="Heading 6 Char1"/>
    <w:aliases w:val="زیر تیتر 2 Char1,Heading 6 Char Char Char1,تيتر 6 Char2,تيتر 6 Char Char1,F_1_Titre_3 Char1,Heading 61 Char1,Heading 6 Char Char Char Char1,Heading 6 Char Char Char Char Char Char Char1,Heading 6 Char Char Char Char Char Char2"/>
    <w:uiPriority w:val="9"/>
    <w:locked/>
    <w:rsid w:val="00EA0AB4"/>
    <w:rPr>
      <w:rFonts w:eastAsia="Times New Roman" w:cs="Calibri"/>
      <w:smallCaps/>
      <w:color w:val="938953"/>
      <w:spacing w:val="20"/>
      <w:sz w:val="24"/>
      <w:lang w:val="x-none" w:eastAsia="x-none"/>
    </w:rPr>
  </w:style>
  <w:style w:type="character" w:customStyle="1" w:styleId="Heading7Char1">
    <w:name w:val="Heading 7 Char1"/>
    <w:aliases w:val="تیتر متن Char1,F_1_Titr_1 Char1,متن و زیر نویس جدول Char1,شكل ها Char1,متن و زیÑ äæیÓ ÌÏæá Char1,Heading 7 فرعی Char1,Char Char31"/>
    <w:uiPriority w:val="9"/>
    <w:locked/>
    <w:rsid w:val="00EA0AB4"/>
    <w:rPr>
      <w:rFonts w:ascii="Times New Roman" w:eastAsia="Times New Roman" w:hAnsi="Times New Roman" w:cs="Times New Roman"/>
      <w:b/>
      <w:bCs/>
      <w:smallCaps/>
      <w:color w:val="938953"/>
      <w:spacing w:val="20"/>
      <w:sz w:val="16"/>
      <w:szCs w:val="16"/>
      <w:lang w:val="x-none" w:eastAsia="x-none" w:bidi="fa-IR"/>
    </w:rPr>
  </w:style>
  <w:style w:type="character" w:customStyle="1" w:styleId="Heading8Char1">
    <w:name w:val="Heading 8 Char1"/>
    <w:aliases w:val="زیرتیتر Char1,F_1_Titr_2 Char1,figTable Char1,Heading3 Char1"/>
    <w:uiPriority w:val="9"/>
    <w:locked/>
    <w:rsid w:val="00EA0AB4"/>
    <w:rPr>
      <w:rFonts w:ascii="Times New Roman" w:eastAsia="Times New Roman" w:hAnsi="Times New Roman" w:cs="Times New Roman"/>
      <w:b/>
      <w:smallCaps/>
      <w:color w:val="938953"/>
      <w:spacing w:val="20"/>
      <w:sz w:val="16"/>
      <w:szCs w:val="16"/>
      <w:lang w:val="x-none" w:eastAsia="x-none" w:bidi="fa-IR"/>
    </w:rPr>
  </w:style>
  <w:style w:type="table" w:customStyle="1" w:styleId="tblsimple4">
    <w:name w:val="tblsimple4"/>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paragraph" w:customStyle="1" w:styleId="FootnoteText1">
    <w:name w:val="Footnote Text1"/>
    <w:aliases w:val="Char21,Footnote Text Char1 Char1,Footnote Text Char Char Char1,Footnote Text Char1 Char1 Char Char1"/>
    <w:basedOn w:val="Normal"/>
    <w:next w:val="FootnoteText"/>
    <w:uiPriority w:val="99"/>
    <w:unhideWhenUsed/>
    <w:qFormat/>
    <w:rsid w:val="00EA0AB4"/>
    <w:pPr>
      <w:bidi/>
      <w:ind w:firstLine="284"/>
      <w:jc w:val="both"/>
    </w:pPr>
    <w:rPr>
      <w:lang w:val="en-US" w:eastAsia="en-US" w:bidi="fa-IR"/>
    </w:rPr>
  </w:style>
  <w:style w:type="table" w:styleId="MediumGrid2-Accent1">
    <w:name w:val="Medium Grid 2 Accent 1"/>
    <w:basedOn w:val="TableNormal"/>
    <w:uiPriority w:val="99"/>
    <w:rsid w:val="00EA0AB4"/>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DDFDFF"/>
      </w:tcPr>
    </w:tblStylePr>
    <w:tblStylePr w:type="firstCol">
      <w:rPr>
        <w:b/>
        <w:bCs/>
        <w:color w:val="000000"/>
      </w:rPr>
      <w:tblPr/>
      <w:tcPr>
        <w:tcBorders>
          <w:top w:val="nil"/>
          <w:left w:val="nil"/>
          <w:bottom w:val="nil"/>
          <w:right w:val="nil"/>
          <w:insideH w:val="nil"/>
          <w:insideV w:val="nil"/>
        </w:tcBorders>
        <w:shd w:val="clear" w:color="auto" w:fill="DDFD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DDFDFF"/>
      </w:tcPr>
    </w:tblStylePr>
  </w:style>
  <w:style w:type="character" w:customStyle="1" w:styleId="TOC1Char">
    <w:name w:val="TOC 1 Char"/>
    <w:aliases w:val="نمودار تز Char,pay2 Char"/>
    <w:link w:val="TOC1"/>
    <w:uiPriority w:val="39"/>
    <w:rsid w:val="00EA0AB4"/>
    <w:rPr>
      <w:rFonts w:asciiTheme="minorHAnsi" w:eastAsiaTheme="minorHAnsi" w:hAnsiTheme="minorHAnsi" w:cstheme="minorBidi"/>
      <w:sz w:val="22"/>
      <w:szCs w:val="22"/>
    </w:rPr>
  </w:style>
  <w:style w:type="table" w:customStyle="1" w:styleId="ColorfulGrid1">
    <w:name w:val="Colorful Grid1"/>
    <w:basedOn w:val="TableNormal"/>
    <w:uiPriority w:val="73"/>
    <w:rsid w:val="00EA0AB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DarkList-Accent4">
    <w:name w:val="Dark List Accent 4"/>
    <w:basedOn w:val="TableNormal"/>
    <w:uiPriority w:val="70"/>
    <w:rsid w:val="00EA0AB4"/>
    <w:rPr>
      <w:rFonts w:ascii="Calibri" w:eastAsia="Calibri" w:hAnsi="Calibri" w:cs="Arial"/>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paragraph" w:customStyle="1" w:styleId="afffffff8">
    <w:name w:val="تیتر اصلی"/>
    <w:basedOn w:val="Normal"/>
    <w:link w:val="Charffffb"/>
    <w:qFormat/>
    <w:rsid w:val="00EA0AB4"/>
    <w:pPr>
      <w:keepNext/>
      <w:tabs>
        <w:tab w:val="right" w:pos="630"/>
      </w:tabs>
      <w:bidi/>
      <w:spacing w:before="240" w:after="60" w:line="276" w:lineRule="auto"/>
      <w:ind w:firstLine="284"/>
      <w:jc w:val="center"/>
      <w:outlineLvl w:val="0"/>
    </w:pPr>
    <w:rPr>
      <w:rFonts w:ascii="B Titr" w:eastAsia="Calibri" w:hAnsi="B Titr" w:cs="B Titr"/>
      <w:b/>
      <w:bCs/>
      <w:kern w:val="32"/>
      <w:sz w:val="28"/>
      <w:szCs w:val="28"/>
      <w:lang w:val="en-US" w:eastAsia="en-US" w:bidi="fa-IR"/>
    </w:rPr>
  </w:style>
  <w:style w:type="character" w:customStyle="1" w:styleId="Charffffb">
    <w:name w:val="تیتر اصلی Char"/>
    <w:link w:val="afffffff8"/>
    <w:rsid w:val="00EA0AB4"/>
    <w:rPr>
      <w:rFonts w:ascii="B Titr" w:eastAsia="Calibri" w:hAnsi="B Titr" w:cs="B Titr"/>
      <w:b/>
      <w:bCs/>
      <w:kern w:val="32"/>
      <w:sz w:val="28"/>
      <w:szCs w:val="28"/>
      <w:lang w:bidi="fa-IR"/>
    </w:rPr>
  </w:style>
  <w:style w:type="table" w:customStyle="1" w:styleId="ColorfulList-Accent11">
    <w:name w:val="Colorful List - Accent 11"/>
    <w:basedOn w:val="TableNormal"/>
    <w:next w:val="ColorfulList-Accent1"/>
    <w:uiPriority w:val="72"/>
    <w:rsid w:val="00EA0AB4"/>
    <w:rPr>
      <w:rFonts w:ascii="Calibri" w:eastAsia="Calibri" w:hAnsi="Calibri" w:cs="Arial"/>
      <w:color w:val="000000"/>
    </w:rPr>
    <w:tblPr>
      <w:tblStyleRowBandSize w:val="1"/>
      <w:tblStyleColBandSize w:val="1"/>
    </w:tblPr>
    <w:tcPr>
      <w:shd w:val="clear" w:color="auto" w:fill="EDF2F8"/>
    </w:tcPr>
    <w:tblStylePr w:type="firstRow">
      <w:rPr>
        <w:b/>
        <w:bCs/>
        <w:color w:val="DDFDFF"/>
      </w:rPr>
      <w:tblPr/>
      <w:tcPr>
        <w:tcBorders>
          <w:bottom w:val="single" w:sz="12" w:space="0" w:color="DDFDFF"/>
        </w:tcBorders>
        <w:shd w:val="clear" w:color="auto" w:fill="9E3A38"/>
      </w:tcPr>
    </w:tblStylePr>
    <w:tblStylePr w:type="lastRow">
      <w:rPr>
        <w:b/>
        <w:bCs/>
        <w:color w:val="9E3A38"/>
      </w:rPr>
      <w:tblPr/>
      <w:tcPr>
        <w:tcBorders>
          <w:top w:val="single" w:sz="12" w:space="0" w:color="000000"/>
        </w:tcBorders>
        <w:shd w:val="clear" w:color="auto" w:fill="DDFD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MediumGrid2-Accent11">
    <w:name w:val="Medium Grid 2 - Accent 11"/>
    <w:basedOn w:val="TableNormal"/>
    <w:next w:val="MediumGrid2-Accent1"/>
    <w:uiPriority w:val="68"/>
    <w:rsid w:val="00EA0AB4"/>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DDFDFF"/>
      </w:tcPr>
    </w:tblStylePr>
    <w:tblStylePr w:type="firstCol">
      <w:rPr>
        <w:b/>
        <w:bCs/>
        <w:color w:val="000000"/>
      </w:rPr>
      <w:tblPr/>
      <w:tcPr>
        <w:tcBorders>
          <w:top w:val="nil"/>
          <w:left w:val="nil"/>
          <w:bottom w:val="nil"/>
          <w:right w:val="nil"/>
          <w:insideH w:val="nil"/>
          <w:insideV w:val="nil"/>
        </w:tcBorders>
        <w:shd w:val="clear" w:color="auto" w:fill="DDFD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DDFDFF"/>
      </w:tcPr>
    </w:tblStylePr>
  </w:style>
  <w:style w:type="table" w:customStyle="1" w:styleId="TableWeb31">
    <w:name w:val="Table Web 31"/>
    <w:basedOn w:val="TableNormal"/>
    <w:next w:val="TableWeb3"/>
    <w:uiPriority w:val="99"/>
    <w:rsid w:val="00EA0AB4"/>
    <w:pPr>
      <w:bidi/>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EA0AB4"/>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EA0AB4"/>
    <w:pPr>
      <w:bidi/>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3Deffects11">
    <w:name w:val="Table 3D effects 11"/>
    <w:basedOn w:val="TableNormal"/>
    <w:next w:val="Table3Deffects1"/>
    <w:rsid w:val="00EA0AB4"/>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ColorfulGrid11">
    <w:name w:val="Colorful Grid11"/>
    <w:basedOn w:val="TableNormal"/>
    <w:uiPriority w:val="73"/>
    <w:rsid w:val="00EA0AB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DarkList-Accent41">
    <w:name w:val="Dark List - Accent 41"/>
    <w:basedOn w:val="TableNormal"/>
    <w:next w:val="DarkList-Accent4"/>
    <w:uiPriority w:val="70"/>
    <w:rsid w:val="00EA0AB4"/>
    <w:rPr>
      <w:rFonts w:ascii="Calibri" w:eastAsia="Calibri" w:hAnsi="Calibri" w:cs="Arial"/>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paragraph" w:customStyle="1" w:styleId="afffffff9">
    <w:name w:val="لوتوس نازك"/>
    <w:basedOn w:val="Normal"/>
    <w:rsid w:val="00EA0AB4"/>
    <w:pPr>
      <w:bidi/>
      <w:spacing w:line="540" w:lineRule="exact"/>
      <w:ind w:firstLine="284"/>
      <w:jc w:val="lowKashida"/>
    </w:pPr>
    <w:rPr>
      <w:rFonts w:cs="Lotus"/>
      <w:i/>
      <w:iCs/>
      <w:sz w:val="28"/>
      <w:szCs w:val="28"/>
      <w:lang w:val="en-US" w:eastAsia="en-US" w:bidi="fa-IR"/>
    </w:rPr>
  </w:style>
  <w:style w:type="paragraph" w:customStyle="1" w:styleId="StylematnfarseBefore127cm">
    <w:name w:val="Style matn farse + Before:  1.27 cm"/>
    <w:basedOn w:val="Normal"/>
    <w:rsid w:val="00EA0AB4"/>
    <w:pPr>
      <w:bidi/>
      <w:spacing w:line="432" w:lineRule="auto"/>
      <w:ind w:left="720" w:firstLine="284"/>
      <w:jc w:val="lowKashida"/>
    </w:pPr>
    <w:rPr>
      <w:rFonts w:cs="Lotus"/>
      <w:sz w:val="26"/>
      <w:szCs w:val="28"/>
      <w:lang w:val="en-US" w:eastAsia="en-US" w:bidi="fa-IR"/>
    </w:rPr>
  </w:style>
  <w:style w:type="character" w:customStyle="1" w:styleId="heading1Char0">
    <w:name w:val="heading 1 Char"/>
    <w:link w:val="Heading11"/>
    <w:rsid w:val="00EA0AB4"/>
    <w:rPr>
      <w:rFonts w:ascii="Nazanin" w:hAnsi="Nazanin" w:cs="Nazanin"/>
      <w:b/>
      <w:bCs/>
      <w:sz w:val="40"/>
      <w:szCs w:val="32"/>
      <w:lang w:eastAsia="zh-CN"/>
    </w:rPr>
  </w:style>
  <w:style w:type="table" w:customStyle="1" w:styleId="ListTable3-Accent11">
    <w:name w:val="List Table 3 - Accent 11"/>
    <w:basedOn w:val="TableNormal"/>
    <w:uiPriority w:val="48"/>
    <w:rsid w:val="00EA0AB4"/>
    <w:rPr>
      <w:rFonts w:ascii="Calibri" w:eastAsia="Calibri" w:hAnsi="Calibri" w:cs="Arial"/>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numbering" w:customStyle="1" w:styleId="NoList11113">
    <w:name w:val="No List11113"/>
    <w:next w:val="NoList"/>
    <w:uiPriority w:val="99"/>
    <w:unhideWhenUsed/>
    <w:rsid w:val="00EA0AB4"/>
  </w:style>
  <w:style w:type="numbering" w:customStyle="1" w:styleId="NoList111112">
    <w:name w:val="No List111112"/>
    <w:next w:val="NoList"/>
    <w:uiPriority w:val="99"/>
    <w:unhideWhenUsed/>
    <w:rsid w:val="00EA0AB4"/>
  </w:style>
  <w:style w:type="numbering" w:customStyle="1" w:styleId="NoList2113">
    <w:name w:val="No List2113"/>
    <w:next w:val="NoList"/>
    <w:uiPriority w:val="99"/>
    <w:unhideWhenUsed/>
    <w:rsid w:val="00EA0AB4"/>
  </w:style>
  <w:style w:type="paragraph" w:customStyle="1" w:styleId="output">
    <w:name w:val="output"/>
    <w:basedOn w:val="Refrences"/>
    <w:rsid w:val="00EA0AB4"/>
  </w:style>
  <w:style w:type="paragraph" w:customStyle="1" w:styleId="afffffffa">
    <w:name w:val="پستان‌بند"/>
    <w:basedOn w:val="Normal"/>
    <w:rsid w:val="00EA0AB4"/>
    <w:pPr>
      <w:pBdr>
        <w:top w:val="single" w:sz="4" w:space="1" w:color="auto"/>
        <w:left w:val="single" w:sz="4" w:space="4" w:color="auto"/>
        <w:bottom w:val="single" w:sz="4" w:space="1" w:color="auto"/>
        <w:right w:val="single" w:sz="4" w:space="4" w:color="auto"/>
      </w:pBdr>
      <w:bidi/>
      <w:ind w:firstLine="284"/>
      <w:jc w:val="both"/>
    </w:pPr>
    <w:rPr>
      <w:rFonts w:cs="B Nazanin"/>
      <w:sz w:val="22"/>
      <w:szCs w:val="26"/>
      <w:lang w:val="en-US" w:eastAsia="en-US" w:bidi="fa-IR"/>
    </w:rPr>
  </w:style>
  <w:style w:type="paragraph" w:customStyle="1" w:styleId="afffffffb">
    <w:name w:val="پستان‌بند سیاه"/>
    <w:basedOn w:val="Heading1"/>
    <w:next w:val="afffffffa"/>
    <w:rsid w:val="00EA0AB4"/>
    <w:pPr>
      <w:keepNext/>
      <w:pBdr>
        <w:top w:val="single" w:sz="4" w:space="1" w:color="auto"/>
        <w:left w:val="single" w:sz="4" w:space="4" w:color="auto"/>
        <w:bottom w:val="single" w:sz="4" w:space="1" w:color="auto"/>
        <w:right w:val="single" w:sz="4" w:space="4" w:color="auto"/>
      </w:pBdr>
      <w:spacing w:after="0"/>
      <w:ind w:firstLine="284"/>
      <w:jc w:val="both"/>
    </w:pPr>
    <w:rPr>
      <w:rFonts w:ascii="Calibri" w:hAnsi="Calibri"/>
      <w:b/>
      <w:bCs w:val="0"/>
      <w:kern w:val="32"/>
      <w:sz w:val="22"/>
      <w:szCs w:val="26"/>
      <w:lang w:val="en-US" w:eastAsia="en-US" w:bidi="fa-IR"/>
    </w:rPr>
  </w:style>
  <w:style w:type="character" w:customStyle="1" w:styleId="Heading6Char2">
    <w:name w:val="Heading 6 Char2"/>
    <w:basedOn w:val="DefaultParagraphFont"/>
    <w:uiPriority w:val="9"/>
    <w:semiHidden/>
    <w:rsid w:val="00EA0AB4"/>
    <w:rPr>
      <w:rFonts w:ascii="Calibri Light" w:eastAsia="Times New Roman" w:hAnsi="Calibri Light" w:cs="Times New Roman"/>
      <w:i/>
      <w:iCs/>
      <w:color w:val="1F4D78"/>
      <w:sz w:val="24"/>
      <w:szCs w:val="28"/>
    </w:rPr>
  </w:style>
  <w:style w:type="paragraph" w:customStyle="1" w:styleId="Quote2">
    <w:name w:val="Quote2"/>
    <w:basedOn w:val="Normal"/>
    <w:next w:val="Normal"/>
    <w:qFormat/>
    <w:rsid w:val="00EA0AB4"/>
    <w:pPr>
      <w:bidi/>
      <w:spacing w:line="312" w:lineRule="auto"/>
      <w:ind w:firstLine="284"/>
      <w:jc w:val="both"/>
    </w:pPr>
    <w:rPr>
      <w:rFonts w:cs="Arial"/>
      <w:i/>
      <w:iCs/>
      <w:color w:val="5A5A5A"/>
      <w:sz w:val="24"/>
      <w:szCs w:val="22"/>
      <w:lang w:val="x-none" w:eastAsia="x-none" w:bidi="fa-IR"/>
    </w:rPr>
  </w:style>
  <w:style w:type="character" w:customStyle="1" w:styleId="QuoteChar2">
    <w:name w:val="Quote Char2"/>
    <w:basedOn w:val="DefaultParagraphFont"/>
    <w:uiPriority w:val="29"/>
    <w:rsid w:val="00EA0AB4"/>
    <w:rPr>
      <w:rFonts w:ascii="Times New Roman" w:hAnsi="Times New Roman" w:cs="B Lotus"/>
      <w:i/>
      <w:iCs/>
      <w:color w:val="000000"/>
      <w:sz w:val="24"/>
      <w:szCs w:val="28"/>
    </w:rPr>
  </w:style>
  <w:style w:type="paragraph" w:customStyle="1" w:styleId="IntenseQuote2">
    <w:name w:val="Intense Quote2"/>
    <w:basedOn w:val="Normal"/>
    <w:next w:val="Normal"/>
    <w:uiPriority w:val="30"/>
    <w:qFormat/>
    <w:rsid w:val="00EA0AB4"/>
    <w:pPr>
      <w:pBdr>
        <w:bottom w:val="single" w:sz="4" w:space="4" w:color="5B9BD5"/>
      </w:pBdr>
      <w:bidi/>
      <w:spacing w:before="200" w:after="280" w:line="312" w:lineRule="auto"/>
      <w:ind w:left="936" w:right="936" w:firstLine="284"/>
      <w:jc w:val="both"/>
    </w:pPr>
    <w:rPr>
      <w:rFonts w:cs="Calibri"/>
      <w:smallCaps/>
      <w:color w:val="365F91"/>
      <w:sz w:val="24"/>
      <w:szCs w:val="22"/>
      <w:lang w:val="x-none" w:eastAsia="x-none" w:bidi="fa-IR"/>
    </w:rPr>
  </w:style>
  <w:style w:type="character" w:customStyle="1" w:styleId="IntenseQuoteChar2">
    <w:name w:val="Intense Quote Char2"/>
    <w:basedOn w:val="DefaultParagraphFont"/>
    <w:uiPriority w:val="30"/>
    <w:rsid w:val="00EA0AB4"/>
    <w:rPr>
      <w:rFonts w:ascii="Times New Roman" w:hAnsi="Times New Roman" w:cs="B Lotus"/>
      <w:b/>
      <w:bCs/>
      <w:i/>
      <w:iCs/>
      <w:color w:val="5B9BD5"/>
      <w:sz w:val="24"/>
      <w:szCs w:val="28"/>
    </w:rPr>
  </w:style>
  <w:style w:type="character" w:customStyle="1" w:styleId="BalloonTextChar2">
    <w:name w:val="Balloon Text Char2"/>
    <w:uiPriority w:val="99"/>
    <w:rsid w:val="00EA0AB4"/>
    <w:rPr>
      <w:rFonts w:ascii="Segoe UI" w:hAnsi="Segoe UI" w:cs="Segoe UI"/>
      <w:sz w:val="18"/>
      <w:szCs w:val="18"/>
      <w:lang w:bidi="fa-IR"/>
    </w:rPr>
  </w:style>
  <w:style w:type="paragraph" w:customStyle="1" w:styleId="Quote3">
    <w:name w:val="Quote3"/>
    <w:basedOn w:val="Normal"/>
    <w:next w:val="Normal"/>
    <w:qFormat/>
    <w:rsid w:val="00EA0AB4"/>
    <w:pPr>
      <w:bidi/>
      <w:spacing w:line="312" w:lineRule="auto"/>
      <w:ind w:firstLine="284"/>
      <w:jc w:val="both"/>
    </w:pPr>
    <w:rPr>
      <w:rFonts w:cs="Arial"/>
      <w:i/>
      <w:iCs/>
      <w:color w:val="5A5A5A"/>
      <w:sz w:val="24"/>
      <w:szCs w:val="22"/>
      <w:lang w:val="x-none" w:eastAsia="x-none" w:bidi="fa-IR"/>
    </w:rPr>
  </w:style>
  <w:style w:type="character" w:customStyle="1" w:styleId="QuoteChar3">
    <w:name w:val="Quote Char3"/>
    <w:basedOn w:val="DefaultParagraphFont"/>
    <w:uiPriority w:val="29"/>
    <w:rsid w:val="00EA0AB4"/>
    <w:rPr>
      <w:rFonts w:ascii="Times New Roman" w:hAnsi="Times New Roman" w:cs="B Lotus"/>
      <w:i/>
      <w:iCs/>
      <w:color w:val="000000"/>
      <w:sz w:val="24"/>
      <w:szCs w:val="28"/>
    </w:rPr>
  </w:style>
  <w:style w:type="paragraph" w:customStyle="1" w:styleId="IntenseQuote3">
    <w:name w:val="Intense Quote3"/>
    <w:basedOn w:val="Normal"/>
    <w:next w:val="Normal"/>
    <w:qFormat/>
    <w:rsid w:val="00EA0AB4"/>
    <w:pPr>
      <w:pBdr>
        <w:bottom w:val="single" w:sz="4" w:space="4" w:color="5B9BD5"/>
      </w:pBdr>
      <w:bidi/>
      <w:spacing w:before="200" w:after="280" w:line="312" w:lineRule="auto"/>
      <w:ind w:left="936" w:right="936" w:firstLine="284"/>
      <w:jc w:val="both"/>
    </w:pPr>
    <w:rPr>
      <w:rFonts w:cs="Calibri"/>
      <w:smallCaps/>
      <w:color w:val="365F91"/>
      <w:sz w:val="24"/>
      <w:szCs w:val="22"/>
      <w:lang w:val="x-none" w:eastAsia="x-none" w:bidi="fa-IR"/>
    </w:rPr>
  </w:style>
  <w:style w:type="character" w:customStyle="1" w:styleId="IntenseQuoteChar3">
    <w:name w:val="Intense Quote Char3"/>
    <w:basedOn w:val="DefaultParagraphFont"/>
    <w:uiPriority w:val="30"/>
    <w:rsid w:val="00EA0AB4"/>
    <w:rPr>
      <w:rFonts w:ascii="Times New Roman" w:hAnsi="Times New Roman" w:cs="B Lotus"/>
      <w:b/>
      <w:bCs/>
      <w:i/>
      <w:iCs/>
      <w:color w:val="5B9BD5"/>
      <w:sz w:val="24"/>
      <w:szCs w:val="28"/>
    </w:rPr>
  </w:style>
  <w:style w:type="table" w:customStyle="1" w:styleId="tblsimple11">
    <w:name w:val="tblsimple11"/>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numbering" w:customStyle="1" w:styleId="Style15">
    <w:name w:val="Style15"/>
    <w:uiPriority w:val="99"/>
    <w:rsid w:val="00EA0AB4"/>
    <w:pPr>
      <w:numPr>
        <w:numId w:val="63"/>
      </w:numPr>
    </w:pPr>
  </w:style>
  <w:style w:type="table" w:customStyle="1" w:styleId="120">
    <w:name w:val="آزیتا12"/>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tblsimple111">
    <w:name w:val="tblsimple111"/>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paragraph" w:customStyle="1" w:styleId="filehide">
    <w:name w:val="file_hide"/>
    <w:basedOn w:val="Normal"/>
    <w:rsid w:val="00EA0AB4"/>
    <w:pPr>
      <w:bidi/>
      <w:spacing w:before="100" w:beforeAutospacing="1" w:after="100" w:afterAutospacing="1"/>
      <w:ind w:firstLine="284"/>
      <w:jc w:val="both"/>
    </w:pPr>
    <w:rPr>
      <w:rFonts w:ascii="Arial" w:hAnsi="Arial" w:cs="Arial"/>
      <w:color w:val="333333"/>
      <w:sz w:val="10"/>
      <w:szCs w:val="10"/>
      <w:lang w:val="en-US" w:eastAsia="en-US" w:bidi="fa-IR"/>
    </w:rPr>
  </w:style>
  <w:style w:type="paragraph" w:customStyle="1" w:styleId="fbqmbtn">
    <w:name w:val="fb_qm_btn"/>
    <w:basedOn w:val="Normal"/>
    <w:rsid w:val="00EA0AB4"/>
    <w:pPr>
      <w:bidi/>
      <w:spacing w:before="100" w:beforeAutospacing="1" w:after="100" w:afterAutospacing="1"/>
      <w:ind w:firstLine="284"/>
      <w:jc w:val="both"/>
    </w:pPr>
    <w:rPr>
      <w:rFonts w:ascii="Tahoma" w:hAnsi="Tahoma" w:cs="Tahoma"/>
      <w:color w:val="333333"/>
      <w:sz w:val="10"/>
      <w:szCs w:val="10"/>
      <w:lang w:val="en-US" w:eastAsia="en-US" w:bidi="fa-IR"/>
    </w:rPr>
  </w:style>
  <w:style w:type="paragraph" w:customStyle="1" w:styleId="fbnotnew">
    <w:name w:val="fb_notnew"/>
    <w:basedOn w:val="Normal"/>
    <w:rsid w:val="00EA0AB4"/>
    <w:pPr>
      <w:bidi/>
      <w:spacing w:before="100" w:beforeAutospacing="1" w:after="100" w:afterAutospacing="1"/>
      <w:ind w:firstLine="284"/>
      <w:jc w:val="both"/>
    </w:pPr>
    <w:rPr>
      <w:rFonts w:ascii="Arial" w:hAnsi="Arial" w:cs="Arial"/>
      <w:b/>
      <w:bCs/>
      <w:color w:val="C0C0C0"/>
      <w:sz w:val="11"/>
      <w:szCs w:val="11"/>
      <w:lang w:val="en-US" w:eastAsia="en-US" w:bidi="fa-IR"/>
    </w:rPr>
  </w:style>
  <w:style w:type="paragraph" w:customStyle="1" w:styleId="forum-pathway-1">
    <w:name w:val="forum-pathway-1"/>
    <w:basedOn w:val="Normal"/>
    <w:rsid w:val="00EA0AB4"/>
    <w:pPr>
      <w:bidi/>
      <w:spacing w:before="100" w:beforeAutospacing="1" w:after="100" w:afterAutospacing="1" w:line="193" w:lineRule="atLeast"/>
      <w:ind w:firstLine="284"/>
      <w:jc w:val="both"/>
    </w:pPr>
    <w:rPr>
      <w:rFonts w:ascii="Tahoma" w:hAnsi="Tahoma" w:cs="Tahoma"/>
      <w:color w:val="006600"/>
      <w:sz w:val="12"/>
      <w:szCs w:val="12"/>
      <w:lang w:val="en-US" w:eastAsia="en-US" w:bidi="fa-IR"/>
    </w:rPr>
  </w:style>
  <w:style w:type="paragraph" w:customStyle="1" w:styleId="forum-pathway-2">
    <w:name w:val="forum-pathway-2"/>
    <w:basedOn w:val="Normal"/>
    <w:rsid w:val="00EA0AB4"/>
    <w:pPr>
      <w:bidi/>
      <w:spacing w:before="100" w:beforeAutospacing="1" w:after="100" w:afterAutospacing="1" w:line="193" w:lineRule="atLeast"/>
      <w:ind w:firstLine="54"/>
      <w:jc w:val="both"/>
    </w:pPr>
    <w:rPr>
      <w:rFonts w:ascii="Tahoma" w:hAnsi="Tahoma" w:cs="Tahoma"/>
      <w:b/>
      <w:bCs/>
      <w:color w:val="666666"/>
      <w:sz w:val="14"/>
      <w:szCs w:val="14"/>
      <w:lang w:val="en-US" w:eastAsia="en-US" w:bidi="fa-IR"/>
    </w:rPr>
  </w:style>
  <w:style w:type="paragraph" w:customStyle="1" w:styleId="fbreviewbody1">
    <w:name w:val="fb_review_body1"/>
    <w:basedOn w:val="Normal"/>
    <w:rsid w:val="00EA0AB4"/>
    <w:pPr>
      <w:shd w:val="clear" w:color="auto" w:fill="FFFFFF"/>
      <w:bidi/>
      <w:spacing w:before="100" w:beforeAutospacing="1" w:after="100" w:afterAutospacing="1" w:line="336" w:lineRule="auto"/>
      <w:ind w:firstLine="284"/>
      <w:jc w:val="both"/>
    </w:pPr>
    <w:rPr>
      <w:rFonts w:ascii="Tahoma" w:hAnsi="Tahoma" w:cs="Tahoma"/>
      <w:color w:val="404040"/>
      <w:sz w:val="12"/>
      <w:szCs w:val="12"/>
      <w:lang w:val="en-US" w:eastAsia="en-US" w:bidi="fa-IR"/>
    </w:rPr>
  </w:style>
  <w:style w:type="paragraph" w:customStyle="1" w:styleId="forum-cat">
    <w:name w:val="forum-cat"/>
    <w:basedOn w:val="Normal"/>
    <w:rsid w:val="00EA0AB4"/>
    <w:pPr>
      <w:bidi/>
      <w:spacing w:before="54" w:after="54"/>
      <w:ind w:firstLine="284"/>
      <w:jc w:val="both"/>
    </w:pPr>
    <w:rPr>
      <w:rFonts w:ascii="Tahoma" w:hAnsi="Tahoma" w:cs="Tahoma"/>
      <w:color w:val="333333"/>
      <w:sz w:val="12"/>
      <w:szCs w:val="12"/>
      <w:lang w:val="en-US" w:eastAsia="en-US" w:bidi="fa-IR"/>
    </w:rPr>
  </w:style>
  <w:style w:type="paragraph" w:customStyle="1" w:styleId="forumann">
    <w:name w:val="forumann"/>
    <w:basedOn w:val="Normal"/>
    <w:rsid w:val="00EA0AB4"/>
    <w:pPr>
      <w:pBdr>
        <w:left w:val="single" w:sz="4" w:space="0" w:color="CCCCCC"/>
        <w:right w:val="single" w:sz="4" w:space="0" w:color="CCCCCC"/>
      </w:pBdr>
      <w:bidi/>
      <w:spacing w:before="100" w:beforeAutospacing="1" w:after="100" w:afterAutospacing="1"/>
      <w:ind w:firstLine="284"/>
      <w:jc w:val="both"/>
    </w:pPr>
    <w:rPr>
      <w:rFonts w:ascii="Tahoma" w:hAnsi="Tahoma" w:cs="Tahoma"/>
      <w:color w:val="333333"/>
      <w:sz w:val="12"/>
      <w:szCs w:val="12"/>
      <w:lang w:val="en-US" w:eastAsia="en-US" w:bidi="fa-IR"/>
    </w:rPr>
  </w:style>
  <w:style w:type="paragraph" w:customStyle="1" w:styleId="profilebox-left">
    <w:name w:val="profilebox-left"/>
    <w:basedOn w:val="Normal"/>
    <w:rsid w:val="00EA0AB4"/>
    <w:pPr>
      <w:bidi/>
      <w:spacing w:before="100" w:beforeAutospacing="1" w:after="100" w:afterAutospacing="1"/>
      <w:ind w:firstLine="284"/>
      <w:jc w:val="both"/>
    </w:pPr>
    <w:rPr>
      <w:rFonts w:ascii="Tahoma" w:hAnsi="Tahoma" w:cs="Tahoma"/>
      <w:color w:val="333333"/>
      <w:sz w:val="12"/>
      <w:szCs w:val="12"/>
      <w:lang w:val="en-US" w:eastAsia="en-US" w:bidi="fa-IR"/>
    </w:rPr>
  </w:style>
  <w:style w:type="paragraph" w:customStyle="1" w:styleId="profilebox-mid">
    <w:name w:val="profilebox-mid"/>
    <w:basedOn w:val="Normal"/>
    <w:rsid w:val="00EA0AB4"/>
    <w:pPr>
      <w:bidi/>
      <w:spacing w:before="100" w:beforeAutospacing="1" w:after="100" w:afterAutospacing="1"/>
      <w:ind w:firstLine="284"/>
      <w:jc w:val="both"/>
    </w:pPr>
    <w:rPr>
      <w:rFonts w:ascii="Tahoma" w:hAnsi="Tahoma" w:cs="Tahoma"/>
      <w:color w:val="333333"/>
      <w:sz w:val="12"/>
      <w:szCs w:val="12"/>
      <w:lang w:val="en-US" w:eastAsia="en-US" w:bidi="fa-IR"/>
    </w:rPr>
  </w:style>
  <w:style w:type="paragraph" w:customStyle="1" w:styleId="profilebox-right">
    <w:name w:val="profilebox-right"/>
    <w:basedOn w:val="Normal"/>
    <w:rsid w:val="00EA0AB4"/>
    <w:pPr>
      <w:bidi/>
      <w:spacing w:before="100" w:beforeAutospacing="1" w:after="100" w:afterAutospacing="1"/>
      <w:ind w:firstLine="284"/>
      <w:jc w:val="both"/>
    </w:pPr>
    <w:rPr>
      <w:rFonts w:ascii="Tahoma" w:hAnsi="Tahoma" w:cs="Tahoma"/>
      <w:color w:val="333333"/>
      <w:sz w:val="12"/>
      <w:szCs w:val="12"/>
      <w:lang w:val="en-US" w:eastAsia="en-US" w:bidi="fa-IR"/>
    </w:rPr>
  </w:style>
  <w:style w:type="paragraph" w:customStyle="1" w:styleId="fb-msgview-l-cover">
    <w:name w:val="fb-msgview-l-cover"/>
    <w:basedOn w:val="Normal"/>
    <w:rsid w:val="00EA0AB4"/>
    <w:pPr>
      <w:bidi/>
      <w:spacing w:before="100" w:beforeAutospacing="1" w:after="100" w:afterAutospacing="1"/>
      <w:ind w:firstLine="284"/>
      <w:jc w:val="center"/>
    </w:pPr>
    <w:rPr>
      <w:rFonts w:ascii="Tahoma" w:hAnsi="Tahoma" w:cs="Tahoma"/>
      <w:color w:val="333333"/>
      <w:sz w:val="12"/>
      <w:szCs w:val="12"/>
      <w:lang w:val="en-US" w:eastAsia="en-US" w:bidi="fa-IR"/>
    </w:rPr>
  </w:style>
  <w:style w:type="paragraph" w:customStyle="1" w:styleId="fb-msgview-right">
    <w:name w:val="fb-msgview-right"/>
    <w:basedOn w:val="Normal"/>
    <w:rsid w:val="00EA0AB4"/>
    <w:pPr>
      <w:pBdr>
        <w:bottom w:val="single" w:sz="4" w:space="3" w:color="EEEEEE"/>
        <w:right w:val="single" w:sz="4" w:space="5" w:color="CCCCCC"/>
      </w:pBdr>
      <w:bidi/>
      <w:spacing w:before="100" w:beforeAutospacing="1" w:after="100" w:afterAutospacing="1"/>
      <w:ind w:firstLine="284"/>
      <w:jc w:val="both"/>
      <w:textAlignment w:val="top"/>
    </w:pPr>
    <w:rPr>
      <w:rFonts w:ascii="Tahoma" w:hAnsi="Tahoma" w:cs="Tahoma"/>
      <w:color w:val="333333"/>
      <w:sz w:val="12"/>
      <w:szCs w:val="12"/>
      <w:lang w:val="en-US" w:eastAsia="en-US" w:bidi="fa-IR"/>
    </w:rPr>
  </w:style>
  <w:style w:type="paragraph" w:customStyle="1" w:styleId="fb-postbuttonset">
    <w:name w:val="fb-postbuttonset"/>
    <w:basedOn w:val="Normal"/>
    <w:rsid w:val="00EA0AB4"/>
    <w:pPr>
      <w:bidi/>
      <w:spacing w:before="100" w:beforeAutospacing="1" w:after="100" w:afterAutospacing="1"/>
      <w:ind w:firstLine="284"/>
      <w:jc w:val="both"/>
    </w:pPr>
    <w:rPr>
      <w:rFonts w:ascii="Tahoma" w:hAnsi="Tahoma" w:cs="Tahoma"/>
      <w:color w:val="333333"/>
      <w:sz w:val="12"/>
      <w:szCs w:val="12"/>
      <w:lang w:val="en-US" w:eastAsia="en-US" w:bidi="fa-IR"/>
    </w:rPr>
  </w:style>
  <w:style w:type="paragraph" w:customStyle="1" w:styleId="pagetext">
    <w:name w:val="pagetext"/>
    <w:basedOn w:val="Normal"/>
    <w:rsid w:val="00EA0AB4"/>
    <w:pPr>
      <w:bidi/>
      <w:spacing w:before="100" w:beforeAutospacing="1" w:after="100" w:afterAutospacing="1"/>
      <w:ind w:firstLine="284"/>
      <w:jc w:val="both"/>
    </w:pPr>
    <w:rPr>
      <w:rFonts w:ascii="Tahoma" w:hAnsi="Tahoma" w:cs="Tahoma"/>
      <w:vanish/>
      <w:color w:val="333333"/>
      <w:sz w:val="12"/>
      <w:szCs w:val="12"/>
      <w:lang w:val="en-US" w:eastAsia="en-US" w:bidi="fa-IR"/>
    </w:rPr>
  </w:style>
  <w:style w:type="paragraph" w:customStyle="1" w:styleId="pollstableborder">
    <w:name w:val="pollstableborder"/>
    <w:basedOn w:val="Normal"/>
    <w:rsid w:val="00EA0AB4"/>
    <w:pPr>
      <w:pBdr>
        <w:top w:val="single" w:sz="4" w:space="0" w:color="465675"/>
        <w:left w:val="single" w:sz="4" w:space="0" w:color="465675"/>
        <w:bottom w:val="single" w:sz="4" w:space="0" w:color="465675"/>
        <w:right w:val="single" w:sz="4" w:space="0" w:color="465675"/>
      </w:pBdr>
      <w:bidi/>
      <w:spacing w:before="100" w:beforeAutospacing="1" w:after="100" w:afterAutospacing="1"/>
      <w:ind w:firstLine="284"/>
      <w:jc w:val="both"/>
    </w:pPr>
    <w:rPr>
      <w:rFonts w:ascii="Tahoma" w:hAnsi="Tahoma" w:cs="Tahoma"/>
      <w:color w:val="333333"/>
      <w:sz w:val="12"/>
      <w:szCs w:val="12"/>
      <w:lang w:val="en-US" w:eastAsia="en-US" w:bidi="fa-IR"/>
    </w:rPr>
  </w:style>
  <w:style w:type="paragraph" w:customStyle="1" w:styleId="postinput">
    <w:name w:val="postinput"/>
    <w:basedOn w:val="Normal"/>
    <w:rsid w:val="00EA0AB4"/>
    <w:pPr>
      <w:bidi/>
      <w:spacing w:before="100" w:beforeAutospacing="1" w:after="100" w:afterAutospacing="1"/>
      <w:ind w:firstLine="284"/>
      <w:jc w:val="both"/>
    </w:pPr>
    <w:rPr>
      <w:rFonts w:ascii="Tahoma" w:hAnsi="Tahoma" w:cs="Tahoma"/>
      <w:color w:val="333333"/>
      <w:sz w:val="12"/>
      <w:szCs w:val="12"/>
      <w:lang w:val="en-US" w:eastAsia="en-US" w:bidi="fa-IR"/>
    </w:rPr>
  </w:style>
  <w:style w:type="paragraph" w:customStyle="1" w:styleId="postinput1">
    <w:name w:val="postinput1"/>
    <w:basedOn w:val="Normal"/>
    <w:rsid w:val="00EA0AB4"/>
    <w:pPr>
      <w:pBdr>
        <w:top w:val="single" w:sz="4" w:space="2" w:color="CCCCCC"/>
        <w:left w:val="single" w:sz="4" w:space="3" w:color="CCCCCC"/>
        <w:bottom w:val="single" w:sz="4" w:space="2" w:color="CCCCCC"/>
        <w:right w:val="single" w:sz="4" w:space="3" w:color="CCCCCC"/>
      </w:pBdr>
      <w:bidi/>
      <w:spacing w:before="100" w:beforeAutospacing="1" w:after="100" w:afterAutospacing="1"/>
      <w:ind w:firstLine="284"/>
      <w:jc w:val="both"/>
    </w:pPr>
    <w:rPr>
      <w:rFonts w:ascii="Tahoma" w:hAnsi="Tahoma" w:cs="Tahoma"/>
      <w:color w:val="333333"/>
      <w:sz w:val="12"/>
      <w:szCs w:val="12"/>
      <w:lang w:val="en-US" w:eastAsia="en-US" w:bidi="fa-IR"/>
    </w:rPr>
  </w:style>
  <w:style w:type="paragraph" w:customStyle="1" w:styleId="texttitle">
    <w:name w:val="texttitle"/>
    <w:basedOn w:val="Normal"/>
    <w:uiPriority w:val="99"/>
    <w:qFormat/>
    <w:rsid w:val="00EA0AB4"/>
    <w:pPr>
      <w:bidi/>
      <w:spacing w:before="100" w:beforeAutospacing="1" w:after="100" w:afterAutospacing="1"/>
      <w:ind w:firstLine="284"/>
      <w:jc w:val="center"/>
    </w:pPr>
    <w:rPr>
      <w:rFonts w:cs="Titr"/>
      <w:b/>
      <w:bCs/>
      <w:color w:val="000080"/>
      <w:sz w:val="24"/>
      <w:szCs w:val="24"/>
      <w:lang w:val="en-US" w:eastAsia="en-US" w:bidi="fa-IR"/>
    </w:rPr>
  </w:style>
  <w:style w:type="paragraph" w:customStyle="1" w:styleId="textmain">
    <w:name w:val="textmain"/>
    <w:basedOn w:val="Normal"/>
    <w:qFormat/>
    <w:rsid w:val="00EA0AB4"/>
    <w:pPr>
      <w:bidi/>
      <w:spacing w:before="100" w:beforeAutospacing="1" w:after="100" w:afterAutospacing="1"/>
      <w:ind w:firstLine="284"/>
      <w:jc w:val="both"/>
    </w:pPr>
    <w:rPr>
      <w:rFonts w:cs="B Nazanin"/>
      <w:color w:val="000080"/>
      <w:sz w:val="24"/>
      <w:szCs w:val="24"/>
      <w:lang w:val="en-US" w:eastAsia="en-US" w:bidi="fa-IR"/>
    </w:rPr>
  </w:style>
  <w:style w:type="table" w:customStyle="1" w:styleId="TableGrid510">
    <w:name w:val="Table Grid 51"/>
    <w:basedOn w:val="TableNormal"/>
    <w:next w:val="TableGrid50"/>
    <w:rsid w:val="00EA0AB4"/>
    <w:pPr>
      <w:bidi/>
      <w:spacing w:line="312" w:lineRule="auto"/>
      <w:ind w:firstLine="284"/>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a">
    <w:name w:val="Table Grid 11"/>
    <w:basedOn w:val="TableNormal"/>
    <w:next w:val="TableGrid1a"/>
    <w:rsid w:val="00EA0AB4"/>
    <w:pPr>
      <w:bidi/>
      <w:spacing w:line="312" w:lineRule="auto"/>
      <w:ind w:firstLine="284"/>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520">
    <w:name w:val="Table Grid 52"/>
    <w:basedOn w:val="TableNormal"/>
    <w:next w:val="TableGrid50"/>
    <w:rsid w:val="00EA0AB4"/>
    <w:pPr>
      <w:bidi/>
      <w:spacing w:line="312" w:lineRule="auto"/>
      <w:ind w:firstLine="284"/>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5">
    <w:name w:val="Table Grid 12"/>
    <w:basedOn w:val="TableNormal"/>
    <w:next w:val="TableGrid1a"/>
    <w:rsid w:val="00EA0AB4"/>
    <w:pPr>
      <w:bidi/>
      <w:spacing w:line="312" w:lineRule="auto"/>
      <w:ind w:firstLine="284"/>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blsimple21">
    <w:name w:val="tblsimple21"/>
    <w:basedOn w:val="TableNormal"/>
    <w:uiPriority w:val="99"/>
    <w:rsid w:val="00EA0AB4"/>
    <w:pPr>
      <w:jc w:val="center"/>
    </w:pPr>
    <w:rPr>
      <w:rFonts w:cs="B Nazanin"/>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paragraph" w:customStyle="1" w:styleId="Quote4">
    <w:name w:val="Quote4"/>
    <w:basedOn w:val="Normal"/>
    <w:next w:val="Normal"/>
    <w:qFormat/>
    <w:rsid w:val="00EA0AB4"/>
    <w:pPr>
      <w:bidi/>
      <w:spacing w:line="312" w:lineRule="auto"/>
      <w:ind w:firstLine="284"/>
      <w:jc w:val="both"/>
    </w:pPr>
    <w:rPr>
      <w:rFonts w:cs="Arial"/>
      <w:i/>
      <w:iCs/>
      <w:color w:val="5A5A5A"/>
      <w:sz w:val="24"/>
      <w:szCs w:val="22"/>
      <w:lang w:val="x-none" w:eastAsia="x-none" w:bidi="fa-IR"/>
    </w:rPr>
  </w:style>
  <w:style w:type="character" w:customStyle="1" w:styleId="QuoteChar4">
    <w:name w:val="Quote Char4"/>
    <w:basedOn w:val="DefaultParagraphFont"/>
    <w:uiPriority w:val="29"/>
    <w:rsid w:val="00EA0AB4"/>
    <w:rPr>
      <w:rFonts w:ascii="Times New Roman" w:hAnsi="Times New Roman" w:cs="B Lotus"/>
      <w:i/>
      <w:iCs/>
      <w:color w:val="000000"/>
      <w:sz w:val="24"/>
      <w:szCs w:val="28"/>
    </w:rPr>
  </w:style>
  <w:style w:type="paragraph" w:customStyle="1" w:styleId="IntenseQuote4">
    <w:name w:val="Intense Quote4"/>
    <w:basedOn w:val="Normal"/>
    <w:next w:val="Normal"/>
    <w:qFormat/>
    <w:rsid w:val="00EA0AB4"/>
    <w:pPr>
      <w:pBdr>
        <w:bottom w:val="single" w:sz="4" w:space="4" w:color="5B9BD5"/>
      </w:pBdr>
      <w:bidi/>
      <w:spacing w:before="200" w:after="280" w:line="312" w:lineRule="auto"/>
      <w:ind w:left="936" w:right="936" w:firstLine="284"/>
      <w:jc w:val="both"/>
    </w:pPr>
    <w:rPr>
      <w:rFonts w:cs="Calibri"/>
      <w:smallCaps/>
      <w:color w:val="365F91"/>
      <w:sz w:val="24"/>
      <w:szCs w:val="22"/>
      <w:lang w:val="x-none" w:eastAsia="x-none" w:bidi="fa-IR"/>
    </w:rPr>
  </w:style>
  <w:style w:type="character" w:customStyle="1" w:styleId="IntenseQuoteChar4">
    <w:name w:val="Intense Quote Char4"/>
    <w:basedOn w:val="DefaultParagraphFont"/>
    <w:uiPriority w:val="30"/>
    <w:rsid w:val="00EA0AB4"/>
    <w:rPr>
      <w:rFonts w:ascii="Times New Roman" w:hAnsi="Times New Roman" w:cs="B Lotus"/>
      <w:b/>
      <w:bCs/>
      <w:i/>
      <w:iCs/>
      <w:color w:val="5B9BD5"/>
      <w:sz w:val="24"/>
      <w:szCs w:val="28"/>
    </w:rPr>
  </w:style>
  <w:style w:type="table" w:customStyle="1" w:styleId="tblsimple112">
    <w:name w:val="tblsimple112"/>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121">
    <w:name w:val="آزیتا12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character" w:customStyle="1" w:styleId="FollowedHyperlink2">
    <w:name w:val="FollowedHyperlink2"/>
    <w:basedOn w:val="DefaultParagraphFont"/>
    <w:uiPriority w:val="99"/>
    <w:semiHidden/>
    <w:unhideWhenUsed/>
    <w:rsid w:val="00EA0AB4"/>
    <w:rPr>
      <w:color w:val="954F72"/>
      <w:u w:val="single"/>
    </w:rPr>
  </w:style>
  <w:style w:type="character" w:customStyle="1" w:styleId="FollowedHyperlink3">
    <w:name w:val="FollowedHyperlink3"/>
    <w:basedOn w:val="DefaultParagraphFont"/>
    <w:unhideWhenUsed/>
    <w:rsid w:val="00EA0AB4"/>
    <w:rPr>
      <w:color w:val="954F72"/>
      <w:u w:val="single"/>
    </w:rPr>
  </w:style>
  <w:style w:type="table" w:customStyle="1" w:styleId="1111">
    <w:name w:val="آزیتا111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table" w:customStyle="1" w:styleId="TableGrid2111">
    <w:name w:val="Table Grid2111"/>
    <w:basedOn w:val="TableNormal"/>
    <w:next w:val="TableGrid"/>
    <w:uiPriority w:val="39"/>
    <w:rsid w:val="00EA0AB4"/>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آزیتا2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numbering" w:customStyle="1" w:styleId="NoList3111">
    <w:name w:val="No List3111"/>
    <w:next w:val="NoList"/>
    <w:uiPriority w:val="99"/>
    <w:unhideWhenUsed/>
    <w:rsid w:val="00EA0AB4"/>
  </w:style>
  <w:style w:type="numbering" w:customStyle="1" w:styleId="NoList21111">
    <w:name w:val="No List21111"/>
    <w:next w:val="NoList"/>
    <w:uiPriority w:val="99"/>
    <w:unhideWhenUsed/>
    <w:rsid w:val="00EA0AB4"/>
  </w:style>
  <w:style w:type="numbering" w:customStyle="1" w:styleId="NoList1111111111">
    <w:name w:val="No List1111111111"/>
    <w:next w:val="NoList"/>
    <w:uiPriority w:val="99"/>
    <w:semiHidden/>
    <w:unhideWhenUsed/>
    <w:rsid w:val="00EA0AB4"/>
  </w:style>
  <w:style w:type="table" w:customStyle="1" w:styleId="TableGrid131">
    <w:name w:val="Table Grid131"/>
    <w:basedOn w:val="TableNormal"/>
    <w:next w:val="TableGrid"/>
    <w:uiPriority w:val="59"/>
    <w:rsid w:val="00EA0AB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111">
    <w:name w:val="No List12111"/>
    <w:next w:val="NoList"/>
    <w:uiPriority w:val="99"/>
    <w:unhideWhenUsed/>
    <w:rsid w:val="00EA0AB4"/>
  </w:style>
  <w:style w:type="numbering" w:customStyle="1" w:styleId="NoList4111">
    <w:name w:val="No List4111"/>
    <w:next w:val="NoList"/>
    <w:uiPriority w:val="99"/>
    <w:unhideWhenUsed/>
    <w:rsid w:val="00EA0AB4"/>
  </w:style>
  <w:style w:type="numbering" w:customStyle="1" w:styleId="NoList5111">
    <w:name w:val="No List5111"/>
    <w:next w:val="NoList"/>
    <w:uiPriority w:val="99"/>
    <w:semiHidden/>
    <w:unhideWhenUsed/>
    <w:rsid w:val="00EA0AB4"/>
  </w:style>
  <w:style w:type="character" w:customStyle="1" w:styleId="Hyperlink3">
    <w:name w:val="Hyperlink3"/>
    <w:basedOn w:val="DefaultParagraphFont"/>
    <w:uiPriority w:val="99"/>
    <w:semiHidden/>
    <w:unhideWhenUsed/>
    <w:rsid w:val="00EA0AB4"/>
    <w:rPr>
      <w:color w:val="0563C1"/>
      <w:u w:val="single"/>
    </w:rPr>
  </w:style>
  <w:style w:type="character" w:customStyle="1" w:styleId="FollowedHyperlink4">
    <w:name w:val="FollowedHyperlink4"/>
    <w:basedOn w:val="DefaultParagraphFont"/>
    <w:uiPriority w:val="99"/>
    <w:semiHidden/>
    <w:unhideWhenUsed/>
    <w:rsid w:val="00EA0AB4"/>
    <w:rPr>
      <w:color w:val="954F72"/>
      <w:u w:val="single"/>
    </w:rPr>
  </w:style>
  <w:style w:type="paragraph" w:customStyle="1" w:styleId="Quote5">
    <w:name w:val="Quote5"/>
    <w:basedOn w:val="Normal"/>
    <w:next w:val="Normal"/>
    <w:qFormat/>
    <w:rsid w:val="00EA0AB4"/>
    <w:pPr>
      <w:bidi/>
      <w:spacing w:line="312" w:lineRule="auto"/>
      <w:ind w:firstLine="284"/>
      <w:jc w:val="both"/>
    </w:pPr>
    <w:rPr>
      <w:rFonts w:cs="Arial"/>
      <w:i/>
      <w:iCs/>
      <w:color w:val="5A5A5A"/>
      <w:sz w:val="24"/>
      <w:szCs w:val="22"/>
      <w:lang w:val="x-none" w:eastAsia="x-none" w:bidi="fa-IR"/>
    </w:rPr>
  </w:style>
  <w:style w:type="character" w:customStyle="1" w:styleId="QuoteChar5">
    <w:name w:val="Quote Char5"/>
    <w:basedOn w:val="DefaultParagraphFont"/>
    <w:uiPriority w:val="29"/>
    <w:rsid w:val="00EA0AB4"/>
    <w:rPr>
      <w:rFonts w:ascii="Times New Roman" w:hAnsi="Times New Roman" w:cs="B Lotus"/>
      <w:i/>
      <w:iCs/>
      <w:color w:val="000000"/>
      <w:sz w:val="24"/>
      <w:szCs w:val="28"/>
    </w:rPr>
  </w:style>
  <w:style w:type="paragraph" w:customStyle="1" w:styleId="IntenseQuote5">
    <w:name w:val="Intense Quote5"/>
    <w:basedOn w:val="Normal"/>
    <w:next w:val="Normal"/>
    <w:qFormat/>
    <w:rsid w:val="00EA0AB4"/>
    <w:pPr>
      <w:pBdr>
        <w:bottom w:val="single" w:sz="4" w:space="4" w:color="5B9BD5"/>
      </w:pBdr>
      <w:bidi/>
      <w:spacing w:before="200" w:after="280" w:line="312" w:lineRule="auto"/>
      <w:ind w:left="936" w:right="936" w:firstLine="284"/>
      <w:jc w:val="both"/>
    </w:pPr>
    <w:rPr>
      <w:rFonts w:cs="Calibri"/>
      <w:smallCaps/>
      <w:color w:val="365F91"/>
      <w:sz w:val="24"/>
      <w:szCs w:val="22"/>
      <w:lang w:val="x-none" w:eastAsia="x-none" w:bidi="fa-IR"/>
    </w:rPr>
  </w:style>
  <w:style w:type="character" w:customStyle="1" w:styleId="IntenseQuoteChar5">
    <w:name w:val="Intense Quote Char5"/>
    <w:basedOn w:val="DefaultParagraphFont"/>
    <w:uiPriority w:val="30"/>
    <w:rsid w:val="00EA0AB4"/>
    <w:rPr>
      <w:rFonts w:ascii="Times New Roman" w:hAnsi="Times New Roman" w:cs="B Lotus"/>
      <w:b/>
      <w:bCs/>
      <w:i/>
      <w:iCs/>
      <w:color w:val="5B9BD5"/>
      <w:sz w:val="24"/>
      <w:szCs w:val="28"/>
    </w:rPr>
  </w:style>
  <w:style w:type="character" w:customStyle="1" w:styleId="QuoteChar6">
    <w:name w:val="Quote Char6"/>
    <w:basedOn w:val="DefaultParagraphFont"/>
    <w:uiPriority w:val="29"/>
    <w:rsid w:val="00EA0AB4"/>
    <w:rPr>
      <w:rFonts w:ascii="Times New Roman" w:hAnsi="Times New Roman" w:cs="B Lotus"/>
      <w:i/>
      <w:iCs/>
      <w:color w:val="000000"/>
      <w:sz w:val="24"/>
      <w:szCs w:val="28"/>
    </w:rPr>
  </w:style>
  <w:style w:type="character" w:customStyle="1" w:styleId="IntenseQuoteChar6">
    <w:name w:val="Intense Quote Char6"/>
    <w:basedOn w:val="DefaultParagraphFont"/>
    <w:uiPriority w:val="30"/>
    <w:rsid w:val="00EA0AB4"/>
    <w:rPr>
      <w:rFonts w:ascii="Times New Roman" w:hAnsi="Times New Roman" w:cs="B Lotus"/>
      <w:b/>
      <w:bCs/>
      <w:i/>
      <w:iCs/>
      <w:color w:val="5B9BD5"/>
      <w:sz w:val="24"/>
      <w:szCs w:val="28"/>
    </w:rPr>
  </w:style>
  <w:style w:type="table" w:customStyle="1" w:styleId="112">
    <w:name w:val="آزیتا112"/>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1112">
    <w:name w:val="آزیتا1112"/>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table" w:customStyle="1" w:styleId="TableGrid1112">
    <w:name w:val="Table Grid1112"/>
    <w:basedOn w:val="TableNormal"/>
    <w:next w:val="TableGrid"/>
    <w:uiPriority w:val="39"/>
    <w:rsid w:val="00EA0AB4"/>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
    <w:name w:val="Table Grid2112"/>
    <w:basedOn w:val="TableNormal"/>
    <w:next w:val="TableGrid"/>
    <w:uiPriority w:val="39"/>
    <w:rsid w:val="00EA0AB4"/>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
    <w:name w:val="Table Grid222"/>
    <w:basedOn w:val="TableNormal"/>
    <w:next w:val="TableGrid"/>
    <w:uiPriority w:val="59"/>
    <w:rsid w:val="00EA0AB4"/>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آزیتا22"/>
    <w:basedOn w:val="TableNormal"/>
    <w:uiPriority w:val="99"/>
    <w:rsid w:val="00EA0AB4"/>
    <w:pPr>
      <w:spacing w:after="160" w:line="259" w:lineRule="auto"/>
    </w:pPr>
    <w:rPr>
      <w:rFonts w:ascii="Calibri" w:hAnsi="Calibri" w:cs="Arial"/>
      <w:sz w:val="22"/>
      <w:szCs w:val="22"/>
      <w:lang w:bidi="fa-IR"/>
    </w:rPr>
    <w:tblPr/>
  </w:style>
  <w:style w:type="table" w:customStyle="1" w:styleId="TableGrid132">
    <w:name w:val="Table Grid132"/>
    <w:basedOn w:val="TableNormal"/>
    <w:next w:val="TableGrid"/>
    <w:uiPriority w:val="59"/>
    <w:rsid w:val="00EA0AB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blsimple22">
    <w:name w:val="tblsimple22"/>
    <w:basedOn w:val="TableNormal"/>
    <w:uiPriority w:val="99"/>
    <w:rsid w:val="00EA0AB4"/>
    <w:pPr>
      <w:jc w:val="center"/>
    </w:pPr>
    <w:rPr>
      <w:rFonts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style>
  <w:style w:type="numbering" w:customStyle="1" w:styleId="Style131">
    <w:name w:val="Style131"/>
    <w:uiPriority w:val="99"/>
    <w:rsid w:val="00EA0AB4"/>
  </w:style>
  <w:style w:type="table" w:customStyle="1" w:styleId="TableGrid142">
    <w:name w:val="Table Grid142"/>
    <w:basedOn w:val="TableNormal"/>
    <w:uiPriority w:val="39"/>
    <w:rsid w:val="00EA0AB4"/>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41">
    <w:name w:val="Style141"/>
    <w:uiPriority w:val="99"/>
    <w:rsid w:val="00EA0AB4"/>
  </w:style>
  <w:style w:type="paragraph" w:customStyle="1" w:styleId="Souch">
    <w:name w:val="Souch"/>
    <w:basedOn w:val="Normal"/>
    <w:rsid w:val="00EA0AB4"/>
    <w:pPr>
      <w:bidi/>
      <w:ind w:firstLine="284"/>
      <w:jc w:val="center"/>
    </w:pPr>
    <w:rPr>
      <w:rFonts w:cs="B Lotus"/>
      <w:b/>
      <w:bCs/>
      <w:lang w:val="en-US" w:eastAsia="en-US" w:bidi="fa-IR"/>
    </w:rPr>
  </w:style>
  <w:style w:type="character" w:customStyle="1" w:styleId="hpsatn">
    <w:name w:val="hps atn"/>
    <w:basedOn w:val="DefaultParagraphFont"/>
    <w:rsid w:val="00EA0AB4"/>
  </w:style>
  <w:style w:type="table" w:customStyle="1" w:styleId="TableGrid1711">
    <w:name w:val="Table Grid1711"/>
    <w:basedOn w:val="TableNormal"/>
    <w:next w:val="TableGrid"/>
    <w:rsid w:val="00EA0AB4"/>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30">
    <w:name w:val="caption 3"/>
    <w:basedOn w:val="Normal"/>
    <w:link w:val="caption3Char"/>
    <w:qFormat/>
    <w:rsid w:val="00EA0AB4"/>
    <w:pPr>
      <w:bidi/>
      <w:ind w:firstLine="284"/>
      <w:contextualSpacing/>
      <w:jc w:val="center"/>
    </w:pPr>
    <w:rPr>
      <w:rFonts w:ascii="Times" w:eastAsia="Calibri" w:hAnsi="Times" w:cs="B Lotus"/>
      <w:sz w:val="24"/>
      <w:szCs w:val="24"/>
      <w:lang w:val="en-US" w:eastAsia="en-US" w:bidi="fa-IR"/>
    </w:rPr>
  </w:style>
  <w:style w:type="paragraph" w:customStyle="1" w:styleId="caption11">
    <w:name w:val="caption 1"/>
    <w:basedOn w:val="Normal"/>
    <w:link w:val="caption1Char"/>
    <w:qFormat/>
    <w:rsid w:val="00EA0AB4"/>
    <w:pPr>
      <w:autoSpaceDE w:val="0"/>
      <w:autoSpaceDN w:val="0"/>
      <w:bidi/>
      <w:adjustRightInd w:val="0"/>
      <w:ind w:firstLine="284"/>
      <w:contextualSpacing/>
      <w:jc w:val="center"/>
    </w:pPr>
    <w:rPr>
      <w:rFonts w:ascii="B Lotus" w:eastAsia="Calibri" w:hAnsi="B Lotus" w:cs="B Lotus"/>
      <w:sz w:val="24"/>
      <w:szCs w:val="24"/>
      <w:lang w:val="en-US" w:eastAsia="en-US" w:bidi="fa-IR"/>
    </w:rPr>
  </w:style>
  <w:style w:type="character" w:customStyle="1" w:styleId="caption3Char">
    <w:name w:val="caption 3 Char"/>
    <w:link w:val="caption30"/>
    <w:rsid w:val="00EA0AB4"/>
    <w:rPr>
      <w:rFonts w:ascii="Times" w:eastAsia="Calibri" w:hAnsi="Times" w:cs="B Lotus"/>
      <w:sz w:val="24"/>
      <w:szCs w:val="24"/>
      <w:lang w:bidi="fa-IR"/>
    </w:rPr>
  </w:style>
  <w:style w:type="paragraph" w:customStyle="1" w:styleId="caption20">
    <w:name w:val="caption 2"/>
    <w:basedOn w:val="Normal"/>
    <w:link w:val="caption2Char"/>
    <w:qFormat/>
    <w:rsid w:val="00EA0AB4"/>
    <w:pPr>
      <w:autoSpaceDE w:val="0"/>
      <w:autoSpaceDN w:val="0"/>
      <w:bidi/>
      <w:adjustRightInd w:val="0"/>
      <w:ind w:firstLine="284"/>
      <w:contextualSpacing/>
      <w:jc w:val="center"/>
    </w:pPr>
    <w:rPr>
      <w:rFonts w:ascii="Times" w:eastAsia="Calibri" w:hAnsi="Times" w:cs="B Lotus"/>
      <w:sz w:val="24"/>
      <w:szCs w:val="24"/>
      <w:lang w:val="en-US" w:eastAsia="en-US" w:bidi="fa-IR"/>
    </w:rPr>
  </w:style>
  <w:style w:type="character" w:customStyle="1" w:styleId="caption1Char">
    <w:name w:val="caption 1 Char"/>
    <w:link w:val="caption11"/>
    <w:rsid w:val="00EA0AB4"/>
    <w:rPr>
      <w:rFonts w:ascii="B Lotus" w:eastAsia="Calibri" w:hAnsi="B Lotus" w:cs="B Lotus"/>
      <w:sz w:val="24"/>
      <w:szCs w:val="24"/>
      <w:lang w:bidi="fa-IR"/>
    </w:rPr>
  </w:style>
  <w:style w:type="character" w:customStyle="1" w:styleId="caption2Char">
    <w:name w:val="caption 2 Char"/>
    <w:link w:val="caption20"/>
    <w:rsid w:val="00EA0AB4"/>
    <w:rPr>
      <w:rFonts w:ascii="Times" w:eastAsia="Calibri" w:hAnsi="Times" w:cs="B Lotus"/>
      <w:sz w:val="24"/>
      <w:szCs w:val="24"/>
      <w:lang w:bidi="fa-IR"/>
    </w:rPr>
  </w:style>
  <w:style w:type="table" w:customStyle="1" w:styleId="tblsimple5">
    <w:name w:val="tblsimple5"/>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51">
    <w:name w:val="آزیتا5"/>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table" w:customStyle="1" w:styleId="tblsimple6">
    <w:name w:val="tblsimple6"/>
    <w:basedOn w:val="TableNormal"/>
    <w:uiPriority w:val="99"/>
    <w:rsid w:val="00EA0AB4"/>
    <w:pPr>
      <w:jc w:val="center"/>
    </w:pPr>
    <w:rPr>
      <w:rFonts w:cs="B Nazanin"/>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6">
    <w:name w:val="آزیتا6"/>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tblsimple7">
    <w:name w:val="tblsimple7"/>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7">
    <w:name w:val="آزیتا7"/>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tblsimple8">
    <w:name w:val="tblsimple8"/>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numbering" w:customStyle="1" w:styleId="Style16">
    <w:name w:val="Style16"/>
    <w:uiPriority w:val="99"/>
    <w:rsid w:val="00EA0AB4"/>
    <w:pPr>
      <w:numPr>
        <w:numId w:val="64"/>
      </w:numPr>
    </w:pPr>
  </w:style>
  <w:style w:type="numbering" w:customStyle="1" w:styleId="Style17">
    <w:name w:val="Style17"/>
    <w:uiPriority w:val="99"/>
    <w:rsid w:val="00EA0AB4"/>
    <w:pPr>
      <w:numPr>
        <w:numId w:val="65"/>
      </w:numPr>
    </w:pPr>
  </w:style>
  <w:style w:type="character" w:customStyle="1" w:styleId="Heading9Char2">
    <w:name w:val="Heading 9 Char2"/>
    <w:basedOn w:val="DefaultParagraphFont"/>
    <w:uiPriority w:val="9"/>
    <w:semiHidden/>
    <w:rsid w:val="00EA0AB4"/>
    <w:rPr>
      <w:rFonts w:ascii="Calibri Light" w:eastAsia="Times New Roman" w:hAnsi="Calibri Light" w:cs="Times New Roman"/>
      <w:i/>
      <w:iCs/>
      <w:color w:val="272727"/>
      <w:sz w:val="21"/>
      <w:szCs w:val="21"/>
    </w:rPr>
  </w:style>
  <w:style w:type="paragraph" w:customStyle="1" w:styleId="NormalWeb2">
    <w:name w:val="Normal (Web)2"/>
    <w:basedOn w:val="Normal"/>
    <w:next w:val="NormalWeb"/>
    <w:uiPriority w:val="99"/>
    <w:unhideWhenUsed/>
    <w:rsid w:val="00EA0AB4"/>
    <w:pPr>
      <w:bidi/>
      <w:spacing w:line="312" w:lineRule="auto"/>
      <w:ind w:firstLine="284"/>
      <w:jc w:val="both"/>
    </w:pPr>
    <w:rPr>
      <w:sz w:val="24"/>
      <w:szCs w:val="24"/>
      <w:lang w:val="en-US" w:eastAsia="en-US" w:bidi="fa-IR"/>
    </w:rPr>
  </w:style>
  <w:style w:type="character" w:customStyle="1" w:styleId="Heading4Char2">
    <w:name w:val="Heading 4 Char2"/>
    <w:aliases w:val="12432 Char1,1-1-1-1-Heading 4 Char1,Heading 4 Char1 Char2,منبع فارسی Char2,عنوان 4 Char2,Head 4 اصلی Char1,عنوان 1-1-1-1 Char2,فتاحی Char1,header 3 farsi Char2,Heading3.5 Char2,a4 Char2,Level 2 - a Char2,Latin Text Char2,MSNHeading 4 Cha"/>
    <w:basedOn w:val="DefaultParagraphFont"/>
    <w:uiPriority w:val="9"/>
    <w:rsid w:val="00EA0AB4"/>
    <w:rPr>
      <w:rFonts w:ascii="Calibri Light" w:eastAsia="Times New Roman" w:hAnsi="Calibri Light" w:cs="Times New Roman"/>
      <w:i/>
      <w:iCs/>
      <w:color w:val="2E74B5"/>
    </w:rPr>
  </w:style>
  <w:style w:type="paragraph" w:customStyle="1" w:styleId="Quote6">
    <w:name w:val="Quote6"/>
    <w:basedOn w:val="Normal"/>
    <w:next w:val="Normal"/>
    <w:qFormat/>
    <w:rsid w:val="00EA0AB4"/>
    <w:pPr>
      <w:bidi/>
      <w:spacing w:before="200" w:line="312" w:lineRule="auto"/>
      <w:ind w:left="864" w:right="864" w:firstLine="284"/>
      <w:jc w:val="center"/>
    </w:pPr>
    <w:rPr>
      <w:rFonts w:cs="Arial"/>
      <w:i/>
      <w:iCs/>
      <w:color w:val="5A5A5A"/>
      <w:sz w:val="24"/>
      <w:szCs w:val="22"/>
      <w:lang w:val="x-none" w:eastAsia="x-none" w:bidi="fa-IR"/>
    </w:rPr>
  </w:style>
  <w:style w:type="character" w:customStyle="1" w:styleId="QuoteChar7">
    <w:name w:val="Quote Char7"/>
    <w:basedOn w:val="DefaultParagraphFont"/>
    <w:uiPriority w:val="29"/>
    <w:rsid w:val="00EA0AB4"/>
    <w:rPr>
      <w:i/>
      <w:iCs/>
      <w:color w:val="404040"/>
    </w:rPr>
  </w:style>
  <w:style w:type="paragraph" w:customStyle="1" w:styleId="IntenseQuote6">
    <w:name w:val="Intense Quote6"/>
    <w:basedOn w:val="Normal"/>
    <w:next w:val="Normal"/>
    <w:qFormat/>
    <w:rsid w:val="00EA0AB4"/>
    <w:pPr>
      <w:pBdr>
        <w:top w:val="single" w:sz="4" w:space="10" w:color="5B9BD5"/>
        <w:bottom w:val="single" w:sz="4" w:space="10" w:color="5B9BD5"/>
      </w:pBdr>
      <w:bidi/>
      <w:spacing w:before="360" w:after="360" w:line="312" w:lineRule="auto"/>
      <w:ind w:left="864" w:right="864" w:firstLine="284"/>
      <w:jc w:val="center"/>
    </w:pPr>
    <w:rPr>
      <w:rFonts w:cs="Calibri"/>
      <w:smallCaps/>
      <w:color w:val="365F91"/>
      <w:sz w:val="24"/>
      <w:szCs w:val="22"/>
      <w:lang w:val="x-none" w:eastAsia="x-none" w:bidi="fa-IR"/>
    </w:rPr>
  </w:style>
  <w:style w:type="character" w:customStyle="1" w:styleId="IntenseQuoteChar7">
    <w:name w:val="Intense Quote Char7"/>
    <w:basedOn w:val="DefaultParagraphFont"/>
    <w:uiPriority w:val="30"/>
    <w:rsid w:val="00EA0AB4"/>
    <w:rPr>
      <w:i/>
      <w:iCs/>
      <w:color w:val="5B9BD5"/>
    </w:rPr>
  </w:style>
  <w:style w:type="table" w:customStyle="1" w:styleId="8">
    <w:name w:val="آزیتا8"/>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130">
    <w:name w:val="آزیتا13"/>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numbering" w:customStyle="1" w:styleId="Style18">
    <w:name w:val="Style18"/>
    <w:uiPriority w:val="99"/>
    <w:rsid w:val="00EA0AB4"/>
    <w:pPr>
      <w:numPr>
        <w:numId w:val="49"/>
      </w:numPr>
    </w:pPr>
  </w:style>
  <w:style w:type="paragraph" w:customStyle="1" w:styleId="entry-meta">
    <w:name w:val="entry-meta"/>
    <w:basedOn w:val="Normal"/>
    <w:rsid w:val="00EA0AB4"/>
    <w:pPr>
      <w:bidi/>
      <w:spacing w:before="100" w:beforeAutospacing="1" w:after="100" w:afterAutospacing="1"/>
      <w:ind w:firstLine="284"/>
      <w:jc w:val="both"/>
    </w:pPr>
    <w:rPr>
      <w:sz w:val="24"/>
      <w:szCs w:val="24"/>
      <w:lang w:val="en-US" w:eastAsia="en-US" w:bidi="fa-IR"/>
    </w:rPr>
  </w:style>
  <w:style w:type="table" w:customStyle="1" w:styleId="tblsimple23">
    <w:name w:val="tblsimple23"/>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tblsimple31">
    <w:name w:val="tblsimple31"/>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TableGrid1113">
    <w:name w:val="Table Grid1113"/>
    <w:basedOn w:val="TableNormal"/>
    <w:next w:val="TableGrid"/>
    <w:uiPriority w:val="39"/>
    <w:rsid w:val="00EA0AB4"/>
    <w:pPr>
      <w:bidi/>
      <w:spacing w:line="312"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next w:val="TableGrid"/>
    <w:uiPriority w:val="39"/>
    <w:rsid w:val="00EA0AB4"/>
    <w:pPr>
      <w:bidi/>
      <w:spacing w:line="312"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1">
    <w:name w:val="Style111"/>
    <w:uiPriority w:val="99"/>
    <w:rsid w:val="00EA0AB4"/>
    <w:pPr>
      <w:numPr>
        <w:numId w:val="61"/>
      </w:numPr>
    </w:pPr>
  </w:style>
  <w:style w:type="table" w:customStyle="1" w:styleId="TableGrid133">
    <w:name w:val="Table Grid133"/>
    <w:basedOn w:val="TableNormal"/>
    <w:next w:val="TableGrid"/>
    <w:uiPriority w:val="59"/>
    <w:rsid w:val="00EA0AB4"/>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blsimple211">
    <w:name w:val="tblsimple211"/>
    <w:basedOn w:val="TableNormal"/>
    <w:uiPriority w:val="99"/>
    <w:rsid w:val="00EA0AB4"/>
    <w:pPr>
      <w:jc w:val="center"/>
    </w:pPr>
    <w:rPr>
      <w:rFonts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style>
  <w:style w:type="table" w:customStyle="1" w:styleId="tblsimple311">
    <w:name w:val="tblsimple311"/>
    <w:basedOn w:val="TableNormal"/>
    <w:uiPriority w:val="99"/>
    <w:rsid w:val="00EA0AB4"/>
    <w:pPr>
      <w:jc w:val="center"/>
    </w:pPr>
    <w:rPr>
      <w:rFonts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style>
  <w:style w:type="numbering" w:customStyle="1" w:styleId="Style132">
    <w:name w:val="Style132"/>
    <w:uiPriority w:val="99"/>
    <w:rsid w:val="00EA0AB4"/>
  </w:style>
  <w:style w:type="numbering" w:customStyle="1" w:styleId="Style142">
    <w:name w:val="Style142"/>
    <w:uiPriority w:val="99"/>
    <w:rsid w:val="00EA0AB4"/>
  </w:style>
  <w:style w:type="table" w:customStyle="1" w:styleId="510">
    <w:name w:val="آزیتا5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122">
    <w:name w:val="آزیتا122"/>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TableGrid172">
    <w:name w:val="Table Grid172"/>
    <w:basedOn w:val="TableNormal"/>
    <w:next w:val="TableGrid"/>
    <w:rsid w:val="00EA0AB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39"/>
    <w:rsid w:val="00EA0AB4"/>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NoList"/>
    <w:uiPriority w:val="99"/>
    <w:unhideWhenUsed/>
    <w:rsid w:val="00EA0AB4"/>
  </w:style>
  <w:style w:type="numbering" w:customStyle="1" w:styleId="NoList111113">
    <w:name w:val="No List111113"/>
    <w:next w:val="NoList"/>
    <w:uiPriority w:val="99"/>
    <w:unhideWhenUsed/>
    <w:rsid w:val="00EA0AB4"/>
  </w:style>
  <w:style w:type="numbering" w:customStyle="1" w:styleId="NoList2114">
    <w:name w:val="No List2114"/>
    <w:next w:val="NoList"/>
    <w:uiPriority w:val="99"/>
    <w:unhideWhenUsed/>
    <w:rsid w:val="00EA0AB4"/>
  </w:style>
  <w:style w:type="table" w:customStyle="1" w:styleId="GridTable211">
    <w:name w:val="Grid Table 211"/>
    <w:basedOn w:val="TableNormal"/>
    <w:uiPriority w:val="47"/>
    <w:rsid w:val="00EA0AB4"/>
    <w:rPr>
      <w:rFonts w:ascii="Calibri" w:eastAsia="Calibri" w:hAnsi="Calibri" w:cs="Ari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42">
    <w:name w:val="Table Grid242"/>
    <w:basedOn w:val="TableNormal"/>
    <w:next w:val="TableGrid"/>
    <w:uiPriority w:val="59"/>
    <w:rsid w:val="00EA0AB4"/>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111">
    <w:name w:val="Style1111"/>
    <w:uiPriority w:val="99"/>
    <w:rsid w:val="00EA0AB4"/>
    <w:pPr>
      <w:numPr>
        <w:numId w:val="68"/>
      </w:numPr>
    </w:pPr>
  </w:style>
  <w:style w:type="numbering" w:customStyle="1" w:styleId="NoList1122">
    <w:name w:val="No List1122"/>
    <w:next w:val="NoList"/>
    <w:uiPriority w:val="99"/>
    <w:unhideWhenUsed/>
    <w:rsid w:val="00EA0AB4"/>
  </w:style>
  <w:style w:type="numbering" w:customStyle="1" w:styleId="NoList11121">
    <w:name w:val="No List11121"/>
    <w:next w:val="NoList"/>
    <w:uiPriority w:val="99"/>
    <w:unhideWhenUsed/>
    <w:rsid w:val="00EA0AB4"/>
  </w:style>
  <w:style w:type="numbering" w:customStyle="1" w:styleId="NoList2121">
    <w:name w:val="No List2121"/>
    <w:next w:val="NoList"/>
    <w:uiPriority w:val="99"/>
    <w:unhideWhenUsed/>
    <w:rsid w:val="00EA0AB4"/>
  </w:style>
  <w:style w:type="numbering" w:customStyle="1" w:styleId="NoList31111">
    <w:name w:val="No List31111"/>
    <w:next w:val="NoList"/>
    <w:uiPriority w:val="99"/>
    <w:unhideWhenUsed/>
    <w:rsid w:val="00EA0AB4"/>
  </w:style>
  <w:style w:type="numbering" w:customStyle="1" w:styleId="NoList1111112">
    <w:name w:val="No List1111112"/>
    <w:next w:val="NoList"/>
    <w:uiPriority w:val="99"/>
    <w:unhideWhenUsed/>
    <w:rsid w:val="00EA0AB4"/>
  </w:style>
  <w:style w:type="numbering" w:customStyle="1" w:styleId="NoList211111">
    <w:name w:val="No List211111"/>
    <w:next w:val="NoList"/>
    <w:uiPriority w:val="99"/>
    <w:semiHidden/>
    <w:unhideWhenUsed/>
    <w:rsid w:val="00EA0AB4"/>
  </w:style>
  <w:style w:type="table" w:customStyle="1" w:styleId="TableGrid2211">
    <w:name w:val="Table Grid2211"/>
    <w:basedOn w:val="TableNormal"/>
    <w:next w:val="TableGrid"/>
    <w:uiPriority w:val="59"/>
    <w:rsid w:val="00EA0AB4"/>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
    <w:name w:val="Table Grid2311"/>
    <w:basedOn w:val="TableNormal"/>
    <w:next w:val="TableGrid"/>
    <w:uiPriority w:val="59"/>
    <w:rsid w:val="00EA0AB4"/>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
    <w:name w:val="Table Grid2411"/>
    <w:basedOn w:val="TableNormal"/>
    <w:next w:val="TableGrid"/>
    <w:uiPriority w:val="59"/>
    <w:rsid w:val="00EA0AB4"/>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31">
    <w:name w:val="No List11131"/>
    <w:next w:val="NoList"/>
    <w:uiPriority w:val="99"/>
    <w:semiHidden/>
    <w:unhideWhenUsed/>
    <w:rsid w:val="00EA0AB4"/>
  </w:style>
  <w:style w:type="numbering" w:customStyle="1" w:styleId="Style121">
    <w:name w:val="Style121"/>
    <w:uiPriority w:val="99"/>
    <w:rsid w:val="00EA0AB4"/>
    <w:pPr>
      <w:numPr>
        <w:numId w:val="70"/>
      </w:numPr>
    </w:pPr>
  </w:style>
  <w:style w:type="numbering" w:customStyle="1" w:styleId="NoList111121">
    <w:name w:val="No List111121"/>
    <w:next w:val="NoList"/>
    <w:uiPriority w:val="99"/>
    <w:semiHidden/>
    <w:unhideWhenUsed/>
    <w:rsid w:val="00EA0AB4"/>
  </w:style>
  <w:style w:type="numbering" w:customStyle="1" w:styleId="NoList2131">
    <w:name w:val="No List2131"/>
    <w:next w:val="NoList"/>
    <w:uiPriority w:val="99"/>
    <w:semiHidden/>
    <w:unhideWhenUsed/>
    <w:rsid w:val="00EA0AB4"/>
  </w:style>
  <w:style w:type="numbering" w:customStyle="1" w:styleId="NoList3121">
    <w:name w:val="No List3121"/>
    <w:next w:val="NoList"/>
    <w:uiPriority w:val="99"/>
    <w:unhideWhenUsed/>
    <w:rsid w:val="00EA0AB4"/>
  </w:style>
  <w:style w:type="numbering" w:customStyle="1" w:styleId="NoList11111111111">
    <w:name w:val="No List11111111111"/>
    <w:next w:val="NoList"/>
    <w:uiPriority w:val="99"/>
    <w:semiHidden/>
    <w:unhideWhenUsed/>
    <w:rsid w:val="00EA0AB4"/>
  </w:style>
  <w:style w:type="numbering" w:customStyle="1" w:styleId="NoList21121">
    <w:name w:val="No List21121"/>
    <w:next w:val="NoList"/>
    <w:uiPriority w:val="99"/>
    <w:semiHidden/>
    <w:unhideWhenUsed/>
    <w:rsid w:val="00EA0AB4"/>
  </w:style>
  <w:style w:type="numbering" w:customStyle="1" w:styleId="NoList1212">
    <w:name w:val="No List1212"/>
    <w:next w:val="NoList"/>
    <w:uiPriority w:val="99"/>
    <w:unhideWhenUsed/>
    <w:rsid w:val="00EA0AB4"/>
  </w:style>
  <w:style w:type="table" w:customStyle="1" w:styleId="TableGrid711">
    <w:name w:val="Table Grid711"/>
    <w:basedOn w:val="TableNormal"/>
    <w:next w:val="TableGrid"/>
    <w:uiPriority w:val="59"/>
    <w:rsid w:val="00EA0AB4"/>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11">
    <w:name w:val="Table Grid2611"/>
    <w:basedOn w:val="TableNormal"/>
    <w:next w:val="TableGrid"/>
    <w:uiPriority w:val="39"/>
    <w:rsid w:val="00EA0AB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آزیتا3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410">
    <w:name w:val="آزیتا4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tblsimple41">
    <w:name w:val="tblsimple41"/>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TableGrid2711">
    <w:name w:val="Table Grid2711"/>
    <w:basedOn w:val="TableNormal"/>
    <w:next w:val="TableGrid"/>
    <w:uiPriority w:val="39"/>
    <w:rsid w:val="00EA0AB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1">
    <w:name w:val="No List1141"/>
    <w:next w:val="NoList"/>
    <w:uiPriority w:val="99"/>
    <w:unhideWhenUsed/>
    <w:rsid w:val="00EA0AB4"/>
  </w:style>
  <w:style w:type="numbering" w:customStyle="1" w:styleId="NoList1151">
    <w:name w:val="No List1151"/>
    <w:next w:val="NoList"/>
    <w:uiPriority w:val="99"/>
    <w:unhideWhenUsed/>
    <w:rsid w:val="00EA0AB4"/>
  </w:style>
  <w:style w:type="table" w:customStyle="1" w:styleId="ColorfulList-Accent12">
    <w:name w:val="Colorful List - Accent 12"/>
    <w:basedOn w:val="TableNormal"/>
    <w:next w:val="ColorfulList-Accent1"/>
    <w:uiPriority w:val="72"/>
    <w:rsid w:val="00EA0AB4"/>
    <w:rPr>
      <w:rFonts w:ascii="Calibri" w:eastAsia="Calibri" w:hAnsi="Calibri" w:cs="Arial"/>
      <w:color w:val="000000"/>
    </w:rPr>
    <w:tblPr>
      <w:tblStyleRowBandSize w:val="1"/>
      <w:tblStyleColBandSize w:val="1"/>
    </w:tblPr>
    <w:tcPr>
      <w:shd w:val="clear" w:color="auto" w:fill="EDF2F8"/>
    </w:tcPr>
    <w:tblStylePr w:type="firstRow">
      <w:rPr>
        <w:b/>
        <w:bCs/>
        <w:color w:val="DDFDFF"/>
      </w:rPr>
      <w:tblPr/>
      <w:tcPr>
        <w:tcBorders>
          <w:bottom w:val="single" w:sz="12" w:space="0" w:color="DDFDFF"/>
        </w:tcBorders>
        <w:shd w:val="clear" w:color="auto" w:fill="9E3A38"/>
      </w:tcPr>
    </w:tblStylePr>
    <w:tblStylePr w:type="lastRow">
      <w:rPr>
        <w:b/>
        <w:bCs/>
        <w:color w:val="9E3A38"/>
      </w:rPr>
      <w:tblPr/>
      <w:tcPr>
        <w:tcBorders>
          <w:top w:val="single" w:sz="12" w:space="0" w:color="000000"/>
        </w:tcBorders>
        <w:shd w:val="clear" w:color="auto" w:fill="DDFD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11141">
    <w:name w:val="No List11141"/>
    <w:next w:val="NoList"/>
    <w:uiPriority w:val="99"/>
    <w:unhideWhenUsed/>
    <w:rsid w:val="00EA0AB4"/>
  </w:style>
  <w:style w:type="table" w:customStyle="1" w:styleId="MediumGrid2-Accent12">
    <w:name w:val="Medium Grid 2 - Accent 12"/>
    <w:basedOn w:val="TableNormal"/>
    <w:next w:val="MediumGrid2-Accent1"/>
    <w:uiPriority w:val="68"/>
    <w:rsid w:val="00EA0AB4"/>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DDFDFF"/>
      </w:tcPr>
    </w:tblStylePr>
    <w:tblStylePr w:type="firstCol">
      <w:rPr>
        <w:b/>
        <w:bCs/>
        <w:color w:val="000000"/>
      </w:rPr>
      <w:tblPr/>
      <w:tcPr>
        <w:tcBorders>
          <w:top w:val="nil"/>
          <w:left w:val="nil"/>
          <w:bottom w:val="nil"/>
          <w:right w:val="nil"/>
          <w:insideH w:val="nil"/>
          <w:insideV w:val="nil"/>
        </w:tcBorders>
        <w:shd w:val="clear" w:color="auto" w:fill="DDFD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DDFDFF"/>
      </w:tcPr>
    </w:tblStylePr>
  </w:style>
  <w:style w:type="table" w:customStyle="1" w:styleId="TableWeb32">
    <w:name w:val="Table Web 32"/>
    <w:basedOn w:val="TableNormal"/>
    <w:next w:val="TableWeb3"/>
    <w:rsid w:val="00EA0AB4"/>
    <w:pPr>
      <w:bidi/>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EA0AB4"/>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rsid w:val="00EA0AB4"/>
    <w:pPr>
      <w:bidi/>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3Deffects12">
    <w:name w:val="Table 3D effects 12"/>
    <w:basedOn w:val="TableNormal"/>
    <w:next w:val="Table3Deffects1"/>
    <w:rsid w:val="00EA0AB4"/>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ColorfulGrid12">
    <w:name w:val="Colorful Grid12"/>
    <w:basedOn w:val="TableNormal"/>
    <w:uiPriority w:val="73"/>
    <w:rsid w:val="00EA0AB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DarkList-Accent42">
    <w:name w:val="Dark List - Accent 42"/>
    <w:basedOn w:val="TableNormal"/>
    <w:next w:val="DarkList-Accent4"/>
    <w:uiPriority w:val="70"/>
    <w:rsid w:val="00EA0AB4"/>
    <w:rPr>
      <w:rFonts w:ascii="Calibri" w:eastAsia="Calibri" w:hAnsi="Calibri" w:cs="Arial"/>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ColorfulList-Accent111">
    <w:name w:val="Colorful List - Accent 111"/>
    <w:basedOn w:val="TableNormal"/>
    <w:next w:val="ColorfulList-Accent1"/>
    <w:uiPriority w:val="72"/>
    <w:rsid w:val="00EA0AB4"/>
    <w:rPr>
      <w:rFonts w:ascii="Calibri" w:eastAsia="Calibri" w:hAnsi="Calibri" w:cs="Arial"/>
      <w:color w:val="000000"/>
    </w:rPr>
    <w:tblPr>
      <w:tblStyleRowBandSize w:val="1"/>
      <w:tblStyleColBandSize w:val="1"/>
    </w:tblPr>
    <w:tcPr>
      <w:shd w:val="clear" w:color="auto" w:fill="EDF2F8"/>
    </w:tcPr>
    <w:tblStylePr w:type="firstRow">
      <w:rPr>
        <w:b/>
        <w:bCs/>
        <w:color w:val="DDFDFF"/>
      </w:rPr>
      <w:tblPr/>
      <w:tcPr>
        <w:tcBorders>
          <w:bottom w:val="single" w:sz="12" w:space="0" w:color="DDFDFF"/>
        </w:tcBorders>
        <w:shd w:val="clear" w:color="auto" w:fill="9E3A38"/>
      </w:tcPr>
    </w:tblStylePr>
    <w:tblStylePr w:type="lastRow">
      <w:rPr>
        <w:b/>
        <w:bCs/>
        <w:color w:val="9E3A38"/>
      </w:rPr>
      <w:tblPr/>
      <w:tcPr>
        <w:tcBorders>
          <w:top w:val="single" w:sz="12" w:space="0" w:color="000000"/>
        </w:tcBorders>
        <w:shd w:val="clear" w:color="auto" w:fill="DDFD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1221">
    <w:name w:val="No List1221"/>
    <w:next w:val="NoList"/>
    <w:uiPriority w:val="99"/>
    <w:unhideWhenUsed/>
    <w:rsid w:val="00EA0AB4"/>
  </w:style>
  <w:style w:type="table" w:customStyle="1" w:styleId="MediumGrid2-Accent111">
    <w:name w:val="Medium Grid 2 - Accent 111"/>
    <w:basedOn w:val="TableNormal"/>
    <w:next w:val="MediumGrid2-Accent1"/>
    <w:uiPriority w:val="68"/>
    <w:rsid w:val="00EA0AB4"/>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DDFDFF"/>
      </w:tcPr>
    </w:tblStylePr>
    <w:tblStylePr w:type="firstCol">
      <w:rPr>
        <w:b/>
        <w:bCs/>
        <w:color w:val="000000"/>
      </w:rPr>
      <w:tblPr/>
      <w:tcPr>
        <w:tcBorders>
          <w:top w:val="nil"/>
          <w:left w:val="nil"/>
          <w:bottom w:val="nil"/>
          <w:right w:val="nil"/>
          <w:insideH w:val="nil"/>
          <w:insideV w:val="nil"/>
        </w:tcBorders>
        <w:shd w:val="clear" w:color="auto" w:fill="DDFD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DDFDFF"/>
      </w:tcPr>
    </w:tblStylePr>
  </w:style>
  <w:style w:type="numbering" w:customStyle="1" w:styleId="NoList2141">
    <w:name w:val="No List2141"/>
    <w:next w:val="NoList"/>
    <w:uiPriority w:val="99"/>
    <w:unhideWhenUsed/>
    <w:rsid w:val="00EA0AB4"/>
  </w:style>
  <w:style w:type="table" w:customStyle="1" w:styleId="TableWeb311">
    <w:name w:val="Table Web 311"/>
    <w:basedOn w:val="TableNormal"/>
    <w:next w:val="TableWeb3"/>
    <w:rsid w:val="00EA0AB4"/>
    <w:pPr>
      <w:bidi/>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EA0AB4"/>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orful311">
    <w:name w:val="Table Colorful 311"/>
    <w:basedOn w:val="TableNormal"/>
    <w:next w:val="TableColorful3"/>
    <w:rsid w:val="00EA0AB4"/>
    <w:pPr>
      <w:bidi/>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3Deffects111">
    <w:name w:val="Table 3D effects 111"/>
    <w:basedOn w:val="TableNormal"/>
    <w:next w:val="Table3Deffects1"/>
    <w:rsid w:val="00EA0AB4"/>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ColorfulGrid111">
    <w:name w:val="Colorful Grid111"/>
    <w:basedOn w:val="TableNormal"/>
    <w:uiPriority w:val="73"/>
    <w:rsid w:val="00EA0AB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DarkList-Accent411">
    <w:name w:val="Dark List - Accent 411"/>
    <w:basedOn w:val="TableNormal"/>
    <w:next w:val="DarkList-Accent4"/>
    <w:uiPriority w:val="70"/>
    <w:rsid w:val="00EA0AB4"/>
    <w:rPr>
      <w:rFonts w:ascii="Calibri" w:eastAsia="Calibri" w:hAnsi="Calibri" w:cs="Arial"/>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LightList-Accent61">
    <w:name w:val="Light List - Accent 61"/>
    <w:basedOn w:val="TableNormal"/>
    <w:next w:val="LightList-Accent6"/>
    <w:uiPriority w:val="61"/>
    <w:rsid w:val="00EA0AB4"/>
    <w:rPr>
      <w:rFonts w:ascii="Calibri" w:hAnsi="Calibri" w:cs="Ari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Accent412">
    <w:name w:val="Light Shading - Accent 412"/>
    <w:basedOn w:val="TableNormal"/>
    <w:next w:val="LightShading-Accent4"/>
    <w:uiPriority w:val="60"/>
    <w:rsid w:val="00EA0AB4"/>
    <w:rPr>
      <w:rFonts w:ascii="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111">
    <w:name w:val="Light Shading - Accent 4111"/>
    <w:basedOn w:val="TableNormal"/>
    <w:next w:val="LightShading-Accent4"/>
    <w:uiPriority w:val="60"/>
    <w:rsid w:val="00EA0AB4"/>
    <w:rPr>
      <w:rFonts w:ascii="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611">
    <w:name w:val="Light Shading - Accent 611"/>
    <w:basedOn w:val="TableNormal"/>
    <w:next w:val="LightShading-Accent6"/>
    <w:uiPriority w:val="60"/>
    <w:rsid w:val="00EA0AB4"/>
    <w:rPr>
      <w:rFonts w:ascii="Calibri" w:hAnsi="Calibri" w:cs="Arial"/>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TableGrid2811">
    <w:name w:val="Table Grid2811"/>
    <w:basedOn w:val="TableNormal"/>
    <w:next w:val="TableGrid"/>
    <w:uiPriority w:val="59"/>
    <w:rsid w:val="00EA0AB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1">
    <w:name w:val="List Table 3 - Accent 111"/>
    <w:basedOn w:val="TableNormal"/>
    <w:uiPriority w:val="48"/>
    <w:rsid w:val="00EA0AB4"/>
    <w:rPr>
      <w:rFonts w:ascii="Calibri" w:eastAsia="Calibri" w:hAnsi="Calibri" w:cs="Arial"/>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numbering" w:customStyle="1" w:styleId="NoList612">
    <w:name w:val="No List612"/>
    <w:next w:val="NoList"/>
    <w:uiPriority w:val="99"/>
    <w:unhideWhenUsed/>
    <w:rsid w:val="00EA0AB4"/>
  </w:style>
  <w:style w:type="numbering" w:customStyle="1" w:styleId="NoList1311">
    <w:name w:val="No List1311"/>
    <w:next w:val="NoList"/>
    <w:uiPriority w:val="99"/>
    <w:unhideWhenUsed/>
    <w:rsid w:val="00EA0AB4"/>
  </w:style>
  <w:style w:type="numbering" w:customStyle="1" w:styleId="NoList11211">
    <w:name w:val="No List11211"/>
    <w:next w:val="NoList"/>
    <w:uiPriority w:val="99"/>
    <w:unhideWhenUsed/>
    <w:rsid w:val="00EA0AB4"/>
  </w:style>
  <w:style w:type="numbering" w:customStyle="1" w:styleId="NoList111131">
    <w:name w:val="No List111131"/>
    <w:next w:val="NoList"/>
    <w:uiPriority w:val="99"/>
    <w:semiHidden/>
    <w:unhideWhenUsed/>
    <w:rsid w:val="00EA0AB4"/>
  </w:style>
  <w:style w:type="numbering" w:customStyle="1" w:styleId="NoList1111121">
    <w:name w:val="No List1111121"/>
    <w:next w:val="NoList"/>
    <w:uiPriority w:val="99"/>
    <w:unhideWhenUsed/>
    <w:rsid w:val="00EA0AB4"/>
  </w:style>
  <w:style w:type="numbering" w:customStyle="1" w:styleId="NoList3131">
    <w:name w:val="No List3131"/>
    <w:next w:val="NoList"/>
    <w:uiPriority w:val="99"/>
    <w:semiHidden/>
    <w:unhideWhenUsed/>
    <w:rsid w:val="00EA0AB4"/>
  </w:style>
  <w:style w:type="numbering" w:customStyle="1" w:styleId="NoList121111">
    <w:name w:val="No List121111"/>
    <w:next w:val="NoList"/>
    <w:uiPriority w:val="99"/>
    <w:semiHidden/>
    <w:unhideWhenUsed/>
    <w:rsid w:val="00EA0AB4"/>
  </w:style>
  <w:style w:type="numbering" w:customStyle="1" w:styleId="NoList21131">
    <w:name w:val="No List21131"/>
    <w:next w:val="NoList"/>
    <w:uiPriority w:val="99"/>
    <w:semiHidden/>
    <w:unhideWhenUsed/>
    <w:rsid w:val="00EA0AB4"/>
  </w:style>
  <w:style w:type="numbering" w:customStyle="1" w:styleId="NoList41111">
    <w:name w:val="No List41111"/>
    <w:next w:val="NoList"/>
    <w:uiPriority w:val="99"/>
    <w:semiHidden/>
    <w:unhideWhenUsed/>
    <w:rsid w:val="00EA0AB4"/>
  </w:style>
  <w:style w:type="numbering" w:customStyle="1" w:styleId="NoList51111">
    <w:name w:val="No List51111"/>
    <w:next w:val="NoList"/>
    <w:uiPriority w:val="99"/>
    <w:semiHidden/>
    <w:unhideWhenUsed/>
    <w:rsid w:val="00EA0AB4"/>
  </w:style>
  <w:style w:type="numbering" w:customStyle="1" w:styleId="NoList6111">
    <w:name w:val="No List6111"/>
    <w:next w:val="NoList"/>
    <w:uiPriority w:val="99"/>
    <w:semiHidden/>
    <w:unhideWhenUsed/>
    <w:rsid w:val="00EA0AB4"/>
  </w:style>
  <w:style w:type="table" w:customStyle="1" w:styleId="TableGrid3311">
    <w:name w:val="Table Grid3311"/>
    <w:basedOn w:val="TableNormal"/>
    <w:next w:val="TableGrid"/>
    <w:uiPriority w:val="59"/>
    <w:rsid w:val="00EA0AB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آزیتا6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character" w:customStyle="1" w:styleId="hlfld-abstract">
    <w:name w:val="hlfld-abstract"/>
    <w:basedOn w:val="DefaultParagraphFont"/>
    <w:rsid w:val="00EA0AB4"/>
  </w:style>
  <w:style w:type="table" w:customStyle="1" w:styleId="tblsimple9">
    <w:name w:val="tblsimple9"/>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9">
    <w:name w:val="آزیتا9"/>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paragraph" w:customStyle="1" w:styleId="poll">
    <w:name w:val="poll"/>
    <w:basedOn w:val="Normal"/>
    <w:rsid w:val="00EA0AB4"/>
    <w:pPr>
      <w:bidi/>
      <w:spacing w:before="100" w:beforeAutospacing="1" w:after="100" w:afterAutospacing="1" w:line="150" w:lineRule="atLeast"/>
      <w:ind w:firstLine="284"/>
      <w:jc w:val="both"/>
    </w:pPr>
    <w:rPr>
      <w:rFonts w:ascii="Tahoma" w:hAnsi="Tahoma" w:cs="Tahoma"/>
      <w:b/>
      <w:bCs/>
      <w:color w:val="343A58"/>
      <w:sz w:val="12"/>
      <w:szCs w:val="12"/>
      <w:lang w:val="en-US" w:eastAsia="en-US" w:bidi="fa-IR"/>
    </w:rPr>
  </w:style>
  <w:style w:type="paragraph" w:customStyle="1" w:styleId="style1a">
    <w:name w:val="style1"/>
    <w:basedOn w:val="Normal"/>
    <w:rsid w:val="00EA0AB4"/>
    <w:pPr>
      <w:bidi/>
      <w:spacing w:before="100" w:beforeAutospacing="1" w:after="100" w:afterAutospacing="1" w:line="312" w:lineRule="auto"/>
      <w:ind w:firstLine="284"/>
      <w:jc w:val="both"/>
    </w:pPr>
    <w:rPr>
      <w:rFonts w:ascii="Tahoma" w:hAnsi="Tahoma" w:cs="Tahoma"/>
      <w:color w:val="333333"/>
      <w:sz w:val="19"/>
      <w:szCs w:val="19"/>
      <w:lang w:val="en-US" w:eastAsia="en-US" w:bidi="fa-IR"/>
    </w:rPr>
  </w:style>
  <w:style w:type="character" w:customStyle="1" w:styleId="pagenav1">
    <w:name w:val="pagenav1"/>
    <w:basedOn w:val="DefaultParagraphFont"/>
    <w:rsid w:val="00EA0AB4"/>
    <w:rPr>
      <w:b w:val="0"/>
      <w:bCs w:val="0"/>
    </w:rPr>
  </w:style>
  <w:style w:type="character" w:customStyle="1" w:styleId="pagenav2">
    <w:name w:val="pagenav2"/>
    <w:basedOn w:val="DefaultParagraphFont"/>
    <w:rsid w:val="00EA0AB4"/>
    <w:rPr>
      <w:b w:val="0"/>
      <w:bCs w:val="0"/>
      <w:strike w:val="0"/>
      <w:dstrike w:val="0"/>
      <w:color w:val="4E72A2"/>
      <w:sz w:val="11"/>
      <w:szCs w:val="11"/>
      <w:u w:val="none"/>
      <w:effect w:val="none"/>
      <w:bdr w:val="none" w:sz="0" w:space="0" w:color="auto" w:frame="1"/>
    </w:rPr>
  </w:style>
  <w:style w:type="table" w:customStyle="1" w:styleId="TableGrid530">
    <w:name w:val="Table Grid 53"/>
    <w:basedOn w:val="TableNormal"/>
    <w:next w:val="TableGrid50"/>
    <w:rsid w:val="00EA0AB4"/>
    <w:pPr>
      <w:bidi/>
      <w:spacing w:line="312" w:lineRule="auto"/>
      <w:ind w:firstLine="284"/>
      <w:jc w:val="both"/>
    </w:pPr>
    <w:rPr>
      <w:lang w:bidi="fa-I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itle20">
    <w:name w:val="Title2"/>
    <w:basedOn w:val="Normal"/>
    <w:uiPriority w:val="99"/>
    <w:qFormat/>
    <w:rsid w:val="00EA0AB4"/>
    <w:pPr>
      <w:bidi/>
      <w:spacing w:before="100" w:beforeAutospacing="1" w:after="100" w:afterAutospacing="1"/>
      <w:ind w:firstLine="284"/>
      <w:jc w:val="center"/>
    </w:pPr>
    <w:rPr>
      <w:rFonts w:cs="Titr"/>
      <w:b/>
      <w:bCs/>
      <w:color w:val="000080"/>
      <w:lang w:val="en-US" w:eastAsia="en-US" w:bidi="fa-IR"/>
    </w:rPr>
  </w:style>
  <w:style w:type="table" w:customStyle="1" w:styleId="TableGrid130">
    <w:name w:val="Table Grid 13"/>
    <w:basedOn w:val="TableNormal"/>
    <w:next w:val="TableGrid1a"/>
    <w:rsid w:val="00EA0AB4"/>
    <w:pPr>
      <w:bidi/>
      <w:spacing w:line="312" w:lineRule="auto"/>
      <w:ind w:firstLine="284"/>
      <w:jc w:val="both"/>
    </w:pPr>
    <w:rPr>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a4">
    <w:name w:val="Pa4"/>
    <w:basedOn w:val="Default"/>
    <w:next w:val="Default"/>
    <w:uiPriority w:val="99"/>
    <w:qFormat/>
    <w:rsid w:val="00EA0AB4"/>
    <w:pPr>
      <w:spacing w:line="241" w:lineRule="atLeast"/>
    </w:pPr>
    <w:rPr>
      <w:rFonts w:ascii="Palatino" w:eastAsia="Times New Roman" w:hAnsi="Palatino"/>
      <w:color w:val="auto"/>
    </w:rPr>
  </w:style>
  <w:style w:type="character" w:customStyle="1" w:styleId="A30">
    <w:name w:val="A3"/>
    <w:uiPriority w:val="99"/>
    <w:rsid w:val="00EA0AB4"/>
    <w:rPr>
      <w:rFonts w:cs="Palatino"/>
      <w:color w:val="221E1F"/>
      <w:sz w:val="18"/>
      <w:szCs w:val="18"/>
    </w:rPr>
  </w:style>
  <w:style w:type="table" w:customStyle="1" w:styleId="TableGrid540">
    <w:name w:val="Table Grid 54"/>
    <w:basedOn w:val="TableNormal"/>
    <w:next w:val="TableGrid50"/>
    <w:rsid w:val="00EA0AB4"/>
    <w:pPr>
      <w:bidi/>
      <w:spacing w:line="312" w:lineRule="auto"/>
      <w:ind w:firstLine="284"/>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40">
    <w:name w:val="Table Grid 14"/>
    <w:basedOn w:val="TableNormal"/>
    <w:next w:val="TableGrid1a"/>
    <w:rsid w:val="00EA0AB4"/>
    <w:pPr>
      <w:bidi/>
      <w:spacing w:line="312" w:lineRule="auto"/>
      <w:ind w:firstLine="284"/>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blsimple10">
    <w:name w:val="tblsimple10"/>
    <w:basedOn w:val="TableNormal"/>
    <w:uiPriority w:val="99"/>
    <w:rsid w:val="00EA0AB4"/>
    <w:pPr>
      <w:jc w:val="center"/>
    </w:pPr>
    <w:rPr>
      <w:rFonts w:cs="B Nazanin"/>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100">
    <w:name w:val="آزیتا10"/>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tblsimple12">
    <w:name w:val="tblsimple12"/>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141">
    <w:name w:val="آزیتا14"/>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numbering" w:customStyle="1" w:styleId="NoList1116">
    <w:name w:val="No List1116"/>
    <w:next w:val="NoList"/>
    <w:uiPriority w:val="99"/>
    <w:unhideWhenUsed/>
    <w:rsid w:val="00EA0AB4"/>
  </w:style>
  <w:style w:type="table" w:customStyle="1" w:styleId="tblsimple13">
    <w:name w:val="tblsimple13"/>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150">
    <w:name w:val="آزیتا15"/>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numbering" w:customStyle="1" w:styleId="NoList11115">
    <w:name w:val="No List11115"/>
    <w:next w:val="NoList"/>
    <w:uiPriority w:val="99"/>
    <w:unhideWhenUsed/>
    <w:rsid w:val="00EA0AB4"/>
  </w:style>
  <w:style w:type="table" w:customStyle="1" w:styleId="113">
    <w:name w:val="آزیتا113"/>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1113">
    <w:name w:val="آزیتا1113"/>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numbering" w:customStyle="1" w:styleId="NoList111114">
    <w:name w:val="No List111114"/>
    <w:next w:val="NoList"/>
    <w:uiPriority w:val="99"/>
    <w:semiHidden/>
    <w:unhideWhenUsed/>
    <w:rsid w:val="00EA0AB4"/>
  </w:style>
  <w:style w:type="table" w:customStyle="1" w:styleId="TableGrid3111">
    <w:name w:val="Table Grid3111"/>
    <w:basedOn w:val="TableNormal"/>
    <w:next w:val="TableGrid"/>
    <w:uiPriority w:val="39"/>
    <w:rsid w:val="00EA0AB4"/>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
    <w:name w:val="Table Grid1114"/>
    <w:basedOn w:val="TableNormal"/>
    <w:next w:val="TableGrid"/>
    <w:uiPriority w:val="39"/>
    <w:rsid w:val="00EA0AB4"/>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3">
    <w:name w:val="No List1111113"/>
    <w:next w:val="NoList"/>
    <w:uiPriority w:val="99"/>
    <w:semiHidden/>
    <w:unhideWhenUsed/>
    <w:rsid w:val="00EA0AB4"/>
  </w:style>
  <w:style w:type="table" w:customStyle="1" w:styleId="TableGrid2114">
    <w:name w:val="Table Grid2114"/>
    <w:basedOn w:val="TableNormal"/>
    <w:next w:val="TableGrid"/>
    <w:uiPriority w:val="59"/>
    <w:rsid w:val="00EA0AB4"/>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5">
    <w:name w:val="No List2115"/>
    <w:next w:val="NoList"/>
    <w:uiPriority w:val="99"/>
    <w:semiHidden/>
    <w:unhideWhenUsed/>
    <w:rsid w:val="00EA0AB4"/>
  </w:style>
  <w:style w:type="table" w:customStyle="1" w:styleId="GridTable212">
    <w:name w:val="Grid Table 212"/>
    <w:basedOn w:val="TableNormal"/>
    <w:uiPriority w:val="47"/>
    <w:rsid w:val="00EA0AB4"/>
    <w:rPr>
      <w:rFonts w:ascii="Calibri" w:eastAsia="Calibri" w:hAnsi="Calibri" w:cs="Ari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23">
    <w:name w:val="Table Grid223"/>
    <w:basedOn w:val="TableNormal"/>
    <w:next w:val="TableGrid"/>
    <w:uiPriority w:val="59"/>
    <w:rsid w:val="00EA0AB4"/>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30">
    <w:name w:val="Table Grid233"/>
    <w:basedOn w:val="TableNormal"/>
    <w:next w:val="TableGrid"/>
    <w:uiPriority w:val="59"/>
    <w:rsid w:val="00EA0AB4"/>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3">
    <w:name w:val="Table Grid243"/>
    <w:basedOn w:val="TableNormal"/>
    <w:next w:val="TableGrid"/>
    <w:uiPriority w:val="59"/>
    <w:rsid w:val="00EA0AB4"/>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12">
    <w:name w:val="Style112"/>
    <w:uiPriority w:val="99"/>
    <w:rsid w:val="00EA0AB4"/>
    <w:pPr>
      <w:numPr>
        <w:numId w:val="74"/>
      </w:numPr>
    </w:pPr>
  </w:style>
  <w:style w:type="numbering" w:customStyle="1" w:styleId="NoList1123">
    <w:name w:val="No List1123"/>
    <w:next w:val="NoList"/>
    <w:uiPriority w:val="99"/>
    <w:semiHidden/>
    <w:unhideWhenUsed/>
    <w:rsid w:val="00EA0AB4"/>
  </w:style>
  <w:style w:type="table" w:customStyle="1" w:styleId="230">
    <w:name w:val="آزیتا23"/>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TableGrid252">
    <w:name w:val="Table Grid252"/>
    <w:basedOn w:val="TableNormal"/>
    <w:next w:val="TableGrid"/>
    <w:uiPriority w:val="39"/>
    <w:rsid w:val="00EA0AB4"/>
    <w:pPr>
      <w:bidi/>
      <w:spacing w:line="312"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unhideWhenUsed/>
    <w:rsid w:val="00EA0AB4"/>
  </w:style>
  <w:style w:type="numbering" w:customStyle="1" w:styleId="NoList2122">
    <w:name w:val="No List2122"/>
    <w:next w:val="NoList"/>
    <w:uiPriority w:val="99"/>
    <w:semiHidden/>
    <w:unhideWhenUsed/>
    <w:rsid w:val="00EA0AB4"/>
  </w:style>
  <w:style w:type="numbering" w:customStyle="1" w:styleId="NoList3112">
    <w:name w:val="No List3112"/>
    <w:next w:val="NoList"/>
    <w:uiPriority w:val="99"/>
    <w:unhideWhenUsed/>
    <w:rsid w:val="00EA0AB4"/>
  </w:style>
  <w:style w:type="numbering" w:customStyle="1" w:styleId="NoList11111112">
    <w:name w:val="No List11111112"/>
    <w:next w:val="NoList"/>
    <w:uiPriority w:val="99"/>
    <w:semiHidden/>
    <w:unhideWhenUsed/>
    <w:rsid w:val="00EA0AB4"/>
  </w:style>
  <w:style w:type="numbering" w:customStyle="1" w:styleId="NoList21112">
    <w:name w:val="No List21112"/>
    <w:next w:val="NoList"/>
    <w:uiPriority w:val="99"/>
    <w:semiHidden/>
    <w:unhideWhenUsed/>
    <w:rsid w:val="00EA0AB4"/>
  </w:style>
  <w:style w:type="table" w:customStyle="1" w:styleId="TableGrid2212">
    <w:name w:val="Table Grid2212"/>
    <w:basedOn w:val="TableNormal"/>
    <w:next w:val="TableGrid"/>
    <w:uiPriority w:val="39"/>
    <w:rsid w:val="00EA0AB4"/>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2">
    <w:name w:val="Table Grid2312"/>
    <w:basedOn w:val="TableNormal"/>
    <w:next w:val="TableGrid"/>
    <w:uiPriority w:val="59"/>
    <w:rsid w:val="00EA0AB4"/>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2">
    <w:name w:val="Table Grid2412"/>
    <w:basedOn w:val="TableNormal"/>
    <w:next w:val="TableGrid"/>
    <w:uiPriority w:val="59"/>
    <w:rsid w:val="00EA0AB4"/>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2">
    <w:name w:val="No List1132"/>
    <w:next w:val="NoList"/>
    <w:uiPriority w:val="99"/>
    <w:semiHidden/>
    <w:unhideWhenUsed/>
    <w:rsid w:val="00EA0AB4"/>
  </w:style>
  <w:style w:type="numbering" w:customStyle="1" w:styleId="NoList11132">
    <w:name w:val="No List11132"/>
    <w:next w:val="NoList"/>
    <w:uiPriority w:val="99"/>
    <w:semiHidden/>
    <w:unhideWhenUsed/>
    <w:rsid w:val="00EA0AB4"/>
  </w:style>
  <w:style w:type="numbering" w:customStyle="1" w:styleId="Style122">
    <w:name w:val="Style122"/>
    <w:uiPriority w:val="99"/>
    <w:rsid w:val="00EA0AB4"/>
  </w:style>
  <w:style w:type="numbering" w:customStyle="1" w:styleId="NoList111122">
    <w:name w:val="No List111122"/>
    <w:next w:val="NoList"/>
    <w:uiPriority w:val="99"/>
    <w:semiHidden/>
    <w:unhideWhenUsed/>
    <w:rsid w:val="00EA0AB4"/>
  </w:style>
  <w:style w:type="numbering" w:customStyle="1" w:styleId="NoList2132">
    <w:name w:val="No List2132"/>
    <w:next w:val="NoList"/>
    <w:uiPriority w:val="99"/>
    <w:semiHidden/>
    <w:unhideWhenUsed/>
    <w:rsid w:val="00EA0AB4"/>
  </w:style>
  <w:style w:type="numbering" w:customStyle="1" w:styleId="NoList3122">
    <w:name w:val="No List3122"/>
    <w:next w:val="NoList"/>
    <w:uiPriority w:val="99"/>
    <w:semiHidden/>
    <w:unhideWhenUsed/>
    <w:rsid w:val="00EA0AB4"/>
  </w:style>
  <w:style w:type="numbering" w:customStyle="1" w:styleId="NoList111111112">
    <w:name w:val="No List111111112"/>
    <w:next w:val="NoList"/>
    <w:uiPriority w:val="99"/>
    <w:semiHidden/>
    <w:unhideWhenUsed/>
    <w:rsid w:val="00EA0AB4"/>
  </w:style>
  <w:style w:type="numbering" w:customStyle="1" w:styleId="NoList21122">
    <w:name w:val="No List21122"/>
    <w:next w:val="NoList"/>
    <w:uiPriority w:val="99"/>
    <w:semiHidden/>
    <w:unhideWhenUsed/>
    <w:rsid w:val="00EA0AB4"/>
  </w:style>
  <w:style w:type="numbering" w:customStyle="1" w:styleId="NoList1213">
    <w:name w:val="No List1213"/>
    <w:next w:val="NoList"/>
    <w:uiPriority w:val="99"/>
    <w:unhideWhenUsed/>
    <w:rsid w:val="00EA0AB4"/>
  </w:style>
  <w:style w:type="table" w:customStyle="1" w:styleId="TableGrid134">
    <w:name w:val="Table Grid134"/>
    <w:basedOn w:val="TableNormal"/>
    <w:next w:val="TableGrid"/>
    <w:uiPriority w:val="59"/>
    <w:rsid w:val="00EA0AB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2">
    <w:name w:val="Table Grid262"/>
    <w:basedOn w:val="TableNormal"/>
    <w:next w:val="TableGrid"/>
    <w:uiPriority w:val="39"/>
    <w:rsid w:val="00EA0AB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EA0AB4"/>
    <w:pPr>
      <w:spacing w:line="312"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simple24">
    <w:name w:val="tblsimple24"/>
    <w:basedOn w:val="TableNormal"/>
    <w:uiPriority w:val="99"/>
    <w:rsid w:val="00EA0AB4"/>
    <w:pPr>
      <w:jc w:val="center"/>
    </w:pPr>
    <w:rPr>
      <w:rFonts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style>
  <w:style w:type="table" w:customStyle="1" w:styleId="320">
    <w:name w:val="آزیتا32"/>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tblsimple32">
    <w:name w:val="tblsimple32"/>
    <w:basedOn w:val="TableNormal"/>
    <w:uiPriority w:val="99"/>
    <w:rsid w:val="00EA0AB4"/>
    <w:pPr>
      <w:jc w:val="center"/>
    </w:pPr>
    <w:rPr>
      <w:rFonts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style>
  <w:style w:type="table" w:customStyle="1" w:styleId="420">
    <w:name w:val="آزیتا42"/>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numbering" w:customStyle="1" w:styleId="NoList1102">
    <w:name w:val="No List1102"/>
    <w:next w:val="NoList"/>
    <w:uiPriority w:val="99"/>
    <w:semiHidden/>
    <w:unhideWhenUsed/>
    <w:rsid w:val="00EA0AB4"/>
  </w:style>
  <w:style w:type="table" w:customStyle="1" w:styleId="TableGrid143">
    <w:name w:val="Table Grid143"/>
    <w:basedOn w:val="TableNormal"/>
    <w:uiPriority w:val="39"/>
    <w:rsid w:val="00EA0AB4"/>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blsimple42">
    <w:name w:val="tblsimple42"/>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TableGrid272">
    <w:name w:val="Table Grid272"/>
    <w:basedOn w:val="TableNormal"/>
    <w:next w:val="TableGrid"/>
    <w:uiPriority w:val="39"/>
    <w:rsid w:val="00EA0AB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2">
    <w:name w:val="No List1142"/>
    <w:next w:val="NoList"/>
    <w:uiPriority w:val="99"/>
    <w:semiHidden/>
    <w:unhideWhenUsed/>
    <w:rsid w:val="00EA0AB4"/>
  </w:style>
  <w:style w:type="numbering" w:customStyle="1" w:styleId="NoList1152">
    <w:name w:val="No List1152"/>
    <w:next w:val="NoList"/>
    <w:uiPriority w:val="99"/>
    <w:semiHidden/>
    <w:unhideWhenUsed/>
    <w:rsid w:val="00EA0AB4"/>
  </w:style>
  <w:style w:type="table" w:customStyle="1" w:styleId="ColorfulList-Accent13">
    <w:name w:val="Colorful List - Accent 13"/>
    <w:basedOn w:val="TableNormal"/>
    <w:next w:val="ColorfulList-Accent1"/>
    <w:uiPriority w:val="72"/>
    <w:rsid w:val="00EA0AB4"/>
    <w:rPr>
      <w:rFonts w:ascii="Calibri" w:eastAsia="Calibri" w:hAnsi="Calibri" w:cs="Arial"/>
      <w:color w:val="000000"/>
    </w:rPr>
    <w:tblPr>
      <w:tblStyleRowBandSize w:val="1"/>
      <w:tblStyleColBandSize w:val="1"/>
    </w:tblPr>
    <w:tcPr>
      <w:shd w:val="clear" w:color="auto" w:fill="EDF2F8"/>
    </w:tcPr>
    <w:tblStylePr w:type="firstRow">
      <w:rPr>
        <w:b/>
        <w:bCs/>
        <w:color w:val="DDFDFF"/>
      </w:rPr>
      <w:tblPr/>
      <w:tcPr>
        <w:tcBorders>
          <w:bottom w:val="single" w:sz="12" w:space="0" w:color="DDFDFF"/>
        </w:tcBorders>
        <w:shd w:val="clear" w:color="auto" w:fill="9E3A38"/>
      </w:tcPr>
    </w:tblStylePr>
    <w:tblStylePr w:type="lastRow">
      <w:rPr>
        <w:b/>
        <w:bCs/>
        <w:color w:val="9E3A38"/>
      </w:rPr>
      <w:tblPr/>
      <w:tcPr>
        <w:tcBorders>
          <w:top w:val="single" w:sz="12" w:space="0" w:color="000000"/>
        </w:tcBorders>
        <w:shd w:val="clear" w:color="auto" w:fill="DDFD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11142">
    <w:name w:val="No List11142"/>
    <w:next w:val="NoList"/>
    <w:uiPriority w:val="99"/>
    <w:semiHidden/>
    <w:unhideWhenUsed/>
    <w:rsid w:val="00EA0AB4"/>
  </w:style>
  <w:style w:type="table" w:customStyle="1" w:styleId="MediumGrid2-Accent13">
    <w:name w:val="Medium Grid 2 - Accent 13"/>
    <w:basedOn w:val="TableNormal"/>
    <w:next w:val="MediumGrid2-Accent1"/>
    <w:rsid w:val="00EA0AB4"/>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DDFDFF"/>
      </w:tcPr>
    </w:tblStylePr>
    <w:tblStylePr w:type="firstCol">
      <w:rPr>
        <w:b/>
        <w:bCs/>
        <w:color w:val="000000"/>
      </w:rPr>
      <w:tblPr/>
      <w:tcPr>
        <w:tcBorders>
          <w:top w:val="nil"/>
          <w:left w:val="nil"/>
          <w:bottom w:val="nil"/>
          <w:right w:val="nil"/>
          <w:insideH w:val="nil"/>
          <w:insideV w:val="nil"/>
        </w:tcBorders>
        <w:shd w:val="clear" w:color="auto" w:fill="DDFD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DDFDFF"/>
      </w:tcPr>
    </w:tblStylePr>
  </w:style>
  <w:style w:type="table" w:customStyle="1" w:styleId="TableWeb33">
    <w:name w:val="Table Web 33"/>
    <w:basedOn w:val="TableNormal"/>
    <w:next w:val="TableWeb3"/>
    <w:rsid w:val="00EA0AB4"/>
    <w:pPr>
      <w:bidi/>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Classic13">
    <w:name w:val="Table Classic 13"/>
    <w:basedOn w:val="TableNormal"/>
    <w:next w:val="TableClassic1"/>
    <w:rsid w:val="00EA0AB4"/>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orful33">
    <w:name w:val="Table Colorful 33"/>
    <w:basedOn w:val="TableNormal"/>
    <w:next w:val="TableColorful3"/>
    <w:rsid w:val="00EA0AB4"/>
    <w:pPr>
      <w:bidi/>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3Deffects13">
    <w:name w:val="Table 3D effects 13"/>
    <w:basedOn w:val="TableNormal"/>
    <w:next w:val="Table3Deffects1"/>
    <w:rsid w:val="00EA0AB4"/>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ColorfulGrid13">
    <w:name w:val="Colorful Grid13"/>
    <w:basedOn w:val="TableNormal"/>
    <w:uiPriority w:val="73"/>
    <w:rsid w:val="00EA0AB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DarkList-Accent43">
    <w:name w:val="Dark List - Accent 43"/>
    <w:basedOn w:val="TableNormal"/>
    <w:next w:val="DarkList-Accent4"/>
    <w:uiPriority w:val="70"/>
    <w:rsid w:val="00EA0AB4"/>
    <w:rPr>
      <w:rFonts w:ascii="Calibri" w:eastAsia="Calibri" w:hAnsi="Calibri" w:cs="Arial"/>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numbering" w:customStyle="1" w:styleId="NoList342">
    <w:name w:val="No List342"/>
    <w:next w:val="NoList"/>
    <w:semiHidden/>
    <w:unhideWhenUsed/>
    <w:rsid w:val="00EA0AB4"/>
  </w:style>
  <w:style w:type="table" w:customStyle="1" w:styleId="ColorfulList-Accent112">
    <w:name w:val="Colorful List - Accent 112"/>
    <w:basedOn w:val="TableNormal"/>
    <w:next w:val="ColorfulList-Accent1"/>
    <w:uiPriority w:val="72"/>
    <w:rsid w:val="00EA0AB4"/>
    <w:rPr>
      <w:rFonts w:ascii="Calibri" w:eastAsia="Calibri" w:hAnsi="Calibri" w:cs="Arial"/>
      <w:color w:val="000000"/>
    </w:rPr>
    <w:tblPr>
      <w:tblStyleRowBandSize w:val="1"/>
      <w:tblStyleColBandSize w:val="1"/>
    </w:tblPr>
    <w:tcPr>
      <w:shd w:val="clear" w:color="auto" w:fill="EDF2F8"/>
    </w:tcPr>
    <w:tblStylePr w:type="firstRow">
      <w:rPr>
        <w:b/>
        <w:bCs/>
        <w:color w:val="DDFDFF"/>
      </w:rPr>
      <w:tblPr/>
      <w:tcPr>
        <w:tcBorders>
          <w:bottom w:val="single" w:sz="12" w:space="0" w:color="DDFDFF"/>
        </w:tcBorders>
        <w:shd w:val="clear" w:color="auto" w:fill="9E3A38"/>
      </w:tcPr>
    </w:tblStylePr>
    <w:tblStylePr w:type="lastRow">
      <w:rPr>
        <w:b/>
        <w:bCs/>
        <w:color w:val="9E3A38"/>
      </w:rPr>
      <w:tblPr/>
      <w:tcPr>
        <w:tcBorders>
          <w:top w:val="single" w:sz="12" w:space="0" w:color="000000"/>
        </w:tcBorders>
        <w:shd w:val="clear" w:color="auto" w:fill="DDFD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NoList1222">
    <w:name w:val="No List1222"/>
    <w:next w:val="NoList"/>
    <w:uiPriority w:val="99"/>
    <w:semiHidden/>
    <w:unhideWhenUsed/>
    <w:rsid w:val="00EA0AB4"/>
  </w:style>
  <w:style w:type="table" w:customStyle="1" w:styleId="MediumGrid2-Accent112">
    <w:name w:val="Medium Grid 2 - Accent 112"/>
    <w:basedOn w:val="TableNormal"/>
    <w:next w:val="MediumGrid2-Accent1"/>
    <w:uiPriority w:val="68"/>
    <w:rsid w:val="00EA0AB4"/>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DDFDFF"/>
      </w:tcPr>
    </w:tblStylePr>
    <w:tblStylePr w:type="firstCol">
      <w:rPr>
        <w:b/>
        <w:bCs/>
        <w:color w:val="000000"/>
      </w:rPr>
      <w:tblPr/>
      <w:tcPr>
        <w:tcBorders>
          <w:top w:val="nil"/>
          <w:left w:val="nil"/>
          <w:bottom w:val="nil"/>
          <w:right w:val="nil"/>
          <w:insideH w:val="nil"/>
          <w:insideV w:val="nil"/>
        </w:tcBorders>
        <w:shd w:val="clear" w:color="auto" w:fill="DDFD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DDFDFF"/>
      </w:tcPr>
    </w:tblStylePr>
  </w:style>
  <w:style w:type="numbering" w:customStyle="1" w:styleId="NoList2142">
    <w:name w:val="No List2142"/>
    <w:next w:val="NoList"/>
    <w:semiHidden/>
    <w:unhideWhenUsed/>
    <w:rsid w:val="00EA0AB4"/>
  </w:style>
  <w:style w:type="table" w:customStyle="1" w:styleId="TableGrid152">
    <w:name w:val="Table Grid152"/>
    <w:basedOn w:val="TableNormal"/>
    <w:next w:val="TableGrid"/>
    <w:uiPriority w:val="39"/>
    <w:rsid w:val="00EA0AB4"/>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Web312">
    <w:name w:val="Table Web 312"/>
    <w:basedOn w:val="TableNormal"/>
    <w:next w:val="TableWeb3"/>
    <w:rsid w:val="00EA0AB4"/>
    <w:pPr>
      <w:bidi/>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Classic112">
    <w:name w:val="Table Classic 112"/>
    <w:basedOn w:val="TableNormal"/>
    <w:next w:val="TableClassic1"/>
    <w:rsid w:val="00EA0AB4"/>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orful312">
    <w:name w:val="Table Colorful 312"/>
    <w:basedOn w:val="TableNormal"/>
    <w:next w:val="TableColorful3"/>
    <w:rsid w:val="00EA0AB4"/>
    <w:pPr>
      <w:bidi/>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3Deffects112">
    <w:name w:val="Table 3D effects 112"/>
    <w:basedOn w:val="TableNormal"/>
    <w:next w:val="Table3Deffects1"/>
    <w:rsid w:val="00EA0AB4"/>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ColorfulGrid112">
    <w:name w:val="Colorful Grid112"/>
    <w:basedOn w:val="TableNormal"/>
    <w:uiPriority w:val="73"/>
    <w:rsid w:val="00EA0AB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DarkList-Accent412">
    <w:name w:val="Dark List - Accent 412"/>
    <w:basedOn w:val="TableNormal"/>
    <w:next w:val="DarkList-Accent4"/>
    <w:uiPriority w:val="70"/>
    <w:rsid w:val="00EA0AB4"/>
    <w:rPr>
      <w:rFonts w:ascii="Calibri" w:eastAsia="Calibri" w:hAnsi="Calibri" w:cs="Arial"/>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LightGrid-Accent63">
    <w:name w:val="Light Grid - Accent 63"/>
    <w:basedOn w:val="TableNormal"/>
    <w:next w:val="LightGrid-Accent6"/>
    <w:uiPriority w:val="62"/>
    <w:rsid w:val="00EA0AB4"/>
    <w:rPr>
      <w:rFonts w:ascii="Calibri" w:hAnsi="Calibri" w:cs="Arial"/>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List-Accent62">
    <w:name w:val="Light List - Accent 62"/>
    <w:basedOn w:val="TableNormal"/>
    <w:next w:val="LightList-Accent6"/>
    <w:uiPriority w:val="61"/>
    <w:rsid w:val="00EA0AB4"/>
    <w:rPr>
      <w:rFonts w:ascii="Calibri" w:hAnsi="Calibri" w:cs="Ari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ghtShading-Accent413">
    <w:name w:val="Light Shading - Accent 413"/>
    <w:basedOn w:val="TableNormal"/>
    <w:next w:val="LightShading-Accent4"/>
    <w:uiPriority w:val="60"/>
    <w:rsid w:val="00EA0AB4"/>
    <w:rPr>
      <w:rFonts w:ascii="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112">
    <w:name w:val="Light Shading - Accent 4112"/>
    <w:basedOn w:val="TableNormal"/>
    <w:next w:val="LightShading-Accent4"/>
    <w:uiPriority w:val="60"/>
    <w:rsid w:val="00EA0AB4"/>
    <w:rPr>
      <w:rFonts w:ascii="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512">
    <w:name w:val="Light Shading - Accent 512"/>
    <w:basedOn w:val="TableNormal"/>
    <w:next w:val="LightShading-Accent5"/>
    <w:rsid w:val="00EA0AB4"/>
    <w:rPr>
      <w:rFonts w:ascii="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612">
    <w:name w:val="Light Shading - Accent 612"/>
    <w:basedOn w:val="TableNormal"/>
    <w:next w:val="LightShading-Accent6"/>
    <w:uiPriority w:val="60"/>
    <w:rsid w:val="00EA0AB4"/>
    <w:rPr>
      <w:rFonts w:ascii="Calibri" w:hAnsi="Calibri" w:cs="Arial"/>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numbering" w:customStyle="1" w:styleId="NoList422">
    <w:name w:val="No List422"/>
    <w:next w:val="NoList"/>
    <w:uiPriority w:val="99"/>
    <w:unhideWhenUsed/>
    <w:rsid w:val="00EA0AB4"/>
  </w:style>
  <w:style w:type="table" w:customStyle="1" w:styleId="TableGrid282">
    <w:name w:val="Table Grid282"/>
    <w:basedOn w:val="TableNormal"/>
    <w:next w:val="TableGrid"/>
    <w:uiPriority w:val="39"/>
    <w:rsid w:val="00EA0AB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12">
    <w:name w:val="List Table 312"/>
    <w:basedOn w:val="TableNormal"/>
    <w:uiPriority w:val="48"/>
    <w:rsid w:val="00EA0AB4"/>
    <w:rPr>
      <w:rFonts w:ascii="Calibri" w:eastAsia="Calibri" w:hAnsi="Calibri" w:cs="Ari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Accent112">
    <w:name w:val="List Table 3 - Accent 112"/>
    <w:basedOn w:val="TableNormal"/>
    <w:uiPriority w:val="48"/>
    <w:rsid w:val="00EA0AB4"/>
    <w:rPr>
      <w:rFonts w:ascii="Calibri" w:eastAsia="Calibri" w:hAnsi="Calibri" w:cs="Arial"/>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GridTable4-Accent112">
    <w:name w:val="Grid Table 4 - Accent 112"/>
    <w:basedOn w:val="TableNormal"/>
    <w:uiPriority w:val="49"/>
    <w:rsid w:val="00EA0AB4"/>
    <w:rPr>
      <w:rFonts w:ascii="Calibri" w:eastAsia="Calibri" w:hAnsi="Calibri" w:cs="Aria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613">
    <w:name w:val="No List613"/>
    <w:next w:val="NoList"/>
    <w:uiPriority w:val="99"/>
    <w:semiHidden/>
    <w:unhideWhenUsed/>
    <w:rsid w:val="00EA0AB4"/>
  </w:style>
  <w:style w:type="numbering" w:customStyle="1" w:styleId="NoList712">
    <w:name w:val="No List712"/>
    <w:next w:val="NoList"/>
    <w:uiPriority w:val="99"/>
    <w:semiHidden/>
    <w:unhideWhenUsed/>
    <w:rsid w:val="00EA0AB4"/>
  </w:style>
  <w:style w:type="numbering" w:customStyle="1" w:styleId="NoList1312">
    <w:name w:val="No List1312"/>
    <w:next w:val="NoList"/>
    <w:uiPriority w:val="99"/>
    <w:semiHidden/>
    <w:unhideWhenUsed/>
    <w:rsid w:val="00EA0AB4"/>
  </w:style>
  <w:style w:type="numbering" w:customStyle="1" w:styleId="NoList11212">
    <w:name w:val="No List11212"/>
    <w:next w:val="NoList"/>
    <w:uiPriority w:val="99"/>
    <w:semiHidden/>
    <w:unhideWhenUsed/>
    <w:rsid w:val="00EA0AB4"/>
  </w:style>
  <w:style w:type="numbering" w:customStyle="1" w:styleId="NoList111132">
    <w:name w:val="No List111132"/>
    <w:next w:val="NoList"/>
    <w:uiPriority w:val="99"/>
    <w:semiHidden/>
    <w:unhideWhenUsed/>
    <w:rsid w:val="00EA0AB4"/>
  </w:style>
  <w:style w:type="numbering" w:customStyle="1" w:styleId="NoList1111122">
    <w:name w:val="No List1111122"/>
    <w:next w:val="NoList"/>
    <w:uiPriority w:val="99"/>
    <w:semiHidden/>
    <w:unhideWhenUsed/>
    <w:rsid w:val="00EA0AB4"/>
  </w:style>
  <w:style w:type="numbering" w:customStyle="1" w:styleId="NoList2212">
    <w:name w:val="No List2212"/>
    <w:next w:val="NoList"/>
    <w:uiPriority w:val="99"/>
    <w:semiHidden/>
    <w:unhideWhenUsed/>
    <w:rsid w:val="00EA0AB4"/>
  </w:style>
  <w:style w:type="numbering" w:customStyle="1" w:styleId="NoList3132">
    <w:name w:val="No List3132"/>
    <w:next w:val="NoList"/>
    <w:uiPriority w:val="99"/>
    <w:semiHidden/>
    <w:unhideWhenUsed/>
    <w:rsid w:val="00EA0AB4"/>
  </w:style>
  <w:style w:type="numbering" w:customStyle="1" w:styleId="NoList12112">
    <w:name w:val="No List12112"/>
    <w:next w:val="NoList"/>
    <w:uiPriority w:val="99"/>
    <w:semiHidden/>
    <w:unhideWhenUsed/>
    <w:rsid w:val="00EA0AB4"/>
  </w:style>
  <w:style w:type="numbering" w:customStyle="1" w:styleId="NoList21132">
    <w:name w:val="No List21132"/>
    <w:next w:val="NoList"/>
    <w:uiPriority w:val="99"/>
    <w:semiHidden/>
    <w:unhideWhenUsed/>
    <w:rsid w:val="00EA0AB4"/>
  </w:style>
  <w:style w:type="numbering" w:customStyle="1" w:styleId="NoList4112">
    <w:name w:val="No List4112"/>
    <w:next w:val="NoList"/>
    <w:uiPriority w:val="99"/>
    <w:semiHidden/>
    <w:unhideWhenUsed/>
    <w:rsid w:val="00EA0AB4"/>
  </w:style>
  <w:style w:type="numbering" w:customStyle="1" w:styleId="NoList5112">
    <w:name w:val="No List5112"/>
    <w:next w:val="NoList"/>
    <w:uiPriority w:val="99"/>
    <w:semiHidden/>
    <w:unhideWhenUsed/>
    <w:rsid w:val="00EA0AB4"/>
  </w:style>
  <w:style w:type="numbering" w:customStyle="1" w:styleId="NoList6112">
    <w:name w:val="No List6112"/>
    <w:next w:val="NoList"/>
    <w:uiPriority w:val="99"/>
    <w:semiHidden/>
    <w:unhideWhenUsed/>
    <w:rsid w:val="00EA0AB4"/>
  </w:style>
  <w:style w:type="table" w:customStyle="1" w:styleId="TableGrid332">
    <w:name w:val="Table Grid332"/>
    <w:basedOn w:val="TableNormal"/>
    <w:next w:val="TableGrid"/>
    <w:uiPriority w:val="59"/>
    <w:rsid w:val="00EA0AB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EA0AB4"/>
    <w:pPr>
      <w:bidi/>
      <w:spacing w:line="312" w:lineRule="auto"/>
      <w:ind w:firstLine="284"/>
      <w:jc w:val="both"/>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simple113">
    <w:name w:val="tblsimple113"/>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TableGrid173">
    <w:name w:val="Table Grid173"/>
    <w:basedOn w:val="TableNormal"/>
    <w:next w:val="TableGrid"/>
    <w:uiPriority w:val="59"/>
    <w:rsid w:val="00EA0AB4"/>
    <w:pPr>
      <w:bidi/>
      <w:spacing w:line="312" w:lineRule="auto"/>
      <w:ind w:firstLine="284"/>
      <w:jc w:val="both"/>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51">
    <w:name w:val="Style151"/>
    <w:uiPriority w:val="99"/>
    <w:rsid w:val="00EA0AB4"/>
  </w:style>
  <w:style w:type="table" w:customStyle="1" w:styleId="123">
    <w:name w:val="آزیتا123"/>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tblsimple1111">
    <w:name w:val="tblsimple1111"/>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TableGrid550">
    <w:name w:val="Table Grid 55"/>
    <w:basedOn w:val="TableNormal"/>
    <w:next w:val="TableGrid50"/>
    <w:rsid w:val="00EA0AB4"/>
    <w:pPr>
      <w:bidi/>
      <w:spacing w:line="312" w:lineRule="auto"/>
      <w:ind w:firstLine="284"/>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50">
    <w:name w:val="Table Grid 15"/>
    <w:basedOn w:val="TableNormal"/>
    <w:next w:val="TableGrid1a"/>
    <w:rsid w:val="00EA0AB4"/>
    <w:pPr>
      <w:bidi/>
      <w:spacing w:line="312" w:lineRule="auto"/>
      <w:ind w:firstLine="284"/>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511">
    <w:name w:val="Table Grid 511"/>
    <w:basedOn w:val="TableNormal"/>
    <w:next w:val="TableGrid50"/>
    <w:rsid w:val="00EA0AB4"/>
    <w:pPr>
      <w:bidi/>
      <w:spacing w:line="312" w:lineRule="auto"/>
      <w:ind w:firstLine="284"/>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115">
    <w:name w:val="Table Grid 111"/>
    <w:basedOn w:val="TableNormal"/>
    <w:next w:val="TableGrid1a"/>
    <w:rsid w:val="00EA0AB4"/>
    <w:pPr>
      <w:bidi/>
      <w:spacing w:line="312" w:lineRule="auto"/>
      <w:ind w:firstLine="284"/>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5210">
    <w:name w:val="Table Grid 521"/>
    <w:basedOn w:val="TableNormal"/>
    <w:next w:val="TableGrid50"/>
    <w:rsid w:val="00EA0AB4"/>
    <w:pPr>
      <w:bidi/>
      <w:spacing w:line="312" w:lineRule="auto"/>
      <w:ind w:firstLine="284"/>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1210">
    <w:name w:val="Table Grid 121"/>
    <w:basedOn w:val="TableNormal"/>
    <w:next w:val="TableGrid1a"/>
    <w:rsid w:val="00EA0AB4"/>
    <w:pPr>
      <w:bidi/>
      <w:spacing w:line="312" w:lineRule="auto"/>
      <w:ind w:firstLine="284"/>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blsimple212">
    <w:name w:val="tblsimple212"/>
    <w:basedOn w:val="TableNormal"/>
    <w:uiPriority w:val="99"/>
    <w:rsid w:val="00EA0AB4"/>
    <w:pPr>
      <w:jc w:val="center"/>
    </w:pPr>
    <w:rPr>
      <w:rFonts w:cs="B Nazanin"/>
      <w:szCs w:val="24"/>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52">
    <w:name w:val="آزیتا52"/>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TableGrid183">
    <w:name w:val="Table Grid183"/>
    <w:basedOn w:val="TableNormal"/>
    <w:next w:val="TableGrid"/>
    <w:uiPriority w:val="59"/>
    <w:rsid w:val="00EA0AB4"/>
    <w:pPr>
      <w:bidi/>
      <w:spacing w:line="312" w:lineRule="auto"/>
      <w:ind w:firstLine="284"/>
      <w:jc w:val="both"/>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1">
    <w:name w:val="No List1161"/>
    <w:next w:val="NoList"/>
    <w:uiPriority w:val="99"/>
    <w:semiHidden/>
    <w:unhideWhenUsed/>
    <w:rsid w:val="00EA0AB4"/>
  </w:style>
  <w:style w:type="numbering" w:customStyle="1" w:styleId="NoList1171">
    <w:name w:val="No List1171"/>
    <w:next w:val="NoList"/>
    <w:uiPriority w:val="99"/>
    <w:semiHidden/>
    <w:unhideWhenUsed/>
    <w:rsid w:val="00EA0AB4"/>
  </w:style>
  <w:style w:type="table" w:customStyle="1" w:styleId="TableGrid192">
    <w:name w:val="Table Grid192"/>
    <w:basedOn w:val="TableNormal"/>
    <w:next w:val="TableGrid"/>
    <w:uiPriority w:val="59"/>
    <w:rsid w:val="00EA0AB4"/>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51">
    <w:name w:val="No List2151"/>
    <w:next w:val="NoList"/>
    <w:uiPriority w:val="99"/>
    <w:unhideWhenUsed/>
    <w:rsid w:val="00EA0AB4"/>
  </w:style>
  <w:style w:type="numbering" w:customStyle="1" w:styleId="NoList11151">
    <w:name w:val="No List11151"/>
    <w:next w:val="NoList"/>
    <w:uiPriority w:val="99"/>
    <w:semiHidden/>
    <w:unhideWhenUsed/>
    <w:rsid w:val="00EA0AB4"/>
  </w:style>
  <w:style w:type="table" w:customStyle="1" w:styleId="GridTable2-Accent21">
    <w:name w:val="Grid Table 2 - Accent 21"/>
    <w:basedOn w:val="TableNormal"/>
    <w:uiPriority w:val="47"/>
    <w:rsid w:val="00EA0AB4"/>
    <w:rPr>
      <w:rFonts w:ascii="Calibri" w:eastAsiaTheme="minorHAnsi" w:hAnsi="Calibri" w:cs="Arial"/>
      <w:sz w:val="22"/>
      <w:szCs w:val="22"/>
    </w:rPr>
    <w:tblPr>
      <w:tblStyleRowBandSize w:val="1"/>
      <w:tblStyleColBandSize w:val="1"/>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paragraph" w:customStyle="1" w:styleId="a2">
    <w:name w:val="اعداد"/>
    <w:basedOn w:val="ListParagraph"/>
    <w:qFormat/>
    <w:rsid w:val="00EA0AB4"/>
    <w:pPr>
      <w:numPr>
        <w:numId w:val="51"/>
      </w:numPr>
      <w:ind w:left="720" w:firstLine="0"/>
    </w:pPr>
  </w:style>
  <w:style w:type="paragraph" w:customStyle="1" w:styleId="afffffffc">
    <w:name w:val="داخل اشکال و جداول"/>
    <w:basedOn w:val="Normal"/>
    <w:qFormat/>
    <w:rsid w:val="00EA0AB4"/>
    <w:pPr>
      <w:widowControl w:val="0"/>
      <w:bidi/>
      <w:ind w:firstLine="284"/>
      <w:jc w:val="center"/>
    </w:pPr>
    <w:rPr>
      <w:rFonts w:eastAsia="Calibri" w:cs="B Nazanin"/>
      <w:szCs w:val="24"/>
      <w:lang w:val="en-US" w:eastAsia="en-US" w:bidi="fa-IR"/>
    </w:rPr>
  </w:style>
  <w:style w:type="paragraph" w:customStyle="1" w:styleId="afffffffd">
    <w:name w:val="سرتیتر اشکال و جداول"/>
    <w:basedOn w:val="Normal"/>
    <w:uiPriority w:val="99"/>
    <w:qFormat/>
    <w:rsid w:val="00EA0AB4"/>
    <w:pPr>
      <w:widowControl w:val="0"/>
      <w:bidi/>
      <w:spacing w:before="120" w:after="120"/>
      <w:ind w:firstLine="284"/>
      <w:jc w:val="center"/>
    </w:pPr>
    <w:rPr>
      <w:rFonts w:eastAsia="Calibri" w:cs="B Nazanin"/>
      <w:bCs/>
      <w:sz w:val="16"/>
      <w:szCs w:val="24"/>
      <w:lang w:val="en-US" w:eastAsia="en-US" w:bidi="fa-IR"/>
    </w:rPr>
  </w:style>
  <w:style w:type="paragraph" w:customStyle="1" w:styleId="afffffffe">
    <w:name w:val="عناوین اصلی"/>
    <w:basedOn w:val="Normal"/>
    <w:uiPriority w:val="99"/>
    <w:qFormat/>
    <w:rsid w:val="00EA0AB4"/>
    <w:pPr>
      <w:bidi/>
      <w:spacing w:before="240" w:after="240"/>
      <w:ind w:firstLine="284"/>
      <w:jc w:val="both"/>
    </w:pPr>
    <w:rPr>
      <w:rFonts w:eastAsia="Calibri" w:cs="B Nazanin"/>
      <w:bCs/>
      <w:szCs w:val="28"/>
      <w:lang w:val="en-US" w:eastAsia="en-US" w:bidi="fa-IR"/>
    </w:rPr>
  </w:style>
  <w:style w:type="paragraph" w:customStyle="1" w:styleId="affffffff">
    <w:name w:val="عناوین فرعی"/>
    <w:basedOn w:val="Normal"/>
    <w:qFormat/>
    <w:rsid w:val="00EA0AB4"/>
    <w:pPr>
      <w:widowControl w:val="0"/>
      <w:bidi/>
      <w:spacing w:before="240" w:after="240"/>
      <w:ind w:firstLine="284"/>
      <w:jc w:val="both"/>
    </w:pPr>
    <w:rPr>
      <w:rFonts w:eastAsia="Calibri" w:cs="B Nazanin"/>
      <w:bCs/>
      <w:szCs w:val="24"/>
      <w:lang w:val="en-US" w:eastAsia="en-US" w:bidi="fa-IR"/>
    </w:rPr>
  </w:style>
  <w:style w:type="paragraph" w:customStyle="1" w:styleId="affffffff0">
    <w:name w:val="منابع جداول و اشکال"/>
    <w:basedOn w:val="afffffffd"/>
    <w:uiPriority w:val="99"/>
    <w:qFormat/>
    <w:rsid w:val="00EA0AB4"/>
  </w:style>
  <w:style w:type="paragraph" w:customStyle="1" w:styleId="a7">
    <w:name w:val="بالت دار"/>
    <w:basedOn w:val="Normal"/>
    <w:uiPriority w:val="99"/>
    <w:qFormat/>
    <w:rsid w:val="00EA0AB4"/>
    <w:pPr>
      <w:widowControl w:val="0"/>
      <w:numPr>
        <w:numId w:val="52"/>
      </w:numPr>
      <w:bidi/>
      <w:spacing w:line="360" w:lineRule="auto"/>
      <w:jc w:val="mediumKashida"/>
    </w:pPr>
    <w:rPr>
      <w:rFonts w:eastAsia="Calibri" w:cs="B Nazanin"/>
      <w:szCs w:val="28"/>
      <w:lang w:val="en-US" w:eastAsia="en-US" w:bidi="fa-IR"/>
    </w:rPr>
  </w:style>
  <w:style w:type="table" w:customStyle="1" w:styleId="TableGrid1121">
    <w:name w:val="Table Grid1121"/>
    <w:basedOn w:val="TableNormal"/>
    <w:next w:val="TableGrid"/>
    <w:uiPriority w:val="39"/>
    <w:rsid w:val="00EA0AB4"/>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ff1">
    <w:name w:val="زير نويس شكل"/>
    <w:basedOn w:val="Normal"/>
    <w:next w:val="Normal"/>
    <w:qFormat/>
    <w:rsid w:val="00EA0AB4"/>
    <w:pPr>
      <w:bidi/>
      <w:spacing w:before="120" w:after="360"/>
      <w:ind w:left="-1984" w:firstLine="284"/>
      <w:jc w:val="center"/>
    </w:pPr>
    <w:rPr>
      <w:rFonts w:cs="B Nazanin"/>
      <w:szCs w:val="24"/>
      <w:lang w:val="en-US" w:eastAsia="en-US" w:bidi="fa-IR"/>
    </w:rPr>
  </w:style>
  <w:style w:type="numbering" w:customStyle="1" w:styleId="NoList111141">
    <w:name w:val="No List111141"/>
    <w:next w:val="NoList"/>
    <w:uiPriority w:val="99"/>
    <w:semiHidden/>
    <w:unhideWhenUsed/>
    <w:rsid w:val="00EA0AB4"/>
  </w:style>
  <w:style w:type="table" w:styleId="MediumGrid2-Accent2">
    <w:name w:val="Medium Grid 2 Accent 2"/>
    <w:basedOn w:val="TableNormal"/>
    <w:uiPriority w:val="99"/>
    <w:rsid w:val="00EA0AB4"/>
    <w:rPr>
      <w:rFonts w:ascii="Cambria" w:hAnsi="Cambria"/>
      <w:color w:val="000000"/>
      <w:sz w:val="22"/>
      <w:szCs w:val="22"/>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LightGrid-Accent411">
    <w:name w:val="Light Grid - Accent 411"/>
    <w:basedOn w:val="TableNormal"/>
    <w:next w:val="LightGrid-Accent4"/>
    <w:uiPriority w:val="62"/>
    <w:rsid w:val="00EA0AB4"/>
    <w:rPr>
      <w:rFonts w:ascii="Calibri" w:hAnsi="Calibri" w:cs="Arial"/>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Meiryo UI" w:eastAsia="Times New Roman" w:hAnsi="@Meiryo UI"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Meiryo UI" w:eastAsia="Times New Roman" w:hAnsi="@Meiryo UI"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eiryo UI" w:eastAsia="Times New Roman" w:hAnsi="@Meiryo UI" w:cs="Times New Roman" w:hint="default"/>
        <w:b/>
        <w:bCs/>
      </w:rPr>
    </w:tblStylePr>
    <w:tblStylePr w:type="lastCol">
      <w:rPr>
        <w:rFonts w:ascii="@Meiryo UI" w:eastAsia="Times New Roman" w:hAnsi="@Meiryo UI"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43">
    <w:name w:val="Medium Shading 1 - Accent 43"/>
    <w:basedOn w:val="TableNormal"/>
    <w:next w:val="MediumShading1-Accent4"/>
    <w:uiPriority w:val="63"/>
    <w:rsid w:val="00EA0AB4"/>
    <w:rPr>
      <w:rFonts w:ascii="Calibri" w:hAnsi="Calibri" w:cs="Arial"/>
      <w:sz w:val="22"/>
      <w:szCs w:val="22"/>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4">
    <w:name w:val="Medium Shading 1 - Accent 44"/>
    <w:basedOn w:val="TableNormal"/>
    <w:next w:val="MediumShading1-Accent4"/>
    <w:uiPriority w:val="63"/>
    <w:rsid w:val="00EA0AB4"/>
    <w:rPr>
      <w:rFonts w:ascii="Calibri" w:hAnsi="Calibri" w:cs="Arial"/>
      <w:sz w:val="22"/>
      <w:szCs w:val="22"/>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5">
    <w:name w:val="Medium Shading 1 - Accent 45"/>
    <w:basedOn w:val="TableNormal"/>
    <w:next w:val="MediumShading1-Accent4"/>
    <w:uiPriority w:val="63"/>
    <w:rsid w:val="00EA0AB4"/>
    <w:rPr>
      <w:rFonts w:ascii="Calibri" w:hAnsi="Calibri" w:cs="Arial"/>
      <w:sz w:val="22"/>
      <w:szCs w:val="22"/>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6">
    <w:name w:val="Medium Shading 1 - Accent 46"/>
    <w:basedOn w:val="TableNormal"/>
    <w:next w:val="MediumShading1-Accent4"/>
    <w:uiPriority w:val="63"/>
    <w:rsid w:val="00EA0AB4"/>
    <w:rPr>
      <w:rFonts w:ascii="Calibri" w:hAnsi="Calibri" w:cs="Arial"/>
      <w:sz w:val="22"/>
      <w:szCs w:val="22"/>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7">
    <w:name w:val="Medium Shading 1 - Accent 47"/>
    <w:basedOn w:val="TableNormal"/>
    <w:next w:val="MediumShading1-Accent4"/>
    <w:uiPriority w:val="63"/>
    <w:rsid w:val="00EA0AB4"/>
    <w:rPr>
      <w:rFonts w:ascii="Calibri" w:hAnsi="Calibri" w:cs="Arial"/>
      <w:sz w:val="22"/>
      <w:szCs w:val="22"/>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8">
    <w:name w:val="Medium Shading 1 - Accent 48"/>
    <w:basedOn w:val="TableNormal"/>
    <w:next w:val="MediumShading1-Accent4"/>
    <w:uiPriority w:val="63"/>
    <w:rsid w:val="00EA0AB4"/>
    <w:rPr>
      <w:rFonts w:ascii="Calibri" w:hAnsi="Calibri" w:cs="Arial"/>
      <w:sz w:val="22"/>
      <w:szCs w:val="22"/>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9">
    <w:name w:val="Medium Shading 1 - Accent 49"/>
    <w:basedOn w:val="TableNormal"/>
    <w:next w:val="MediumShading1-Accent4"/>
    <w:uiPriority w:val="63"/>
    <w:rsid w:val="00EA0AB4"/>
    <w:rPr>
      <w:rFonts w:ascii="Calibri" w:hAnsi="Calibri" w:cs="Arial"/>
      <w:sz w:val="22"/>
      <w:szCs w:val="22"/>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10">
    <w:name w:val="Medium Shading 1 - Accent 410"/>
    <w:basedOn w:val="TableNormal"/>
    <w:next w:val="MediumShading1-Accent4"/>
    <w:uiPriority w:val="63"/>
    <w:rsid w:val="00EA0AB4"/>
    <w:rPr>
      <w:rFonts w:ascii="Calibri" w:hAnsi="Calibri" w:cs="Arial"/>
      <w:sz w:val="22"/>
      <w:szCs w:val="22"/>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13">
    <w:name w:val="Medium Shading 1 - Accent 413"/>
    <w:basedOn w:val="TableNormal"/>
    <w:next w:val="MediumShading1-Accent4"/>
    <w:uiPriority w:val="63"/>
    <w:rsid w:val="00EA0AB4"/>
    <w:rPr>
      <w:rFonts w:ascii="Calibri" w:hAnsi="Calibri" w:cs="Arial"/>
      <w:sz w:val="22"/>
      <w:szCs w:val="22"/>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14">
    <w:name w:val="Medium Shading 1 - Accent 414"/>
    <w:basedOn w:val="TableNormal"/>
    <w:next w:val="MediumShading1-Accent4"/>
    <w:uiPriority w:val="63"/>
    <w:rsid w:val="00EA0AB4"/>
    <w:rPr>
      <w:rFonts w:ascii="Calibri" w:eastAsia="Calibri" w:hAnsi="Calibri" w:cs="Arial"/>
      <w:sz w:val="22"/>
      <w:szCs w:val="22"/>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15">
    <w:name w:val="Medium Shading 1 - Accent 415"/>
    <w:basedOn w:val="TableNormal"/>
    <w:next w:val="MediumShading1-Accent4"/>
    <w:uiPriority w:val="63"/>
    <w:rsid w:val="00EA0AB4"/>
    <w:rPr>
      <w:rFonts w:ascii="Calibri" w:hAnsi="Calibri" w:cs="Arial"/>
      <w:sz w:val="22"/>
      <w:szCs w:val="22"/>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16">
    <w:name w:val="Medium Shading 1 - Accent 416"/>
    <w:basedOn w:val="TableNormal"/>
    <w:next w:val="MediumShading1-Accent4"/>
    <w:uiPriority w:val="63"/>
    <w:rsid w:val="00EA0AB4"/>
    <w:rPr>
      <w:rFonts w:ascii="Calibri" w:eastAsia="Calibri" w:hAnsi="Calibri" w:cs="Arial"/>
      <w:sz w:val="22"/>
      <w:szCs w:val="22"/>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17">
    <w:name w:val="Medium Shading 1 - Accent 417"/>
    <w:basedOn w:val="TableNormal"/>
    <w:next w:val="MediumShading1-Accent4"/>
    <w:uiPriority w:val="63"/>
    <w:rsid w:val="00EA0AB4"/>
    <w:rPr>
      <w:rFonts w:ascii="Calibri" w:hAnsi="Calibri" w:cs="Arial"/>
      <w:sz w:val="22"/>
      <w:szCs w:val="22"/>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ColorfulShading-Accent4">
    <w:name w:val="Colorful Shading Accent 4"/>
    <w:basedOn w:val="TableNormal"/>
    <w:uiPriority w:val="71"/>
    <w:rsid w:val="00EA0AB4"/>
    <w:rPr>
      <w:rFonts w:ascii="Calibri" w:hAnsi="Calibri" w:cs="Arial"/>
      <w:color w:val="000000"/>
      <w:sz w:val="22"/>
      <w:szCs w:val="22"/>
      <w:lang w:bidi="fa-IR"/>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MediumShading1-Accent418">
    <w:name w:val="Medium Shading 1 - Accent 418"/>
    <w:basedOn w:val="TableNormal"/>
    <w:next w:val="MediumShading1-Accent4"/>
    <w:uiPriority w:val="63"/>
    <w:rsid w:val="00EA0AB4"/>
    <w:rPr>
      <w:rFonts w:ascii="Calibri" w:eastAsia="Calibri" w:hAnsi="Calibri" w:cs="Arial"/>
      <w:sz w:val="22"/>
      <w:szCs w:val="22"/>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19">
    <w:name w:val="Medium Shading 1 - Accent 419"/>
    <w:basedOn w:val="TableNormal"/>
    <w:next w:val="MediumShading1-Accent4"/>
    <w:uiPriority w:val="63"/>
    <w:rsid w:val="00EA0AB4"/>
    <w:rPr>
      <w:rFonts w:ascii="Calibri" w:hAnsi="Calibri" w:cs="Arial"/>
      <w:sz w:val="22"/>
      <w:szCs w:val="22"/>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Grid-Accent4111">
    <w:name w:val="Light Grid - Accent 4111"/>
    <w:basedOn w:val="TableNormal"/>
    <w:next w:val="LightGrid-Accent4"/>
    <w:uiPriority w:val="62"/>
    <w:rsid w:val="00EA0AB4"/>
    <w:rPr>
      <w:rFonts w:ascii="Calibri" w:hAnsi="Calibri" w:cs="Arial"/>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eiryo UI" w:eastAsia="Times New Roman" w:hAnsi="@Meiryo U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eiryo UI" w:eastAsia="Times New Roman" w:hAnsi="@Meiryo U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eiryo UI" w:eastAsia="Times New Roman" w:hAnsi="@Meiryo UI" w:cs="Times New Roman"/>
        <w:b/>
        <w:bCs/>
      </w:rPr>
    </w:tblStylePr>
    <w:tblStylePr w:type="lastCol">
      <w:rPr>
        <w:rFonts w:ascii="@Meiryo UI" w:eastAsia="Times New Roman" w:hAnsi="@Meiryo U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421">
    <w:name w:val="Light Grid - Accent 421"/>
    <w:basedOn w:val="TableNormal"/>
    <w:next w:val="LightGrid-Accent4"/>
    <w:uiPriority w:val="62"/>
    <w:rsid w:val="00EA0AB4"/>
    <w:rPr>
      <w:rFonts w:ascii="Calibri" w:hAnsi="Calibri" w:cs="Arial"/>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eiryo UI" w:eastAsia="Times New Roman" w:hAnsi="@Meiryo U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eiryo UI" w:eastAsia="Times New Roman" w:hAnsi="@Meiryo U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eiryo UI" w:eastAsia="Times New Roman" w:hAnsi="@Meiryo UI" w:cs="Times New Roman"/>
        <w:b/>
        <w:bCs/>
      </w:rPr>
    </w:tblStylePr>
    <w:tblStylePr w:type="lastCol">
      <w:rPr>
        <w:rFonts w:ascii="@Meiryo UI" w:eastAsia="Times New Roman" w:hAnsi="@Meiryo U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420">
    <w:name w:val="Medium Shading 1 - Accent 420"/>
    <w:basedOn w:val="TableNormal"/>
    <w:next w:val="MediumShading1-Accent4"/>
    <w:uiPriority w:val="63"/>
    <w:rsid w:val="00EA0AB4"/>
    <w:rPr>
      <w:rFonts w:ascii="Calibri" w:eastAsia="Calibri" w:hAnsi="Calibri" w:cs="Arial"/>
      <w:sz w:val="22"/>
      <w:szCs w:val="22"/>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TableGrid11111">
    <w:name w:val="Table Grid11111"/>
    <w:basedOn w:val="TableNormal"/>
    <w:next w:val="TableGrid"/>
    <w:uiPriority w:val="39"/>
    <w:rsid w:val="00EA0AB4"/>
    <w:rPr>
      <w:rFonts w:ascii="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2">
    <w:name w:val="Table Grid342"/>
    <w:basedOn w:val="TableNormal"/>
    <w:next w:val="TableGrid"/>
    <w:uiPriority w:val="59"/>
    <w:rsid w:val="00EA0AB4"/>
    <w:rPr>
      <w:rFonts w:ascii="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41">
    <w:name w:val="No List21141"/>
    <w:next w:val="NoList"/>
    <w:uiPriority w:val="99"/>
    <w:semiHidden/>
    <w:unhideWhenUsed/>
    <w:rsid w:val="00EA0AB4"/>
  </w:style>
  <w:style w:type="paragraph" w:customStyle="1" w:styleId="plaintable">
    <w:name w:val="plaintable"/>
    <w:basedOn w:val="Normal"/>
    <w:rsid w:val="00EA0AB4"/>
    <w:pPr>
      <w:bidi/>
      <w:spacing w:before="100" w:beforeAutospacing="1" w:after="100" w:afterAutospacing="1"/>
      <w:ind w:firstLine="284"/>
      <w:jc w:val="both"/>
    </w:pPr>
    <w:rPr>
      <w:sz w:val="24"/>
      <w:szCs w:val="24"/>
      <w:lang w:val="en-US" w:eastAsia="en-US" w:bidi="fa-IR"/>
    </w:rPr>
  </w:style>
  <w:style w:type="paragraph" w:customStyle="1" w:styleId="nopad">
    <w:name w:val="nopad"/>
    <w:basedOn w:val="Normal"/>
    <w:rsid w:val="00EA0AB4"/>
    <w:pPr>
      <w:bidi/>
      <w:spacing w:before="100" w:beforeAutospacing="1" w:after="100" w:afterAutospacing="1"/>
      <w:ind w:firstLine="284"/>
      <w:jc w:val="both"/>
    </w:pPr>
    <w:rPr>
      <w:sz w:val="24"/>
      <w:szCs w:val="24"/>
      <w:lang w:val="en-US" w:eastAsia="en-US" w:bidi="fa-IR"/>
    </w:rPr>
  </w:style>
  <w:style w:type="numbering" w:customStyle="1" w:styleId="NoList621">
    <w:name w:val="No List621"/>
    <w:next w:val="NoList"/>
    <w:uiPriority w:val="99"/>
    <w:unhideWhenUsed/>
    <w:rsid w:val="00EA0AB4"/>
  </w:style>
  <w:style w:type="numbering" w:customStyle="1" w:styleId="NoList721">
    <w:name w:val="No List721"/>
    <w:next w:val="NoList"/>
    <w:uiPriority w:val="99"/>
    <w:unhideWhenUsed/>
    <w:rsid w:val="00EA0AB4"/>
  </w:style>
  <w:style w:type="numbering" w:customStyle="1" w:styleId="NoList911">
    <w:name w:val="No List911"/>
    <w:next w:val="NoList"/>
    <w:uiPriority w:val="99"/>
    <w:semiHidden/>
    <w:unhideWhenUsed/>
    <w:rsid w:val="00EA0AB4"/>
  </w:style>
  <w:style w:type="numbering" w:customStyle="1" w:styleId="NoList1011">
    <w:name w:val="No List1011"/>
    <w:next w:val="NoList"/>
    <w:uiPriority w:val="99"/>
    <w:semiHidden/>
    <w:unhideWhenUsed/>
    <w:rsid w:val="00EA0AB4"/>
  </w:style>
  <w:style w:type="numbering" w:customStyle="1" w:styleId="NoList1111131">
    <w:name w:val="No List1111131"/>
    <w:next w:val="NoList"/>
    <w:uiPriority w:val="99"/>
    <w:semiHidden/>
    <w:unhideWhenUsed/>
    <w:rsid w:val="00EA0AB4"/>
  </w:style>
  <w:style w:type="numbering" w:customStyle="1" w:styleId="NoList1231">
    <w:name w:val="No List1231"/>
    <w:next w:val="NoList"/>
    <w:uiPriority w:val="99"/>
    <w:semiHidden/>
    <w:unhideWhenUsed/>
    <w:rsid w:val="00EA0AB4"/>
  </w:style>
  <w:style w:type="table" w:customStyle="1" w:styleId="TableGrid411">
    <w:name w:val="Table Grid411"/>
    <w:basedOn w:val="TableNormal"/>
    <w:next w:val="TableGrid"/>
    <w:uiPriority w:val="59"/>
    <w:rsid w:val="00EA0AB4"/>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0">
    <w:name w:val="Table Grid511"/>
    <w:basedOn w:val="TableNormal"/>
    <w:next w:val="TableGrid"/>
    <w:uiPriority w:val="59"/>
    <w:rsid w:val="00EA0AB4"/>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
    <w:name w:val="Table Grid3121"/>
    <w:basedOn w:val="TableNormal"/>
    <w:next w:val="TableGrid"/>
    <w:uiPriority w:val="39"/>
    <w:rsid w:val="00EA0AB4"/>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uiPriority w:val="39"/>
    <w:rsid w:val="00EA0AB4"/>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
    <w:name w:val="Table Grid21111"/>
    <w:basedOn w:val="TableNormal"/>
    <w:next w:val="TableGrid"/>
    <w:rsid w:val="00EA0AB4"/>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
    <w:name w:val="Table Grid611"/>
    <w:basedOn w:val="TableNormal"/>
    <w:next w:val="TableGrid"/>
    <w:uiPriority w:val="59"/>
    <w:rsid w:val="00EA0AB4"/>
    <w:rPr>
      <w:rFonts w:ascii="Calibri" w:eastAsia="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1">
    <w:name w:val="Table Grid2221"/>
    <w:basedOn w:val="TableNormal"/>
    <w:next w:val="TableGrid"/>
    <w:uiPriority w:val="59"/>
    <w:rsid w:val="00EA0AB4"/>
    <w:rPr>
      <w:rFonts w:ascii="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1">
    <w:name w:val="Table Grid2321"/>
    <w:basedOn w:val="TableNormal"/>
    <w:next w:val="TableGrid"/>
    <w:uiPriority w:val="59"/>
    <w:rsid w:val="00EA0AB4"/>
    <w:rPr>
      <w:rFonts w:ascii="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1">
    <w:name w:val="Table Grid6111"/>
    <w:basedOn w:val="TableNormal"/>
    <w:next w:val="TableGrid"/>
    <w:uiPriority w:val="59"/>
    <w:rsid w:val="00EA0AB4"/>
    <w:rPr>
      <w:rFonts w:ascii="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1111">
    <w:name w:val="Grid Table 4 - Accent 1111"/>
    <w:basedOn w:val="TableNormal"/>
    <w:uiPriority w:val="49"/>
    <w:rsid w:val="00EA0AB4"/>
    <w:rPr>
      <w:rFonts w:ascii="Calibri" w:eastAsiaTheme="minorHAns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SubtleEmphasis1">
    <w:name w:val="Subtle Emphasis1"/>
    <w:basedOn w:val="DefaultParagraphFont"/>
    <w:uiPriority w:val="19"/>
    <w:qFormat/>
    <w:rsid w:val="00EA0AB4"/>
    <w:rPr>
      <w:i/>
      <w:iCs/>
      <w:color w:val="808080"/>
    </w:rPr>
  </w:style>
  <w:style w:type="numbering" w:customStyle="1" w:styleId="NoList1321">
    <w:name w:val="No List1321"/>
    <w:next w:val="NoList"/>
    <w:uiPriority w:val="99"/>
    <w:unhideWhenUsed/>
    <w:rsid w:val="00EA0AB4"/>
  </w:style>
  <w:style w:type="numbering" w:customStyle="1" w:styleId="NoList1411">
    <w:name w:val="No List1411"/>
    <w:next w:val="NoList"/>
    <w:uiPriority w:val="99"/>
    <w:unhideWhenUsed/>
    <w:rsid w:val="00EA0AB4"/>
  </w:style>
  <w:style w:type="table" w:customStyle="1" w:styleId="TableGrid712">
    <w:name w:val="Table Grid712"/>
    <w:basedOn w:val="TableNormal"/>
    <w:next w:val="TableGrid"/>
    <w:uiPriority w:val="59"/>
    <w:rsid w:val="00EA0AB4"/>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11">
    <w:name w:val="Grid Table 4 - Accent 11111"/>
    <w:basedOn w:val="TableNormal"/>
    <w:uiPriority w:val="49"/>
    <w:rsid w:val="00EA0AB4"/>
    <w:rPr>
      <w:rFonts w:ascii="Calibri" w:eastAsia="Calibri" w:hAnsi="Calibri" w:cs="Aria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2221">
    <w:name w:val="No List2221"/>
    <w:next w:val="NoList"/>
    <w:uiPriority w:val="99"/>
    <w:unhideWhenUsed/>
    <w:rsid w:val="00EA0AB4"/>
  </w:style>
  <w:style w:type="numbering" w:customStyle="1" w:styleId="NoList3141">
    <w:name w:val="No List3141"/>
    <w:next w:val="NoList"/>
    <w:uiPriority w:val="99"/>
    <w:unhideWhenUsed/>
    <w:rsid w:val="00EA0AB4"/>
  </w:style>
  <w:style w:type="numbering" w:customStyle="1" w:styleId="NoList4121">
    <w:name w:val="No List4121"/>
    <w:next w:val="NoList"/>
    <w:uiPriority w:val="99"/>
    <w:unhideWhenUsed/>
    <w:rsid w:val="00EA0AB4"/>
  </w:style>
  <w:style w:type="numbering" w:customStyle="1" w:styleId="NoList5121">
    <w:name w:val="No List5121"/>
    <w:next w:val="NoList"/>
    <w:uiPriority w:val="99"/>
    <w:semiHidden/>
    <w:unhideWhenUsed/>
    <w:rsid w:val="00EA0AB4"/>
  </w:style>
  <w:style w:type="table" w:customStyle="1" w:styleId="GridTable2-Accent211">
    <w:name w:val="Grid Table 2 - Accent 211"/>
    <w:basedOn w:val="TableNormal"/>
    <w:uiPriority w:val="47"/>
    <w:rsid w:val="00EA0AB4"/>
    <w:rPr>
      <w:rFonts w:ascii="Calibri" w:eastAsia="Calibri" w:hAnsi="Calibri" w:cs="Arial"/>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5Dark-Accent211">
    <w:name w:val="Grid Table 5 Dark - Accent 211"/>
    <w:basedOn w:val="TableNormal"/>
    <w:uiPriority w:val="50"/>
    <w:rsid w:val="00EA0AB4"/>
    <w:rPr>
      <w:rFonts w:ascii="Calibri" w:eastAsia="Calibri" w:hAnsi="Calibri" w:cs="Ari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MediumGrid3-Accent61">
    <w:name w:val="Medium Grid 3 - Accent 61"/>
    <w:basedOn w:val="TableNormal"/>
    <w:next w:val="MediumGrid3-Accent6"/>
    <w:uiPriority w:val="69"/>
    <w:rsid w:val="00EA0AB4"/>
    <w:rPr>
      <w:rFonts w:eastAsia="Calibri" w:cs="B Nazanin"/>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MediumGrid3-Accent51">
    <w:name w:val="Medium Grid 3 - Accent 51"/>
    <w:basedOn w:val="TableNormal"/>
    <w:next w:val="MediumGrid3-Accent5"/>
    <w:uiPriority w:val="69"/>
    <w:rsid w:val="00EA0AB4"/>
    <w:rPr>
      <w:rFonts w:eastAsia="Calibri" w:cs="B Nazanin"/>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Grid3-Accent31">
    <w:name w:val="Medium Grid 3 - Accent 31"/>
    <w:basedOn w:val="TableNormal"/>
    <w:next w:val="MediumGrid3-Accent3"/>
    <w:uiPriority w:val="69"/>
    <w:rsid w:val="00EA0AB4"/>
    <w:rPr>
      <w:rFonts w:eastAsia="Calibri" w:cs="B Nazanin"/>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LightShading-Accent5111">
    <w:name w:val="Light Shading - Accent 5111"/>
    <w:basedOn w:val="TableNormal"/>
    <w:next w:val="LightShading-Accent5"/>
    <w:rsid w:val="00EA0AB4"/>
    <w:rPr>
      <w:rFonts w:eastAsia="Calibri" w:cs="B Nazanin"/>
      <w:color w:val="31849B"/>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Grid3-Accent41">
    <w:name w:val="Medium Grid 3 - Accent 41"/>
    <w:basedOn w:val="TableNormal"/>
    <w:next w:val="MediumGrid3-Accent4"/>
    <w:uiPriority w:val="69"/>
    <w:rsid w:val="00EA0AB4"/>
    <w:rPr>
      <w:rFonts w:eastAsia="Calibri" w:cs="B Nazanin"/>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List-Accent31">
    <w:name w:val="Light List - Accent 31"/>
    <w:basedOn w:val="TableNormal"/>
    <w:next w:val="LightList-Accent3"/>
    <w:uiPriority w:val="61"/>
    <w:rsid w:val="00EA0AB4"/>
    <w:rPr>
      <w:rFonts w:eastAsia="Calibri" w:cs="B Nazanin"/>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TableGrid2421">
    <w:name w:val="Table Grid2421"/>
    <w:basedOn w:val="TableNormal"/>
    <w:next w:val="TableGrid"/>
    <w:uiPriority w:val="59"/>
    <w:rsid w:val="00EA0AB4"/>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12">
    <w:name w:val="Medium Shading 1 - Accent 112"/>
    <w:basedOn w:val="TableNormal"/>
    <w:uiPriority w:val="63"/>
    <w:rsid w:val="00EA0AB4"/>
    <w:rPr>
      <w:rFonts w:ascii="Calibri" w:hAnsi="Calibri" w:cs="Arial"/>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412">
    <w:name w:val="Light Grid - Accent 412"/>
    <w:basedOn w:val="TableNormal"/>
    <w:next w:val="LightGrid-Accent4"/>
    <w:uiPriority w:val="62"/>
    <w:rsid w:val="00EA0AB4"/>
    <w:rPr>
      <w:rFonts w:ascii="Calibri" w:hAnsi="Calibri" w:cs="Arial"/>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 Lotus" w:eastAsia="Times New Roman" w:hAnsi="B Lotu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Lotus" w:eastAsia="Times New Roman" w:hAnsi="B Lotu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NoList11221">
    <w:name w:val="No List11221"/>
    <w:next w:val="NoList"/>
    <w:uiPriority w:val="99"/>
    <w:semiHidden/>
    <w:unhideWhenUsed/>
    <w:rsid w:val="00EA0AB4"/>
  </w:style>
  <w:style w:type="table" w:customStyle="1" w:styleId="MediumGrid2-Accent21">
    <w:name w:val="Medium Grid 2 - Accent 21"/>
    <w:basedOn w:val="TableNormal"/>
    <w:next w:val="MediumGrid2-Accent2"/>
    <w:uiPriority w:val="68"/>
    <w:rsid w:val="00EA0AB4"/>
    <w:rPr>
      <w:rFonts w:ascii="Cambria" w:hAnsi="Cambria"/>
      <w:color w:val="000000"/>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LightGrid-Accent4112">
    <w:name w:val="Light Grid - Accent 4112"/>
    <w:basedOn w:val="TableNormal"/>
    <w:next w:val="LightGrid-Accent4"/>
    <w:uiPriority w:val="62"/>
    <w:rsid w:val="00EA0AB4"/>
    <w:rPr>
      <w:rFonts w:ascii="Calibri" w:hAnsi="Calibri" w:cs="Arial"/>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B Lotus" w:eastAsia="Times New Roman" w:hAnsi="B Lotus"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B Lotus" w:eastAsia="Times New Roman" w:hAnsi="B Lotus"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Lotus" w:eastAsia="Times New Roman" w:hAnsi="B Lotus" w:cs="Times New Roman" w:hint="default"/>
        <w:b/>
        <w:bCs/>
      </w:rPr>
    </w:tblStylePr>
    <w:tblStylePr w:type="lastCol">
      <w:rPr>
        <w:rFonts w:ascii="B Lotus" w:eastAsia="Times New Roman" w:hAnsi="B Lotus"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421">
    <w:name w:val="Medium Shading 1 - Accent 421"/>
    <w:basedOn w:val="TableNormal"/>
    <w:next w:val="MediumShading1-Accent4"/>
    <w:uiPriority w:val="63"/>
    <w:rsid w:val="00EA0AB4"/>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110">
    <w:name w:val="Medium Shading 1 - Accent 4110"/>
    <w:basedOn w:val="TableNormal"/>
    <w:next w:val="MediumShading1-Accent4"/>
    <w:uiPriority w:val="63"/>
    <w:rsid w:val="00EA0AB4"/>
    <w:rPr>
      <w:rFonts w:ascii="Calibri" w:eastAsia="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111">
    <w:name w:val="Medium Shading 1 - Accent 4111"/>
    <w:basedOn w:val="TableNormal"/>
    <w:next w:val="MediumShading1-Accent4"/>
    <w:uiPriority w:val="63"/>
    <w:rsid w:val="00EA0AB4"/>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22">
    <w:name w:val="Medium Shading 1 - Accent 422"/>
    <w:basedOn w:val="TableNormal"/>
    <w:next w:val="MediumShading1-Accent4"/>
    <w:uiPriority w:val="63"/>
    <w:rsid w:val="00EA0AB4"/>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31">
    <w:name w:val="Medium Shading 1 - Accent 431"/>
    <w:basedOn w:val="TableNormal"/>
    <w:next w:val="MediumShading1-Accent4"/>
    <w:uiPriority w:val="63"/>
    <w:rsid w:val="00EA0AB4"/>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41">
    <w:name w:val="Medium Shading 1 - Accent 441"/>
    <w:basedOn w:val="TableNormal"/>
    <w:next w:val="MediumShading1-Accent4"/>
    <w:uiPriority w:val="63"/>
    <w:rsid w:val="00EA0AB4"/>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51">
    <w:name w:val="Medium Shading 1 - Accent 451"/>
    <w:basedOn w:val="TableNormal"/>
    <w:next w:val="MediumShading1-Accent4"/>
    <w:uiPriority w:val="63"/>
    <w:rsid w:val="00EA0AB4"/>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61">
    <w:name w:val="Medium Shading 1 - Accent 461"/>
    <w:basedOn w:val="TableNormal"/>
    <w:next w:val="MediumShading1-Accent4"/>
    <w:uiPriority w:val="63"/>
    <w:rsid w:val="00EA0AB4"/>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71">
    <w:name w:val="Medium Shading 1 - Accent 471"/>
    <w:basedOn w:val="TableNormal"/>
    <w:next w:val="MediumShading1-Accent4"/>
    <w:uiPriority w:val="63"/>
    <w:rsid w:val="00EA0AB4"/>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81">
    <w:name w:val="Medium Shading 1 - Accent 481"/>
    <w:basedOn w:val="TableNormal"/>
    <w:next w:val="MediumShading1-Accent4"/>
    <w:uiPriority w:val="63"/>
    <w:rsid w:val="00EA0AB4"/>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91">
    <w:name w:val="Medium Shading 1 - Accent 491"/>
    <w:basedOn w:val="TableNormal"/>
    <w:next w:val="MediumShading1-Accent4"/>
    <w:uiPriority w:val="63"/>
    <w:rsid w:val="00EA0AB4"/>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101">
    <w:name w:val="Medium Shading 1 - Accent 4101"/>
    <w:basedOn w:val="TableNormal"/>
    <w:next w:val="MediumShading1-Accent4"/>
    <w:uiPriority w:val="63"/>
    <w:rsid w:val="00EA0AB4"/>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121">
    <w:name w:val="Medium Shading 1 - Accent 4121"/>
    <w:basedOn w:val="TableNormal"/>
    <w:next w:val="MediumShading1-Accent4"/>
    <w:uiPriority w:val="63"/>
    <w:rsid w:val="00EA0AB4"/>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131">
    <w:name w:val="Medium Shading 1 - Accent 4131"/>
    <w:basedOn w:val="TableNormal"/>
    <w:next w:val="MediumShading1-Accent4"/>
    <w:uiPriority w:val="63"/>
    <w:rsid w:val="00EA0AB4"/>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Grid121">
    <w:name w:val="Light Grid121"/>
    <w:basedOn w:val="TableNormal"/>
    <w:uiPriority w:val="62"/>
    <w:rsid w:val="00EA0AB4"/>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Lotus" w:eastAsia="Times New Roman" w:hAnsi="B Lotu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Lotus" w:eastAsia="Times New Roman" w:hAnsi="B Lotu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Accent4141">
    <w:name w:val="Medium Shading 1 - Accent 4141"/>
    <w:basedOn w:val="TableNormal"/>
    <w:next w:val="MediumShading1-Accent4"/>
    <w:uiPriority w:val="63"/>
    <w:rsid w:val="00EA0AB4"/>
    <w:rPr>
      <w:rFonts w:ascii="Calibri" w:eastAsia="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List-Accent421">
    <w:name w:val="Light List - Accent 421"/>
    <w:basedOn w:val="TableNormal"/>
    <w:next w:val="LightList-Accent4"/>
    <w:uiPriority w:val="61"/>
    <w:rsid w:val="00EA0AB4"/>
    <w:rPr>
      <w:rFonts w:ascii="Calibri" w:eastAsia="Calibri" w:hAnsi="Calibri" w:cs="Arial"/>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Autospacing="0" w:afterLines="0" w:afterAutospacing="0" w:line="240" w:lineRule="auto"/>
      </w:pPr>
      <w:rPr>
        <w:b/>
        <w:bCs/>
        <w:color w:val="FFFFFF"/>
      </w:rPr>
      <w:tblPr/>
      <w:tcPr>
        <w:shd w:val="clear" w:color="auto" w:fill="8064A2"/>
      </w:tcPr>
    </w:tblStylePr>
    <w:tblStylePr w:type="lastRow">
      <w:pPr>
        <w:spacing w:beforeLines="0" w:beforeAutospacing="0" w:afterLines="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1-Accent4151">
    <w:name w:val="Medium Shading 1 - Accent 4151"/>
    <w:basedOn w:val="TableNormal"/>
    <w:next w:val="MediumShading1-Accent4"/>
    <w:uiPriority w:val="63"/>
    <w:rsid w:val="00EA0AB4"/>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161">
    <w:name w:val="Medium Shading 1 - Accent 4161"/>
    <w:basedOn w:val="TableNormal"/>
    <w:next w:val="MediumShading1-Accent4"/>
    <w:uiPriority w:val="63"/>
    <w:rsid w:val="00EA0AB4"/>
    <w:rPr>
      <w:rFonts w:ascii="Calibri" w:eastAsia="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171">
    <w:name w:val="Medium Shading 1 - Accent 4171"/>
    <w:basedOn w:val="TableNormal"/>
    <w:next w:val="MediumShading1-Accent4"/>
    <w:uiPriority w:val="63"/>
    <w:rsid w:val="00EA0AB4"/>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ColorfulShading-Accent41">
    <w:name w:val="Colorful Shading - Accent 41"/>
    <w:basedOn w:val="TableNormal"/>
    <w:next w:val="ColorfulShading-Accent4"/>
    <w:uiPriority w:val="71"/>
    <w:rsid w:val="00EA0AB4"/>
    <w:rPr>
      <w:rFonts w:ascii="Calibri" w:hAnsi="Calibri" w:cs="Arial"/>
      <w:color w:val="000000"/>
      <w:lang w:bidi="fa-IR"/>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MediumShading1-Accent4181">
    <w:name w:val="Medium Shading 1 - Accent 4181"/>
    <w:basedOn w:val="TableNormal"/>
    <w:next w:val="MediumShading1-Accent4"/>
    <w:uiPriority w:val="63"/>
    <w:rsid w:val="00EA0AB4"/>
    <w:rPr>
      <w:rFonts w:ascii="Calibri" w:eastAsia="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MediumShading1-Accent4191">
    <w:name w:val="Medium Shading 1 - Accent 4191"/>
    <w:basedOn w:val="TableNormal"/>
    <w:next w:val="MediumShading1-Accent4"/>
    <w:uiPriority w:val="63"/>
    <w:rsid w:val="00EA0AB4"/>
    <w:rPr>
      <w:rFonts w:ascii="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Grid-Accent422">
    <w:name w:val="Light Grid - Accent 422"/>
    <w:basedOn w:val="TableNormal"/>
    <w:next w:val="LightGrid-Accent4"/>
    <w:uiPriority w:val="62"/>
    <w:rsid w:val="00EA0AB4"/>
    <w:rPr>
      <w:rFonts w:ascii="Calibri" w:hAnsi="Calibri" w:cs="Arial"/>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B Lotus" w:eastAsia="Times New Roman" w:hAnsi="B Lotus"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B Lotus" w:eastAsia="Times New Roman" w:hAnsi="B Lotus"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Lotus" w:eastAsia="Times New Roman" w:hAnsi="B Lotus" w:cs="Times New Roman" w:hint="default"/>
        <w:b/>
        <w:bCs/>
      </w:rPr>
    </w:tblStylePr>
    <w:tblStylePr w:type="lastCol">
      <w:rPr>
        <w:rFonts w:ascii="B Lotus" w:eastAsia="Times New Roman" w:hAnsi="B Lotus"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41111">
    <w:name w:val="Light Grid - Accent 41111"/>
    <w:basedOn w:val="TableNormal"/>
    <w:next w:val="LightGrid-Accent4"/>
    <w:uiPriority w:val="62"/>
    <w:rsid w:val="00EA0AB4"/>
    <w:rPr>
      <w:rFonts w:ascii="Calibri" w:hAnsi="Calibri" w:cs="Arial"/>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 Lotus" w:eastAsia="Times New Roman" w:hAnsi="B Lotu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Lotus" w:eastAsia="Times New Roman" w:hAnsi="B Lotu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4211">
    <w:name w:val="Light Grid - Accent 4211"/>
    <w:basedOn w:val="TableNormal"/>
    <w:next w:val="LightGrid-Accent4"/>
    <w:uiPriority w:val="62"/>
    <w:rsid w:val="00EA0AB4"/>
    <w:rPr>
      <w:rFonts w:ascii="Calibri" w:hAnsi="Calibri" w:cs="Arial"/>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 Lotus" w:eastAsia="Times New Roman" w:hAnsi="B Lotus"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Lotus" w:eastAsia="Times New Roman" w:hAnsi="B Lotu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Shading1-Accent4201">
    <w:name w:val="Medium Shading 1 - Accent 4201"/>
    <w:basedOn w:val="TableNormal"/>
    <w:next w:val="MediumShading1-Accent4"/>
    <w:uiPriority w:val="63"/>
    <w:rsid w:val="00EA0AB4"/>
    <w:rPr>
      <w:rFonts w:ascii="Calibri" w:eastAsia="Calibri" w:hAnsi="Calibri" w:cs="Arial"/>
      <w:lang w:bidi="fa-IR"/>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Lines="0" w:beforeAutospacing="0" w:afterLines="0" w:afterAutospacing="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Lines="0" w:beforeAutospacing="0" w:afterLines="0" w:afterAutospacing="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Grid-Accent511">
    <w:name w:val="Light Grid - Accent 511"/>
    <w:basedOn w:val="TableNormal"/>
    <w:next w:val="LightGrid-Accent5"/>
    <w:uiPriority w:val="62"/>
    <w:rsid w:val="00EA0AB4"/>
    <w:rPr>
      <w:rFonts w:ascii="Calibri" w:hAnsi="Calibri" w:cs="Arial"/>
      <w:lang w:bidi="fa-IR"/>
    </w:rPr>
    <w:tblPr>
      <w:tblStyleRowBandSize w:val="1"/>
      <w:tblStyleColBandSize w:val="1"/>
      <w:tblBorders>
        <w:top w:val="single" w:sz="8" w:space="0" w:color="63891F"/>
        <w:left w:val="single" w:sz="8" w:space="0" w:color="63891F"/>
        <w:bottom w:val="single" w:sz="8" w:space="0" w:color="63891F"/>
        <w:right w:val="single" w:sz="8" w:space="0" w:color="63891F"/>
        <w:insideH w:val="single" w:sz="8" w:space="0" w:color="63891F"/>
        <w:insideV w:val="single" w:sz="8" w:space="0" w:color="63891F"/>
      </w:tblBorders>
    </w:tblPr>
    <w:tblStylePr w:type="firstRow">
      <w:pPr>
        <w:spacing w:before="0" w:after="0" w:line="240" w:lineRule="auto"/>
      </w:pPr>
      <w:rPr>
        <w:rFonts w:ascii="Lobster 1.3" w:eastAsia="Times New Roman" w:hAnsi="Lobster 1.3" w:cs="Flunkies BB"/>
        <w:b/>
        <w:bCs/>
      </w:rPr>
      <w:tblPr/>
      <w:tcPr>
        <w:tcBorders>
          <w:top w:val="single" w:sz="8" w:space="0" w:color="63891F"/>
          <w:left w:val="single" w:sz="8" w:space="0" w:color="63891F"/>
          <w:bottom w:val="single" w:sz="18" w:space="0" w:color="63891F"/>
          <w:right w:val="single" w:sz="8" w:space="0" w:color="63891F"/>
          <w:insideH w:val="nil"/>
          <w:insideV w:val="single" w:sz="8" w:space="0" w:color="63891F"/>
        </w:tcBorders>
      </w:tcPr>
    </w:tblStylePr>
    <w:tblStylePr w:type="lastRow">
      <w:pPr>
        <w:spacing w:before="0" w:after="0" w:line="240" w:lineRule="auto"/>
      </w:pPr>
      <w:rPr>
        <w:rFonts w:ascii="Lobster 1.3" w:eastAsia="Times New Roman" w:hAnsi="Lobster 1.3" w:cs="Flunkies BB"/>
        <w:b/>
        <w:bCs/>
      </w:rPr>
      <w:tblPr/>
      <w:tcPr>
        <w:tcBorders>
          <w:top w:val="double" w:sz="6" w:space="0" w:color="63891F"/>
          <w:left w:val="single" w:sz="8" w:space="0" w:color="63891F"/>
          <w:bottom w:val="single" w:sz="8" w:space="0" w:color="63891F"/>
          <w:right w:val="single" w:sz="8" w:space="0" w:color="63891F"/>
          <w:insideH w:val="nil"/>
          <w:insideV w:val="single" w:sz="8" w:space="0" w:color="63891F"/>
        </w:tcBorders>
      </w:tcPr>
    </w:tblStylePr>
    <w:tblStylePr w:type="firstCol">
      <w:rPr>
        <w:rFonts w:ascii="Lobster 1.3" w:eastAsia="Times New Roman" w:hAnsi="Lobster 1.3" w:cs="Flunkies BB"/>
        <w:b/>
        <w:bCs/>
      </w:rPr>
    </w:tblStylePr>
    <w:tblStylePr w:type="lastCol">
      <w:rPr>
        <w:rFonts w:ascii="Lobster 1.3" w:eastAsia="Times New Roman" w:hAnsi="Lobster 1.3" w:cs="Flunkies BB"/>
        <w:b/>
        <w:bCs/>
      </w:rPr>
      <w:tblPr/>
      <w:tcPr>
        <w:tcBorders>
          <w:top w:val="single" w:sz="8" w:space="0" w:color="63891F"/>
          <w:left w:val="single" w:sz="8" w:space="0" w:color="63891F"/>
          <w:bottom w:val="single" w:sz="8" w:space="0" w:color="63891F"/>
          <w:right w:val="single" w:sz="8" w:space="0" w:color="63891F"/>
        </w:tcBorders>
      </w:tcPr>
    </w:tblStylePr>
    <w:tblStylePr w:type="band1Vert">
      <w:tblPr/>
      <w:tcPr>
        <w:tcBorders>
          <w:top w:val="single" w:sz="8" w:space="0" w:color="63891F"/>
          <w:left w:val="single" w:sz="8" w:space="0" w:color="63891F"/>
          <w:bottom w:val="single" w:sz="8" w:space="0" w:color="63891F"/>
          <w:right w:val="single" w:sz="8" w:space="0" w:color="63891F"/>
        </w:tcBorders>
        <w:shd w:val="clear" w:color="auto" w:fill="DCEFB9"/>
      </w:tcPr>
    </w:tblStylePr>
    <w:tblStylePr w:type="band1Horz">
      <w:tblPr/>
      <w:tcPr>
        <w:tcBorders>
          <w:top w:val="single" w:sz="8" w:space="0" w:color="63891F"/>
          <w:left w:val="single" w:sz="8" w:space="0" w:color="63891F"/>
          <w:bottom w:val="single" w:sz="8" w:space="0" w:color="63891F"/>
          <w:right w:val="single" w:sz="8" w:space="0" w:color="63891F"/>
          <w:insideV w:val="single" w:sz="8" w:space="0" w:color="63891F"/>
        </w:tcBorders>
        <w:shd w:val="clear" w:color="auto" w:fill="DCEFB9"/>
      </w:tcPr>
    </w:tblStylePr>
    <w:tblStylePr w:type="band2Horz">
      <w:tblPr/>
      <w:tcPr>
        <w:tcBorders>
          <w:top w:val="single" w:sz="8" w:space="0" w:color="63891F"/>
          <w:left w:val="single" w:sz="8" w:space="0" w:color="63891F"/>
          <w:bottom w:val="single" w:sz="8" w:space="0" w:color="63891F"/>
          <w:right w:val="single" w:sz="8" w:space="0" w:color="63891F"/>
          <w:insideV w:val="single" w:sz="8" w:space="0" w:color="63891F"/>
        </w:tcBorders>
      </w:tcPr>
    </w:tblStylePr>
  </w:style>
  <w:style w:type="table" w:customStyle="1" w:styleId="LightList-Accent511">
    <w:name w:val="Light List - Accent 511"/>
    <w:basedOn w:val="TableNormal"/>
    <w:next w:val="LightList-Accent5"/>
    <w:rsid w:val="00EA0AB4"/>
    <w:rPr>
      <w:rFonts w:ascii="Calibri" w:hAnsi="Calibri" w:cs="Arial"/>
      <w:lang w:bidi="fa-IR"/>
    </w:rPr>
    <w:tblPr>
      <w:tblStyleRowBandSize w:val="1"/>
      <w:tblStyleColBandSize w:val="1"/>
      <w:tblBorders>
        <w:top w:val="single" w:sz="8" w:space="0" w:color="63891F"/>
        <w:left w:val="single" w:sz="8" w:space="0" w:color="63891F"/>
        <w:bottom w:val="single" w:sz="8" w:space="0" w:color="63891F"/>
        <w:right w:val="single" w:sz="8" w:space="0" w:color="63891F"/>
      </w:tblBorders>
    </w:tblPr>
    <w:tblStylePr w:type="firstRow">
      <w:pPr>
        <w:spacing w:before="0" w:after="0" w:line="240" w:lineRule="auto"/>
      </w:pPr>
      <w:rPr>
        <w:b/>
        <w:bCs/>
        <w:color w:val="FFFFFF"/>
      </w:rPr>
      <w:tblPr/>
      <w:tcPr>
        <w:shd w:val="clear" w:color="auto" w:fill="63891F"/>
      </w:tcPr>
    </w:tblStylePr>
    <w:tblStylePr w:type="lastRow">
      <w:pPr>
        <w:spacing w:before="0" w:after="0" w:line="240" w:lineRule="auto"/>
      </w:pPr>
      <w:rPr>
        <w:b/>
        <w:bCs/>
      </w:rPr>
      <w:tblPr/>
      <w:tcPr>
        <w:tcBorders>
          <w:top w:val="double" w:sz="6" w:space="0" w:color="63891F"/>
          <w:left w:val="single" w:sz="8" w:space="0" w:color="63891F"/>
          <w:bottom w:val="single" w:sz="8" w:space="0" w:color="63891F"/>
          <w:right w:val="single" w:sz="8" w:space="0" w:color="63891F"/>
        </w:tcBorders>
      </w:tcPr>
    </w:tblStylePr>
    <w:tblStylePr w:type="firstCol">
      <w:rPr>
        <w:b/>
        <w:bCs/>
      </w:rPr>
    </w:tblStylePr>
    <w:tblStylePr w:type="lastCol">
      <w:rPr>
        <w:b/>
        <w:bCs/>
      </w:rPr>
    </w:tblStylePr>
    <w:tblStylePr w:type="band1Vert">
      <w:tblPr/>
      <w:tcPr>
        <w:tcBorders>
          <w:top w:val="single" w:sz="8" w:space="0" w:color="63891F"/>
          <w:left w:val="single" w:sz="8" w:space="0" w:color="63891F"/>
          <w:bottom w:val="single" w:sz="8" w:space="0" w:color="63891F"/>
          <w:right w:val="single" w:sz="8" w:space="0" w:color="63891F"/>
        </w:tcBorders>
      </w:tcPr>
    </w:tblStylePr>
    <w:tblStylePr w:type="band1Horz">
      <w:tblPr/>
      <w:tcPr>
        <w:tcBorders>
          <w:top w:val="single" w:sz="8" w:space="0" w:color="63891F"/>
          <w:left w:val="single" w:sz="8" w:space="0" w:color="63891F"/>
          <w:bottom w:val="single" w:sz="8" w:space="0" w:color="63891F"/>
          <w:right w:val="single" w:sz="8" w:space="0" w:color="63891F"/>
        </w:tcBorders>
      </w:tcPr>
    </w:tblStylePr>
  </w:style>
  <w:style w:type="table" w:customStyle="1" w:styleId="TableGrid11211">
    <w:name w:val="Table Grid11211"/>
    <w:basedOn w:val="TableNormal"/>
    <w:next w:val="TableGrid"/>
    <w:uiPriority w:val="39"/>
    <w:rsid w:val="00EA0AB4"/>
    <w:rPr>
      <w:rFonts w:ascii="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
    <w:name w:val="Table Grid21211"/>
    <w:basedOn w:val="TableNormal"/>
    <w:next w:val="TableGrid"/>
    <w:uiPriority w:val="59"/>
    <w:rsid w:val="00EA0AB4"/>
    <w:rPr>
      <w:rFonts w:ascii="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11">
    <w:name w:val="Table Grid3211"/>
    <w:basedOn w:val="TableNormal"/>
    <w:next w:val="TableGrid"/>
    <w:uiPriority w:val="59"/>
    <w:rsid w:val="00EA0AB4"/>
    <w:rPr>
      <w:rFonts w:ascii="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21">
    <w:name w:val="No List6121"/>
    <w:next w:val="NoList"/>
    <w:uiPriority w:val="99"/>
    <w:semiHidden/>
    <w:unhideWhenUsed/>
    <w:rsid w:val="00EA0AB4"/>
  </w:style>
  <w:style w:type="numbering" w:customStyle="1" w:styleId="NoList7111">
    <w:name w:val="No List7111"/>
    <w:next w:val="NoList"/>
    <w:uiPriority w:val="99"/>
    <w:semiHidden/>
    <w:unhideWhenUsed/>
    <w:rsid w:val="00EA0AB4"/>
  </w:style>
  <w:style w:type="numbering" w:customStyle="1" w:styleId="NoList8111">
    <w:name w:val="No List8111"/>
    <w:next w:val="NoList"/>
    <w:uiPriority w:val="99"/>
    <w:semiHidden/>
    <w:unhideWhenUsed/>
    <w:rsid w:val="00EA0AB4"/>
  </w:style>
  <w:style w:type="numbering" w:customStyle="1" w:styleId="NoList9111">
    <w:name w:val="No List9111"/>
    <w:next w:val="NoList"/>
    <w:uiPriority w:val="99"/>
    <w:semiHidden/>
    <w:unhideWhenUsed/>
    <w:rsid w:val="00EA0AB4"/>
  </w:style>
  <w:style w:type="numbering" w:customStyle="1" w:styleId="NoList10111">
    <w:name w:val="No List10111"/>
    <w:next w:val="NoList"/>
    <w:uiPriority w:val="99"/>
    <w:semiHidden/>
    <w:unhideWhenUsed/>
    <w:rsid w:val="00EA0AB4"/>
  </w:style>
  <w:style w:type="numbering" w:customStyle="1" w:styleId="NoList111211">
    <w:name w:val="No List111211"/>
    <w:next w:val="NoList"/>
    <w:uiPriority w:val="99"/>
    <w:semiHidden/>
    <w:unhideWhenUsed/>
    <w:rsid w:val="00EA0AB4"/>
  </w:style>
  <w:style w:type="numbering" w:customStyle="1" w:styleId="NoList12121">
    <w:name w:val="No List12121"/>
    <w:next w:val="NoList"/>
    <w:uiPriority w:val="99"/>
    <w:semiHidden/>
    <w:unhideWhenUsed/>
    <w:rsid w:val="00EA0AB4"/>
  </w:style>
  <w:style w:type="table" w:customStyle="1" w:styleId="MediumShading1-Accent1111">
    <w:name w:val="Medium Shading 1 - Accent 1111"/>
    <w:basedOn w:val="TableNormal"/>
    <w:uiPriority w:val="63"/>
    <w:rsid w:val="00EA0AB4"/>
    <w:rPr>
      <w:rFonts w:ascii="Calibri" w:hAnsi="Calibri" w:cs="Arial"/>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1111">
    <w:name w:val="Light Grid1111"/>
    <w:basedOn w:val="TableNormal"/>
    <w:uiPriority w:val="62"/>
    <w:rsid w:val="00EA0AB4"/>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Lotus" w:eastAsia="Times New Roman" w:hAnsi="B Lotu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Lotus" w:eastAsia="Times New Roman" w:hAnsi="B Lotu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Lotus" w:eastAsia="Times New Roman" w:hAnsi="B Lotus" w:cs="Times New Roman"/>
        <w:b/>
        <w:bCs/>
      </w:rPr>
    </w:tblStylePr>
    <w:tblStylePr w:type="lastCol">
      <w:rPr>
        <w:rFonts w:ascii="B Lotus" w:eastAsia="Times New Roman" w:hAnsi="B Lotu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4111">
    <w:name w:val="Table Grid4111"/>
    <w:basedOn w:val="TableNormal"/>
    <w:next w:val="TableGrid"/>
    <w:uiPriority w:val="39"/>
    <w:rsid w:val="00EA0AB4"/>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11">
    <w:name w:val="Table Grid5111"/>
    <w:basedOn w:val="TableNormal"/>
    <w:next w:val="TableGrid"/>
    <w:uiPriority w:val="39"/>
    <w:rsid w:val="00EA0AB4"/>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1">
    <w:name w:val="Table Grid31111"/>
    <w:basedOn w:val="TableNormal"/>
    <w:next w:val="TableGrid"/>
    <w:uiPriority w:val="39"/>
    <w:rsid w:val="00EA0AB4"/>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uiPriority w:val="39"/>
    <w:rsid w:val="00EA0AB4"/>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
    <w:name w:val="Table Grid211111"/>
    <w:basedOn w:val="TableNormal"/>
    <w:next w:val="TableGrid"/>
    <w:uiPriority w:val="59"/>
    <w:rsid w:val="00EA0AB4"/>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
    <w:name w:val="Table Grid621"/>
    <w:basedOn w:val="TableNormal"/>
    <w:next w:val="TableGrid"/>
    <w:uiPriority w:val="59"/>
    <w:rsid w:val="00EA0AB4"/>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1">
    <w:name w:val="Table Grid22111"/>
    <w:basedOn w:val="TableNormal"/>
    <w:next w:val="TableGrid"/>
    <w:uiPriority w:val="39"/>
    <w:rsid w:val="00EA0AB4"/>
    <w:rPr>
      <w:rFonts w:ascii="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11">
    <w:name w:val="Table Grid23111"/>
    <w:basedOn w:val="TableNormal"/>
    <w:next w:val="TableGrid"/>
    <w:uiPriority w:val="59"/>
    <w:rsid w:val="00EA0AB4"/>
    <w:rPr>
      <w:rFonts w:ascii="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11">
    <w:name w:val="Table Grid61111"/>
    <w:basedOn w:val="TableNormal"/>
    <w:next w:val="TableGrid"/>
    <w:uiPriority w:val="39"/>
    <w:rsid w:val="00EA0AB4"/>
    <w:rPr>
      <w:rFonts w:ascii="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111">
    <w:name w:val="No List13111"/>
    <w:next w:val="NoList"/>
    <w:uiPriority w:val="99"/>
    <w:semiHidden/>
    <w:unhideWhenUsed/>
    <w:rsid w:val="00EA0AB4"/>
  </w:style>
  <w:style w:type="table" w:customStyle="1" w:styleId="GridTable4-Accent511">
    <w:name w:val="Grid Table 4 - Accent 511"/>
    <w:basedOn w:val="TableNormal"/>
    <w:uiPriority w:val="49"/>
    <w:rsid w:val="00EA0AB4"/>
    <w:pPr>
      <w:ind w:left="170" w:right="113" w:firstLine="113"/>
      <w:jc w:val="both"/>
    </w:pPr>
    <w:rPr>
      <w:rFonts w:ascii="Calibri" w:eastAsia="Calibri" w:hAnsi="Calibri" w:cs="Arial"/>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3-Accent12">
    <w:name w:val="List Table 3 - Accent 12"/>
    <w:basedOn w:val="TableNormal"/>
    <w:uiPriority w:val="48"/>
    <w:rsid w:val="00EA0AB4"/>
    <w:pPr>
      <w:ind w:left="170" w:right="113" w:firstLine="113"/>
      <w:jc w:val="both"/>
    </w:pPr>
    <w:rPr>
      <w:rFonts w:ascii="Calibri" w:eastAsia="Calibri" w:hAnsi="Calibri" w:cs="Arial"/>
      <w:lang w:bidi="fa-IR"/>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62">
    <w:name w:val="آزیتا62"/>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TableGrid24111">
    <w:name w:val="Table Grid24111"/>
    <w:basedOn w:val="TableNormal"/>
    <w:next w:val="TableGrid"/>
    <w:uiPriority w:val="59"/>
    <w:rsid w:val="00EA0AB4"/>
    <w:pPr>
      <w:ind w:left="170" w:right="113" w:firstLine="113"/>
      <w:jc w:val="both"/>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2">
    <w:name w:val="Grid Table 4 - Accent 512"/>
    <w:basedOn w:val="TableNormal"/>
    <w:next w:val="GridTable4-Accent51"/>
    <w:uiPriority w:val="49"/>
    <w:rsid w:val="00EA0AB4"/>
    <w:pPr>
      <w:ind w:left="170" w:right="113" w:firstLine="113"/>
      <w:jc w:val="both"/>
    </w:pPr>
    <w:rPr>
      <w:rFonts w:ascii="Calibri" w:eastAsia="Calibri" w:hAnsi="Calibri" w:cs="Arial"/>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3-Accent122">
    <w:name w:val="List Table 3 - Accent 122"/>
    <w:basedOn w:val="TableNormal"/>
    <w:next w:val="ListTable3-Accent12"/>
    <w:uiPriority w:val="48"/>
    <w:rsid w:val="00EA0AB4"/>
    <w:pPr>
      <w:ind w:left="170" w:right="113" w:firstLine="113"/>
      <w:jc w:val="both"/>
    </w:pPr>
    <w:rPr>
      <w:rFonts w:ascii="Calibri" w:eastAsia="Calibri" w:hAnsi="Calibri" w:cs="Arial"/>
      <w:lang w:bidi="fa-IR"/>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ListTable3-Accent512">
    <w:name w:val="List Table 3 - Accent 512"/>
    <w:basedOn w:val="TableNormal"/>
    <w:next w:val="ListTable3-Accent51"/>
    <w:uiPriority w:val="48"/>
    <w:rsid w:val="00EA0AB4"/>
    <w:pPr>
      <w:ind w:left="170" w:right="113" w:firstLine="113"/>
      <w:jc w:val="both"/>
    </w:pPr>
    <w:rPr>
      <w:rFonts w:ascii="Calibri" w:eastAsia="Calibri" w:hAnsi="Calibri" w:cs="Arial"/>
      <w:lang w:bidi="fa-IR"/>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GridTable4-Accent52">
    <w:name w:val="Grid Table 4 - Accent 52"/>
    <w:basedOn w:val="TableNormal"/>
    <w:next w:val="GridTable4-Accent51"/>
    <w:uiPriority w:val="49"/>
    <w:rsid w:val="00EA0AB4"/>
    <w:rPr>
      <w:rFonts w:ascii="Calibri" w:eastAsia="Calibri" w:hAnsi="Calibri" w:cs="Ari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3-Accent13">
    <w:name w:val="List Table 3 - Accent 13"/>
    <w:basedOn w:val="TableNormal"/>
    <w:next w:val="ListTable3-Accent12"/>
    <w:uiPriority w:val="48"/>
    <w:rsid w:val="00EA0AB4"/>
    <w:rPr>
      <w:rFonts w:ascii="Calibri" w:eastAsia="Calibri" w:hAnsi="Calibri" w:cs="Arial"/>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52">
    <w:name w:val="List Table 3 - Accent 52"/>
    <w:basedOn w:val="TableNormal"/>
    <w:next w:val="ListTable3-Accent51"/>
    <w:uiPriority w:val="48"/>
    <w:rsid w:val="00EA0AB4"/>
    <w:rPr>
      <w:rFonts w:ascii="Calibri" w:eastAsia="Calibri" w:hAnsi="Calibri" w:cs="Arial"/>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131">
    <w:name w:val="آزیتا13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GridTable6Colorful2">
    <w:name w:val="Grid Table 6 Colorful2"/>
    <w:basedOn w:val="TableNormal"/>
    <w:uiPriority w:val="51"/>
    <w:rsid w:val="00EA0AB4"/>
    <w:rPr>
      <w:rFonts w:ascii="Calibri" w:eastAsia="Calibri" w:hAnsi="Calibri" w:cs="Arial"/>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311">
    <w:name w:val="Table Grid1311"/>
    <w:basedOn w:val="TableNormal"/>
    <w:next w:val="TableGrid"/>
    <w:uiPriority w:val="59"/>
    <w:rsid w:val="00EA0AB4"/>
    <w:pPr>
      <w:spacing w:after="160" w:line="259" w:lineRule="auto"/>
    </w:pPr>
    <w:rPr>
      <w:rFonts w:ascii="Calibri" w:eastAsiaTheme="minorHAnsi" w:hAnsi="Calibri" w:cs="Arial"/>
      <w:sz w:val="22"/>
      <w:szCs w:val="22"/>
    </w:rPr>
    <w:tblPr/>
  </w:style>
  <w:style w:type="table" w:customStyle="1" w:styleId="GridTable4-Accent53">
    <w:name w:val="Grid Table 4 - Accent 53"/>
    <w:basedOn w:val="TableNormal"/>
    <w:next w:val="GridTable4-Accent51"/>
    <w:uiPriority w:val="49"/>
    <w:rsid w:val="00EA0AB4"/>
    <w:rPr>
      <w:rFonts w:ascii="Calibri" w:eastAsia="Calibri" w:hAnsi="Calibri" w:cs="Ari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Heading71">
    <w:name w:val="Heading 71"/>
    <w:basedOn w:val="Normal"/>
    <w:next w:val="Normal"/>
    <w:unhideWhenUsed/>
    <w:qFormat/>
    <w:rsid w:val="00EA0AB4"/>
    <w:pPr>
      <w:bidi/>
      <w:spacing w:line="276" w:lineRule="auto"/>
      <w:ind w:firstLine="284"/>
      <w:jc w:val="both"/>
      <w:outlineLvl w:val="6"/>
    </w:pPr>
    <w:rPr>
      <w:rFonts w:ascii="Cambria" w:hAnsi="Cambria"/>
      <w:i/>
      <w:iCs/>
      <w:sz w:val="22"/>
      <w:szCs w:val="22"/>
      <w:lang w:val="en-US" w:eastAsia="en-US" w:bidi="fa-IR"/>
    </w:rPr>
  </w:style>
  <w:style w:type="paragraph" w:customStyle="1" w:styleId="Heading81">
    <w:name w:val="Heading 81"/>
    <w:basedOn w:val="Normal"/>
    <w:next w:val="Normal"/>
    <w:uiPriority w:val="9"/>
    <w:unhideWhenUsed/>
    <w:qFormat/>
    <w:rsid w:val="00EA0AB4"/>
    <w:pPr>
      <w:bidi/>
      <w:spacing w:line="276" w:lineRule="auto"/>
      <w:ind w:firstLine="284"/>
      <w:jc w:val="both"/>
      <w:outlineLvl w:val="7"/>
    </w:pPr>
    <w:rPr>
      <w:rFonts w:ascii="Cambria" w:hAnsi="Cambria"/>
      <w:lang w:val="en-US" w:eastAsia="en-US" w:bidi="fa-IR"/>
    </w:rPr>
  </w:style>
  <w:style w:type="table" w:customStyle="1" w:styleId="TableGrid2511">
    <w:name w:val="Table Grid2511"/>
    <w:basedOn w:val="TableNormal"/>
    <w:next w:val="TableGrid"/>
    <w:uiPriority w:val="39"/>
    <w:rsid w:val="00EA0AB4"/>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2">
    <w:name w:val="List Table 6 Colorful2"/>
    <w:basedOn w:val="TableNormal"/>
    <w:uiPriority w:val="51"/>
    <w:rsid w:val="00EA0AB4"/>
    <w:rPr>
      <w:rFonts w:ascii="Calibri" w:eastAsia="Calibri" w:hAnsi="Calibri" w:cs="Arial"/>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blsimple51">
    <w:name w:val="tblsimple51"/>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numbering" w:customStyle="1" w:styleId="Style161">
    <w:name w:val="Style161"/>
    <w:uiPriority w:val="99"/>
    <w:rsid w:val="00EA0AB4"/>
    <w:pPr>
      <w:numPr>
        <w:numId w:val="50"/>
      </w:numPr>
    </w:pPr>
  </w:style>
  <w:style w:type="table" w:customStyle="1" w:styleId="TableGrid11131">
    <w:name w:val="Table Grid11131"/>
    <w:basedOn w:val="TableNormal"/>
    <w:next w:val="TableGrid"/>
    <w:uiPriority w:val="39"/>
    <w:rsid w:val="00EA0AB4"/>
    <w:pPr>
      <w:ind w:left="170" w:right="113" w:firstLine="113"/>
      <w:jc w:val="both"/>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1">
    <w:name w:val="TOC 11"/>
    <w:basedOn w:val="Normal"/>
    <w:next w:val="Normal"/>
    <w:autoRedefine/>
    <w:uiPriority w:val="39"/>
    <w:unhideWhenUsed/>
    <w:qFormat/>
    <w:rsid w:val="00EA0AB4"/>
    <w:pPr>
      <w:bidi/>
      <w:spacing w:after="100" w:line="276" w:lineRule="auto"/>
      <w:ind w:firstLine="284"/>
      <w:jc w:val="both"/>
    </w:pPr>
    <w:rPr>
      <w:rFonts w:cs="Arial"/>
      <w:sz w:val="22"/>
      <w:szCs w:val="22"/>
      <w:lang w:val="en-US" w:eastAsia="en-US" w:bidi="fa-IR"/>
    </w:rPr>
  </w:style>
  <w:style w:type="paragraph" w:customStyle="1" w:styleId="TOC21">
    <w:name w:val="TOC 21"/>
    <w:basedOn w:val="Normal"/>
    <w:next w:val="Normal"/>
    <w:autoRedefine/>
    <w:uiPriority w:val="39"/>
    <w:unhideWhenUsed/>
    <w:qFormat/>
    <w:rsid w:val="00EA0AB4"/>
    <w:pPr>
      <w:bidi/>
      <w:spacing w:after="100" w:line="276" w:lineRule="auto"/>
      <w:ind w:left="220" w:firstLine="284"/>
      <w:jc w:val="both"/>
    </w:pPr>
    <w:rPr>
      <w:rFonts w:cs="Arial"/>
      <w:sz w:val="22"/>
      <w:szCs w:val="22"/>
      <w:lang w:val="en-US" w:eastAsia="en-US" w:bidi="fa-IR"/>
    </w:rPr>
  </w:style>
  <w:style w:type="paragraph" w:customStyle="1" w:styleId="TOC31">
    <w:name w:val="TOC 31"/>
    <w:basedOn w:val="Normal"/>
    <w:next w:val="Normal"/>
    <w:autoRedefine/>
    <w:uiPriority w:val="39"/>
    <w:unhideWhenUsed/>
    <w:qFormat/>
    <w:rsid w:val="00EA0AB4"/>
    <w:pPr>
      <w:bidi/>
      <w:spacing w:after="100" w:line="276" w:lineRule="auto"/>
      <w:ind w:left="440" w:firstLine="284"/>
      <w:jc w:val="both"/>
    </w:pPr>
    <w:rPr>
      <w:rFonts w:cs="Arial"/>
      <w:sz w:val="22"/>
      <w:szCs w:val="22"/>
      <w:lang w:val="en-US" w:eastAsia="en-US" w:bidi="fa-IR"/>
    </w:rPr>
  </w:style>
  <w:style w:type="paragraph" w:customStyle="1" w:styleId="affffffff2">
    <w:name w:val="فهرست آخر"/>
    <w:basedOn w:val="Heading1"/>
    <w:qFormat/>
    <w:rsid w:val="00EA0AB4"/>
    <w:pPr>
      <w:keepNext/>
      <w:spacing w:before="0" w:after="0" w:line="200" w:lineRule="atLeast"/>
      <w:ind w:firstLine="284"/>
      <w:contextualSpacing/>
      <w:jc w:val="center"/>
    </w:pPr>
    <w:rPr>
      <w:bCs w:val="0"/>
      <w:kern w:val="32"/>
      <w:sz w:val="22"/>
      <w:lang w:val="en-US" w:eastAsia="en-US" w:bidi="fa-IR"/>
    </w:rPr>
  </w:style>
  <w:style w:type="character" w:customStyle="1" w:styleId="container2">
    <w:name w:val="container2"/>
    <w:basedOn w:val="DefaultParagraphFont"/>
    <w:rsid w:val="00EA0AB4"/>
  </w:style>
  <w:style w:type="character" w:customStyle="1" w:styleId="volume">
    <w:name w:val="volume"/>
    <w:basedOn w:val="DefaultParagraphFont"/>
    <w:rsid w:val="00EA0AB4"/>
  </w:style>
  <w:style w:type="character" w:customStyle="1" w:styleId="issue">
    <w:name w:val="issue"/>
    <w:basedOn w:val="DefaultParagraphFont"/>
    <w:rsid w:val="00EA0AB4"/>
  </w:style>
  <w:style w:type="character" w:customStyle="1" w:styleId="publisher">
    <w:name w:val="publisher"/>
    <w:basedOn w:val="DefaultParagraphFont"/>
    <w:rsid w:val="00EA0AB4"/>
  </w:style>
  <w:style w:type="character" w:customStyle="1" w:styleId="pages">
    <w:name w:val="pages"/>
    <w:basedOn w:val="DefaultParagraphFont"/>
    <w:rsid w:val="00EA0AB4"/>
  </w:style>
  <w:style w:type="table" w:customStyle="1" w:styleId="LightShading1211">
    <w:name w:val="Light Shading1211"/>
    <w:basedOn w:val="TableNormal"/>
    <w:uiPriority w:val="60"/>
    <w:rsid w:val="00EA0AB4"/>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2-Accent121">
    <w:name w:val="Medium Grid 2 - Accent 121"/>
    <w:basedOn w:val="TableNormal"/>
    <w:next w:val="MediumGrid2-Accent1"/>
    <w:uiPriority w:val="68"/>
    <w:rsid w:val="00EA0AB4"/>
    <w:rPr>
      <w:rFonts w:ascii="Cambria" w:hAnsi="Cambria"/>
      <w:color w:val="00000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LightList-Accent32">
    <w:name w:val="Light List - Accent 32"/>
    <w:basedOn w:val="TableNormal"/>
    <w:next w:val="LightList-Accent3"/>
    <w:uiPriority w:val="61"/>
    <w:rsid w:val="00EA0AB4"/>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INTable">
    <w:name w:val="IN Table"/>
    <w:basedOn w:val="Normal"/>
    <w:link w:val="INTableChar"/>
    <w:qFormat/>
    <w:rsid w:val="00EA0AB4"/>
    <w:pPr>
      <w:bidi/>
      <w:spacing w:before="40" w:after="40"/>
      <w:ind w:firstLine="284"/>
      <w:jc w:val="center"/>
    </w:pPr>
    <w:rPr>
      <w:szCs w:val="24"/>
      <w:lang w:val="en-US" w:eastAsia="en-US" w:bidi="fa-IR"/>
    </w:rPr>
  </w:style>
  <w:style w:type="character" w:customStyle="1" w:styleId="INTableChar">
    <w:name w:val="IN Table Char"/>
    <w:link w:val="INTable"/>
    <w:rsid w:val="00EA0AB4"/>
    <w:rPr>
      <w:szCs w:val="24"/>
      <w:lang w:bidi="fa-IR"/>
    </w:rPr>
  </w:style>
  <w:style w:type="table" w:customStyle="1" w:styleId="LightGrid-Accent53">
    <w:name w:val="Light Grid - Accent 53"/>
    <w:basedOn w:val="TableNormal"/>
    <w:next w:val="LightGrid-Accent5"/>
    <w:uiPriority w:val="62"/>
    <w:rsid w:val="00EA0AB4"/>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mbarella" w:eastAsia="Times New Roman" w:hAnsi="Ambarell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mbarella" w:eastAsia="Times New Roman" w:hAnsi="Ambarell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mbarella" w:eastAsia="Times New Roman" w:hAnsi="Ambarella" w:cs="Times New Roman"/>
        <w:b/>
        <w:bCs/>
      </w:rPr>
    </w:tblStylePr>
    <w:tblStylePr w:type="lastCol">
      <w:rPr>
        <w:rFonts w:ascii="Ambarella" w:eastAsia="Times New Roman" w:hAnsi="Ambarell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44">
    <w:name w:val="Light Grid - Accent 44"/>
    <w:basedOn w:val="TableNormal"/>
    <w:next w:val="LightGrid-Accent4"/>
    <w:uiPriority w:val="62"/>
    <w:rsid w:val="00EA0AB4"/>
    <w:rPr>
      <w:rFonts w:ascii="Calibri" w:eastAsia="Calibri" w:hAnsi="Calibri" w:cs="Arial"/>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Ambarella" w:eastAsia="Times New Roman" w:hAnsi="Ambarell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Ambarella" w:eastAsia="Times New Roman" w:hAnsi="Ambarell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Ambarella" w:eastAsia="Times New Roman" w:hAnsi="Ambarella" w:cs="Times New Roman"/>
        <w:b/>
        <w:bCs/>
      </w:rPr>
    </w:tblStylePr>
    <w:tblStylePr w:type="lastCol">
      <w:rPr>
        <w:rFonts w:ascii="Ambarella" w:eastAsia="Times New Roman" w:hAnsi="Ambarell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111">
    <w:name w:val="Light Grid - Accent 11111"/>
    <w:basedOn w:val="TableNormal"/>
    <w:uiPriority w:val="62"/>
    <w:rsid w:val="00EA0AB4"/>
    <w:rPr>
      <w:rFonts w:ascii="Calibri" w:eastAsia="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mbarella" w:eastAsia="Times New Roman" w:hAnsi="Ambarell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mbarella" w:eastAsia="Times New Roman" w:hAnsi="Ambarell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mbarella" w:eastAsia="Times New Roman" w:hAnsi="Ambarella" w:cs="Times New Roman"/>
        <w:b/>
        <w:bCs/>
      </w:rPr>
    </w:tblStylePr>
    <w:tblStylePr w:type="lastCol">
      <w:rPr>
        <w:rFonts w:ascii="Ambarella" w:eastAsia="Times New Roman" w:hAnsi="Ambarell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EA0AB4"/>
    <w:rPr>
      <w:rFonts w:ascii="Calibri" w:eastAsia="Calibri" w:hAnsi="Calibri" w:cs="Arial"/>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mbarella" w:eastAsia="Times New Roman" w:hAnsi="Ambarell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mbarella" w:eastAsia="Times New Roman" w:hAnsi="Ambarell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mbarella" w:eastAsia="Times New Roman" w:hAnsi="Ambarella" w:cs="Times New Roman"/>
        <w:b/>
        <w:bCs/>
      </w:rPr>
    </w:tblStylePr>
    <w:tblStylePr w:type="lastCol">
      <w:rPr>
        <w:rFonts w:ascii="Ambarella" w:eastAsia="Times New Roman" w:hAnsi="Ambarell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131">
    <w:name w:val="Light Grid131"/>
    <w:basedOn w:val="TableNormal"/>
    <w:uiPriority w:val="62"/>
    <w:rsid w:val="00EA0AB4"/>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mbarella" w:eastAsia="Times New Roman" w:hAnsi="Ambarell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mbarella" w:eastAsia="Times New Roman" w:hAnsi="Ambarell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mbarella" w:eastAsia="Times New Roman" w:hAnsi="Ambarella" w:cs="Times New Roman"/>
        <w:b/>
        <w:bCs/>
      </w:rPr>
    </w:tblStylePr>
    <w:tblStylePr w:type="lastCol">
      <w:rPr>
        <w:rFonts w:ascii="Ambarella" w:eastAsia="Times New Roman" w:hAnsi="Ambarell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1-Accent113">
    <w:name w:val="Medium Shading 1 - Accent 113"/>
    <w:basedOn w:val="TableNormal"/>
    <w:uiPriority w:val="63"/>
    <w:rsid w:val="00EA0AB4"/>
    <w:rPr>
      <w:rFonts w:ascii="Calibri" w:eastAsia="Calibri" w:hAnsi="Calibri" w:cs="Arial"/>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yiv90868044msonormal">
    <w:name w:val="yiv90868044msonormal"/>
    <w:basedOn w:val="Normal"/>
    <w:rsid w:val="00EA0AB4"/>
    <w:pPr>
      <w:bidi/>
      <w:spacing w:before="100" w:beforeAutospacing="1" w:after="100" w:afterAutospacing="1"/>
      <w:ind w:firstLine="284"/>
      <w:jc w:val="both"/>
    </w:pPr>
    <w:rPr>
      <w:szCs w:val="24"/>
      <w:lang w:val="en-US" w:eastAsia="en-US" w:bidi="fa-IR"/>
    </w:rPr>
  </w:style>
  <w:style w:type="table" w:customStyle="1" w:styleId="MediumGrid3-Accent52">
    <w:name w:val="Medium Grid 3 - Accent 52"/>
    <w:basedOn w:val="TableNormal"/>
    <w:next w:val="MediumGrid3-Accent5"/>
    <w:uiPriority w:val="69"/>
    <w:rsid w:val="00EA0AB4"/>
    <w:rPr>
      <w:rFonts w:ascii="Calibri" w:eastAsia="Calibri" w:hAnsi="Calibri" w:cs="Arial"/>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ColorfulShading-Accent5">
    <w:name w:val="Colorful Shading Accent 5"/>
    <w:basedOn w:val="TableNormal"/>
    <w:uiPriority w:val="71"/>
    <w:rsid w:val="00EA0AB4"/>
    <w:rPr>
      <w:rFonts w:ascii="Calibri" w:eastAsia="Calibri" w:hAnsi="Calibri" w:cs="Arial"/>
      <w:color w:val="000000"/>
      <w:lang w:bidi="fa-IR"/>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Grid2-Accent5">
    <w:name w:val="Medium Grid 2 Accent 5"/>
    <w:basedOn w:val="TableNormal"/>
    <w:uiPriority w:val="68"/>
    <w:rsid w:val="00EA0AB4"/>
    <w:rPr>
      <w:rFonts w:ascii="Cambria"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Grid-Accent14">
    <w:name w:val="Light Grid - Accent 14"/>
    <w:basedOn w:val="TableNormal"/>
    <w:uiPriority w:val="62"/>
    <w:rsid w:val="00EA0AB4"/>
    <w:rPr>
      <w:rFonts w:ascii="Calibri" w:eastAsia="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mbarella" w:eastAsia="Times New Roman" w:hAnsi="Ambarell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mbarella" w:eastAsia="Times New Roman" w:hAnsi="Ambarell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mbarella" w:eastAsia="Times New Roman" w:hAnsi="Ambarella" w:cs="Times New Roman"/>
        <w:b/>
        <w:bCs/>
      </w:rPr>
    </w:tblStylePr>
    <w:tblStylePr w:type="lastCol">
      <w:rPr>
        <w:rFonts w:ascii="Ambarella" w:eastAsia="Times New Roman" w:hAnsi="Ambarell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3">
    <w:name w:val="Light List - Accent 13"/>
    <w:basedOn w:val="TableNormal"/>
    <w:uiPriority w:val="61"/>
    <w:rsid w:val="00EA0AB4"/>
    <w:rPr>
      <w:rFonts w:ascii="Calibri" w:eastAsia="Calibri" w:hAnsi="Calibri" w:cs="Arial"/>
      <w:lang w:bidi="fa-IR"/>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LightList-Accent53">
    <w:name w:val="Light List - Accent 53"/>
    <w:basedOn w:val="TableNormal"/>
    <w:next w:val="LightList-Accent5"/>
    <w:uiPriority w:val="61"/>
    <w:rsid w:val="00EA0AB4"/>
    <w:rPr>
      <w:rFonts w:ascii="Calibri" w:eastAsia="Calibri" w:hAnsi="Calibri" w:cs="Arial"/>
      <w:lang w:bidi="fa-I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Grid-Accent15">
    <w:name w:val="Light Grid - Accent 15"/>
    <w:basedOn w:val="TableNormal"/>
    <w:uiPriority w:val="62"/>
    <w:rsid w:val="00EA0AB4"/>
    <w:rPr>
      <w:rFonts w:ascii="Calibri" w:eastAsia="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mbarella" w:eastAsia="Times New Roman" w:hAnsi="Ambarell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mbarella" w:eastAsia="Times New Roman" w:hAnsi="Ambarell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mbarella" w:eastAsia="Times New Roman" w:hAnsi="Ambarella" w:cs="Times New Roman"/>
        <w:b/>
        <w:bCs/>
      </w:rPr>
    </w:tblStylePr>
    <w:tblStylePr w:type="lastCol">
      <w:rPr>
        <w:rFonts w:ascii="Ambarella" w:eastAsia="Times New Roman" w:hAnsi="Ambarell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Table4-Accent21">
    <w:name w:val="List Table 4 - Accent 21"/>
    <w:basedOn w:val="TableNormal"/>
    <w:uiPriority w:val="49"/>
    <w:rsid w:val="00EA0AB4"/>
    <w:rPr>
      <w:rFonts w:ascii="Calibri" w:eastAsia="Calibri" w:hAnsi="Calibri" w:cs="Aria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LightGrid-Accent21">
    <w:name w:val="Light Grid - Accent 21"/>
    <w:basedOn w:val="TableNormal"/>
    <w:next w:val="LightGrid-Accent2"/>
    <w:uiPriority w:val="62"/>
    <w:rsid w:val="00EA0AB4"/>
    <w:rPr>
      <w:rFonts w:ascii="Calibri" w:eastAsia="Calibri" w:hAnsi="Calibri" w:cs="Arial"/>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lackadder ITC" w:eastAsia="Times New Roman" w:hAnsi="Blackadder ITC"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lackadder ITC" w:eastAsia="Times New Roman" w:hAnsi="Blackadder ITC"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lackadder ITC" w:eastAsia="Times New Roman" w:hAnsi="Blackadder ITC" w:cs="Times New Roman"/>
        <w:b/>
        <w:bCs/>
      </w:rPr>
    </w:tblStylePr>
    <w:tblStylePr w:type="lastCol">
      <w:rPr>
        <w:rFonts w:ascii="Blackadder ITC" w:eastAsia="Times New Roman" w:hAnsi="Blackadder ITC"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GridTable4-Accent54">
    <w:name w:val="Grid Table 4 - Accent 54"/>
    <w:basedOn w:val="TableNormal"/>
    <w:next w:val="GridTable4-Accent56"/>
    <w:uiPriority w:val="49"/>
    <w:rsid w:val="00EA0AB4"/>
    <w:pPr>
      <w:ind w:left="170" w:right="113" w:firstLine="113"/>
      <w:jc w:val="both"/>
    </w:pPr>
    <w:rPr>
      <w:rFonts w:ascii="Calibri" w:eastAsia="Calibri" w:hAnsi="Calibri" w:cs="Arial"/>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3-Accent14">
    <w:name w:val="List Table 3 - Accent 14"/>
    <w:basedOn w:val="TableNormal"/>
    <w:uiPriority w:val="48"/>
    <w:rsid w:val="00EA0AB4"/>
    <w:pPr>
      <w:ind w:left="170" w:right="113" w:firstLine="113"/>
      <w:jc w:val="both"/>
    </w:pPr>
    <w:rPr>
      <w:rFonts w:ascii="Calibri" w:eastAsia="Calibri" w:hAnsi="Calibri" w:cs="Arial"/>
      <w:lang w:bidi="fa-IR"/>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ListTable3-Accent53">
    <w:name w:val="List Table 3 - Accent 53"/>
    <w:basedOn w:val="TableNormal"/>
    <w:uiPriority w:val="48"/>
    <w:rsid w:val="00EA0AB4"/>
    <w:pPr>
      <w:ind w:left="170" w:right="113" w:firstLine="113"/>
      <w:jc w:val="both"/>
    </w:pPr>
    <w:rPr>
      <w:rFonts w:ascii="Calibri" w:eastAsia="Calibri" w:hAnsi="Calibri" w:cs="Arial"/>
      <w:lang w:bidi="fa-IR"/>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GridTable4-Accent5111">
    <w:name w:val="Grid Table 4 - Accent 5111"/>
    <w:basedOn w:val="TableNormal"/>
    <w:next w:val="GridTable4-Accent56"/>
    <w:uiPriority w:val="49"/>
    <w:rsid w:val="00EA0AB4"/>
    <w:pPr>
      <w:ind w:left="170" w:right="113" w:firstLine="113"/>
      <w:jc w:val="both"/>
    </w:pPr>
    <w:rPr>
      <w:rFonts w:ascii="Calibri" w:eastAsia="Calibri" w:hAnsi="Calibri" w:cs="Arial"/>
      <w:lang w:bidi="fa-IR"/>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3-Accent121">
    <w:name w:val="List Table 3 - Accent 121"/>
    <w:basedOn w:val="TableNormal"/>
    <w:next w:val="ListTable3-Accent14"/>
    <w:uiPriority w:val="48"/>
    <w:rsid w:val="00EA0AB4"/>
    <w:pPr>
      <w:ind w:left="170" w:right="113" w:firstLine="113"/>
      <w:jc w:val="both"/>
    </w:pPr>
    <w:rPr>
      <w:rFonts w:ascii="Calibri" w:eastAsia="Calibri" w:hAnsi="Calibri" w:cs="Arial"/>
      <w:lang w:bidi="fa-IR"/>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ListTable3-Accent511">
    <w:name w:val="List Table 3 - Accent 511"/>
    <w:basedOn w:val="TableNormal"/>
    <w:next w:val="ListTable3-Accent53"/>
    <w:uiPriority w:val="48"/>
    <w:rsid w:val="00EA0AB4"/>
    <w:pPr>
      <w:ind w:left="170" w:right="113" w:firstLine="113"/>
      <w:jc w:val="both"/>
    </w:pPr>
    <w:rPr>
      <w:rFonts w:ascii="Calibri" w:eastAsia="Calibri" w:hAnsi="Calibri" w:cs="Arial"/>
      <w:lang w:bidi="fa-IR"/>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GridTable6Colorful3">
    <w:name w:val="Grid Table 6 Colorful3"/>
    <w:basedOn w:val="TableNormal"/>
    <w:uiPriority w:val="51"/>
    <w:rsid w:val="00EA0AB4"/>
    <w:rPr>
      <w:rFonts w:ascii="Calibri" w:eastAsia="Calibri" w:hAnsi="Calibri" w:cs="Arial"/>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52">
    <w:name w:val="Grid Table 2 - Accent 52"/>
    <w:basedOn w:val="TableNormal"/>
    <w:uiPriority w:val="47"/>
    <w:rsid w:val="00EA0AB4"/>
    <w:rPr>
      <w:rFonts w:ascii="Calibri" w:eastAsia="Calibri" w:hAnsi="Calibri" w:cs="Arial"/>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2">
    <w:name w:val="Grid Table 22"/>
    <w:basedOn w:val="TableNormal"/>
    <w:uiPriority w:val="47"/>
    <w:rsid w:val="00EA0AB4"/>
    <w:rPr>
      <w:rFonts w:ascii="Calibri" w:eastAsia="Calibri" w:hAnsi="Calibri" w:cs="Ari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1Light3">
    <w:name w:val="Grid Table 1 Light3"/>
    <w:basedOn w:val="TableNormal"/>
    <w:uiPriority w:val="46"/>
    <w:rsid w:val="00EA0AB4"/>
    <w:rPr>
      <w:rFonts w:ascii="Calibri" w:eastAsia="Calibri" w:hAnsi="Calibri" w:cs="Ari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4-Accent13">
    <w:name w:val="Grid Table 4 - Accent 13"/>
    <w:basedOn w:val="TableNormal"/>
    <w:uiPriority w:val="49"/>
    <w:rsid w:val="00EA0AB4"/>
    <w:rPr>
      <w:rFonts w:ascii="Calibri" w:eastAsia="Calibri" w:hAnsi="Calibri" w:cs="Arial"/>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stTable6Colorful3">
    <w:name w:val="List Table 6 Colorful3"/>
    <w:basedOn w:val="TableNormal"/>
    <w:uiPriority w:val="51"/>
    <w:rsid w:val="00EA0AB4"/>
    <w:rPr>
      <w:rFonts w:ascii="Calibri" w:eastAsia="Calibri" w:hAnsi="Calibri" w:cs="Arial"/>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4-Accent22">
    <w:name w:val="List Table 4 - Accent 22"/>
    <w:basedOn w:val="TableNormal"/>
    <w:uiPriority w:val="49"/>
    <w:rsid w:val="00EA0AB4"/>
    <w:rPr>
      <w:rFonts w:ascii="Calibri" w:eastAsia="Calibri" w:hAnsi="Calibri" w:cs="Arial"/>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311">
    <w:name w:val="آزیتا31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TableGrid811">
    <w:name w:val="Table Grid811"/>
    <w:basedOn w:val="TableNormal"/>
    <w:next w:val="TableGrid"/>
    <w:uiPriority w:val="59"/>
    <w:rsid w:val="00EA0AB4"/>
    <w:pPr>
      <w:bidi/>
      <w:spacing w:line="312" w:lineRule="auto"/>
      <w:ind w:firstLine="284"/>
      <w:jc w:val="both"/>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12">
    <w:name w:val="Style1112"/>
    <w:uiPriority w:val="99"/>
    <w:rsid w:val="00EA0AB4"/>
    <w:pPr>
      <w:numPr>
        <w:numId w:val="72"/>
      </w:numPr>
    </w:pPr>
  </w:style>
  <w:style w:type="numbering" w:customStyle="1" w:styleId="NoList1511">
    <w:name w:val="No List1511"/>
    <w:next w:val="NoList"/>
    <w:uiPriority w:val="99"/>
    <w:unhideWhenUsed/>
    <w:rsid w:val="00EA0AB4"/>
  </w:style>
  <w:style w:type="table" w:customStyle="1" w:styleId="411">
    <w:name w:val="آزیتا41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TableGrid911">
    <w:name w:val="Table Grid911"/>
    <w:basedOn w:val="TableNormal"/>
    <w:next w:val="TableGrid"/>
    <w:uiPriority w:val="59"/>
    <w:rsid w:val="00EA0AB4"/>
    <w:pPr>
      <w:bidi/>
      <w:spacing w:line="312" w:lineRule="auto"/>
      <w:ind w:firstLine="284"/>
      <w:jc w:val="both"/>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39"/>
    <w:rsid w:val="00EA0AB4"/>
    <w:rPr>
      <w:rFonts w:ascii="Calibri" w:eastAsiaTheme="minorHAns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
    <w:name w:val="No List1611"/>
    <w:next w:val="NoList"/>
    <w:uiPriority w:val="99"/>
    <w:semiHidden/>
    <w:unhideWhenUsed/>
    <w:rsid w:val="00EA0AB4"/>
  </w:style>
  <w:style w:type="table" w:customStyle="1" w:styleId="TableGrid1411">
    <w:name w:val="Table Grid1411"/>
    <w:basedOn w:val="TableNormal"/>
    <w:next w:val="TableGrid"/>
    <w:uiPriority w:val="39"/>
    <w:rsid w:val="00EA0AB4"/>
    <w:rPr>
      <w:rFonts w:ascii="Calibri" w:eastAsiaTheme="minorHAns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uiPriority w:val="59"/>
    <w:rsid w:val="00EA0AB4"/>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5">
    <w:name w:val="Grid Table 4 - Accent 55"/>
    <w:basedOn w:val="TableNormal"/>
    <w:next w:val="GridTable4-Accent56"/>
    <w:uiPriority w:val="49"/>
    <w:rsid w:val="00EA0AB4"/>
    <w:rPr>
      <w:rFonts w:ascii="Calibri" w:eastAsiaTheme="minorHAnsi" w:hAnsi="Calibri" w:cs="Arial"/>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blsimple14">
    <w:name w:val="tblsimple14"/>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161">
    <w:name w:val="آزیتا16"/>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paragraph" w:customStyle="1" w:styleId="last">
    <w:name w:val="last"/>
    <w:basedOn w:val="Normal"/>
    <w:rsid w:val="00EA0AB4"/>
    <w:pPr>
      <w:bidi/>
      <w:spacing w:before="100" w:beforeAutospacing="1" w:after="100" w:afterAutospacing="1"/>
      <w:ind w:firstLine="284"/>
      <w:jc w:val="both"/>
    </w:pPr>
    <w:rPr>
      <w:sz w:val="24"/>
      <w:szCs w:val="24"/>
      <w:lang w:val="en-US" w:eastAsia="en-US" w:bidi="fa-IR"/>
    </w:rPr>
  </w:style>
  <w:style w:type="table" w:customStyle="1" w:styleId="tblsimple15">
    <w:name w:val="tblsimple15"/>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170">
    <w:name w:val="آزیتا17"/>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numbering" w:customStyle="1" w:styleId="NoList1117">
    <w:name w:val="No List1117"/>
    <w:next w:val="NoList"/>
    <w:uiPriority w:val="99"/>
    <w:unhideWhenUsed/>
    <w:rsid w:val="00EA0AB4"/>
  </w:style>
  <w:style w:type="table" w:customStyle="1" w:styleId="tblsimple16">
    <w:name w:val="tblsimple16"/>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180">
    <w:name w:val="آزیتا18"/>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character" w:customStyle="1" w:styleId="CharAttribute21">
    <w:name w:val="CharAttribute21"/>
    <w:rsid w:val="00EA0AB4"/>
    <w:rPr>
      <w:rFonts w:ascii="Calibri" w:eastAsia="Calibri" w:hAnsi="Calibri" w:cs="Calibri" w:hint="default"/>
      <w:sz w:val="22"/>
    </w:rPr>
  </w:style>
  <w:style w:type="paragraph" w:customStyle="1" w:styleId="ParaAttribute12">
    <w:name w:val="ParaAttribute12"/>
    <w:rsid w:val="00EA0AB4"/>
    <w:pPr>
      <w:widowControl w:val="0"/>
      <w:wordWrap w:val="0"/>
      <w:jc w:val="center"/>
    </w:pPr>
    <w:rPr>
      <w:rFonts w:eastAsia="Batang"/>
    </w:rPr>
  </w:style>
  <w:style w:type="character" w:customStyle="1" w:styleId="CharAttribute106">
    <w:name w:val="CharAttribute106"/>
    <w:rsid w:val="00EA0AB4"/>
    <w:rPr>
      <w:rFonts w:ascii="Times New Roman" w:eastAsia="Calibri" w:hAnsi="Calibri"/>
      <w:sz w:val="22"/>
    </w:rPr>
  </w:style>
  <w:style w:type="paragraph" w:customStyle="1" w:styleId="ParaAttribute11">
    <w:name w:val="ParaAttribute11"/>
    <w:rsid w:val="00EA0AB4"/>
    <w:pPr>
      <w:widowControl w:val="0"/>
      <w:wordWrap w:val="0"/>
      <w:jc w:val="center"/>
    </w:pPr>
    <w:rPr>
      <w:rFonts w:eastAsia="Batang"/>
    </w:rPr>
  </w:style>
  <w:style w:type="character" w:customStyle="1" w:styleId="CharAttribute36">
    <w:name w:val="CharAttribute36"/>
    <w:rsid w:val="00EA0AB4"/>
    <w:rPr>
      <w:rFonts w:ascii="Times New Roman" w:eastAsia="Times New Roman" w:hAnsi="Times New Roman" w:cs="Times New Roman" w:hint="default"/>
      <w:b/>
      <w:bCs w:val="0"/>
      <w:sz w:val="22"/>
    </w:rPr>
  </w:style>
  <w:style w:type="character" w:customStyle="1" w:styleId="CharAttribute89">
    <w:name w:val="CharAttribute89"/>
    <w:rsid w:val="00EA0AB4"/>
    <w:rPr>
      <w:rFonts w:ascii="Times New Roman" w:eastAsia="Calibri" w:hAnsi="Calibri" w:cs="Times New Roman" w:hint="default"/>
      <w:b/>
      <w:bCs w:val="0"/>
      <w:sz w:val="22"/>
    </w:rPr>
  </w:style>
  <w:style w:type="table" w:customStyle="1" w:styleId="DefaultTable">
    <w:name w:val="Default Table"/>
    <w:rsid w:val="00EA0AB4"/>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Attribute91">
    <w:name w:val="CharAttribute91"/>
    <w:rsid w:val="00EA0AB4"/>
    <w:rPr>
      <w:rFonts w:ascii="TimesNewRoman" w:eastAsia="Calibri" w:hAnsi="Calibri"/>
      <w:sz w:val="22"/>
    </w:rPr>
  </w:style>
  <w:style w:type="character" w:customStyle="1" w:styleId="CharAttribute104">
    <w:name w:val="CharAttribute104"/>
    <w:rsid w:val="00EA0AB4"/>
    <w:rPr>
      <w:rFonts w:ascii="Times New Roman" w:eastAsia="Times New Roman" w:hAnsi="Times New Roman"/>
      <w:sz w:val="18"/>
    </w:rPr>
  </w:style>
  <w:style w:type="character" w:customStyle="1" w:styleId="CharAttribute102">
    <w:name w:val="CharAttribute102"/>
    <w:rsid w:val="00EA0AB4"/>
    <w:rPr>
      <w:rFonts w:ascii="Times New Roman" w:eastAsia="Calibri" w:hAnsi="Calibri"/>
      <w:sz w:val="24"/>
    </w:rPr>
  </w:style>
  <w:style w:type="character" w:customStyle="1" w:styleId="CharAttribute54">
    <w:name w:val="CharAttribute54"/>
    <w:rsid w:val="00EA0AB4"/>
    <w:rPr>
      <w:rFonts w:ascii="Times New Roman" w:eastAsia="Calibri" w:hAnsi="Calibri"/>
      <w:sz w:val="26"/>
    </w:rPr>
  </w:style>
  <w:style w:type="numbering" w:customStyle="1" w:styleId="NoList1118">
    <w:name w:val="No List1118"/>
    <w:next w:val="NoList"/>
    <w:uiPriority w:val="99"/>
    <w:semiHidden/>
    <w:unhideWhenUsed/>
    <w:rsid w:val="00EA0AB4"/>
  </w:style>
  <w:style w:type="table" w:customStyle="1" w:styleId="tblsimple17">
    <w:name w:val="tblsimple17"/>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tblsimple25">
    <w:name w:val="tblsimple25"/>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190">
    <w:name w:val="آزیتا19"/>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paragraph" w:customStyle="1" w:styleId="EnRef">
    <w:name w:val="EnRef*"/>
    <w:basedOn w:val="Normal"/>
    <w:uiPriority w:val="99"/>
    <w:qFormat/>
    <w:rsid w:val="00EA0AB4"/>
    <w:pPr>
      <w:widowControl w:val="0"/>
      <w:bidi/>
      <w:ind w:firstLine="284"/>
      <w:jc w:val="lowKashida"/>
    </w:pPr>
    <w:rPr>
      <w:sz w:val="24"/>
      <w:szCs w:val="26"/>
      <w:lang w:val="en-US" w:eastAsia="en-US" w:bidi="fa-IR"/>
    </w:rPr>
  </w:style>
  <w:style w:type="paragraph" w:customStyle="1" w:styleId="Equation0">
    <w:name w:val="Equation*"/>
    <w:basedOn w:val="Normal"/>
    <w:uiPriority w:val="99"/>
    <w:qFormat/>
    <w:rsid w:val="00EA0AB4"/>
    <w:pPr>
      <w:widowControl w:val="0"/>
      <w:tabs>
        <w:tab w:val="center" w:pos="4536"/>
      </w:tabs>
      <w:bidi/>
      <w:spacing w:before="180" w:after="180" w:line="288" w:lineRule="auto"/>
      <w:ind w:firstLine="284"/>
      <w:jc w:val="both"/>
    </w:pPr>
    <w:rPr>
      <w:rFonts w:cs="B Nazanin"/>
      <w:sz w:val="26"/>
      <w:szCs w:val="28"/>
      <w:lang w:val="en-US" w:eastAsia="en-US" w:bidi="fa-IR"/>
    </w:rPr>
  </w:style>
  <w:style w:type="paragraph" w:customStyle="1" w:styleId="FarsiRef">
    <w:name w:val="FarsiRef*"/>
    <w:basedOn w:val="Normal"/>
    <w:uiPriority w:val="99"/>
    <w:qFormat/>
    <w:rsid w:val="00EA0AB4"/>
    <w:pPr>
      <w:bidi/>
      <w:spacing w:line="288" w:lineRule="auto"/>
      <w:ind w:firstLine="284"/>
      <w:jc w:val="lowKashida"/>
    </w:pPr>
    <w:rPr>
      <w:rFonts w:cs="B Nazanin"/>
      <w:sz w:val="24"/>
      <w:szCs w:val="26"/>
      <w:lang w:val="en-US" w:eastAsia="en-US" w:bidi="fa-IR"/>
    </w:rPr>
  </w:style>
  <w:style w:type="paragraph" w:customStyle="1" w:styleId="HeaderLeft">
    <w:name w:val="HeaderLeft*"/>
    <w:basedOn w:val="Header"/>
    <w:uiPriority w:val="99"/>
    <w:qFormat/>
    <w:rsid w:val="00EA0AB4"/>
  </w:style>
  <w:style w:type="paragraph" w:customStyle="1" w:styleId="HeaderRight">
    <w:name w:val="HeaderRight*"/>
    <w:basedOn w:val="Header"/>
    <w:uiPriority w:val="99"/>
    <w:qFormat/>
    <w:rsid w:val="00EA0AB4"/>
  </w:style>
  <w:style w:type="paragraph" w:customStyle="1" w:styleId="EquaEnd">
    <w:name w:val="EquaEnd*"/>
    <w:basedOn w:val="Equation0"/>
    <w:uiPriority w:val="99"/>
    <w:qFormat/>
    <w:rsid w:val="00EA0AB4"/>
  </w:style>
  <w:style w:type="paragraph" w:customStyle="1" w:styleId="RefB">
    <w:name w:val="RefB*"/>
    <w:basedOn w:val="Normal"/>
    <w:uiPriority w:val="99"/>
    <w:qFormat/>
    <w:rsid w:val="00EA0AB4"/>
    <w:pPr>
      <w:bidi/>
      <w:spacing w:line="288" w:lineRule="auto"/>
      <w:ind w:firstLine="284"/>
      <w:jc w:val="lowKashida"/>
    </w:pPr>
    <w:rPr>
      <w:rFonts w:cs="B Nazanin"/>
      <w:b/>
      <w:bCs/>
      <w:sz w:val="24"/>
      <w:szCs w:val="26"/>
      <w:lang w:val="en-US" w:eastAsia="en-US" w:bidi="fa-IR"/>
    </w:rPr>
  </w:style>
  <w:style w:type="paragraph" w:customStyle="1" w:styleId="EquaMid">
    <w:name w:val="EquaMid*"/>
    <w:basedOn w:val="Equation0"/>
    <w:uiPriority w:val="99"/>
    <w:qFormat/>
    <w:rsid w:val="00EA0AB4"/>
  </w:style>
  <w:style w:type="paragraph" w:customStyle="1" w:styleId="EquaStart">
    <w:name w:val="EquaStart*"/>
    <w:basedOn w:val="Equation0"/>
    <w:uiPriority w:val="99"/>
    <w:qFormat/>
    <w:rsid w:val="00EA0AB4"/>
  </w:style>
  <w:style w:type="paragraph" w:customStyle="1" w:styleId="TableTitle0">
    <w:name w:val="Table Title*"/>
    <w:basedOn w:val="Normal"/>
    <w:uiPriority w:val="99"/>
    <w:qFormat/>
    <w:rsid w:val="00EA0AB4"/>
    <w:pPr>
      <w:bidi/>
      <w:spacing w:before="180" w:line="288" w:lineRule="auto"/>
      <w:ind w:firstLine="284"/>
      <w:jc w:val="center"/>
    </w:pPr>
    <w:rPr>
      <w:rFonts w:cs="B Nazanin"/>
      <w:b/>
      <w:bCs/>
      <w:sz w:val="24"/>
      <w:szCs w:val="26"/>
      <w:lang w:val="en-US" w:eastAsia="en-US" w:bidi="fa-IR"/>
    </w:rPr>
  </w:style>
  <w:style w:type="paragraph" w:customStyle="1" w:styleId="PicTitle">
    <w:name w:val="Pic Title*"/>
    <w:basedOn w:val="Normal"/>
    <w:uiPriority w:val="99"/>
    <w:qFormat/>
    <w:rsid w:val="00EA0AB4"/>
    <w:pPr>
      <w:bidi/>
      <w:spacing w:after="180" w:line="288" w:lineRule="auto"/>
      <w:ind w:firstLine="284"/>
      <w:jc w:val="center"/>
    </w:pPr>
    <w:rPr>
      <w:rFonts w:cs="B Nazanin"/>
      <w:b/>
      <w:bCs/>
      <w:color w:val="000000"/>
      <w:sz w:val="24"/>
      <w:szCs w:val="26"/>
      <w:lang w:val="en-US" w:eastAsia="en-US" w:bidi="fa-IR"/>
    </w:rPr>
  </w:style>
  <w:style w:type="paragraph" w:customStyle="1" w:styleId="InPicture">
    <w:name w:val="In Picture*"/>
    <w:basedOn w:val="Normal"/>
    <w:uiPriority w:val="99"/>
    <w:qFormat/>
    <w:rsid w:val="00EA0AB4"/>
    <w:pPr>
      <w:bidi/>
      <w:spacing w:before="120" w:line="288" w:lineRule="auto"/>
      <w:ind w:firstLine="284"/>
      <w:jc w:val="center"/>
    </w:pPr>
    <w:rPr>
      <w:rFonts w:cs="B Nazanin"/>
      <w:sz w:val="24"/>
      <w:szCs w:val="26"/>
      <w:lang w:val="en-US" w:eastAsia="en-US" w:bidi="fa-IR"/>
    </w:rPr>
  </w:style>
  <w:style w:type="paragraph" w:customStyle="1" w:styleId="InTable0">
    <w:name w:val="In Table*"/>
    <w:basedOn w:val="Normal"/>
    <w:uiPriority w:val="99"/>
    <w:qFormat/>
    <w:rsid w:val="00EA0AB4"/>
    <w:pPr>
      <w:bidi/>
      <w:spacing w:line="288" w:lineRule="auto"/>
      <w:ind w:firstLine="284"/>
      <w:jc w:val="center"/>
    </w:pPr>
    <w:rPr>
      <w:rFonts w:cs="B Nazanin"/>
      <w:sz w:val="24"/>
      <w:szCs w:val="26"/>
      <w:lang w:val="en-US" w:eastAsia="en-US" w:bidi="fa-IR"/>
    </w:rPr>
  </w:style>
  <w:style w:type="paragraph" w:customStyle="1" w:styleId="SubHedList">
    <w:name w:val="SubHedList*"/>
    <w:basedOn w:val="Normal"/>
    <w:uiPriority w:val="99"/>
    <w:qFormat/>
    <w:rsid w:val="00EA0AB4"/>
    <w:pPr>
      <w:numPr>
        <w:numId w:val="54"/>
      </w:numPr>
      <w:tabs>
        <w:tab w:val="num" w:pos="432"/>
      </w:tabs>
      <w:bidi/>
      <w:spacing w:before="60" w:after="60"/>
      <w:ind w:left="431" w:hanging="431"/>
      <w:jc w:val="lowKashida"/>
    </w:pPr>
    <w:rPr>
      <w:rFonts w:cs="B Nazanin"/>
      <w:sz w:val="26"/>
      <w:szCs w:val="28"/>
      <w:lang w:val="en-US" w:eastAsia="en-US" w:bidi="fa-IR"/>
    </w:rPr>
  </w:style>
  <w:style w:type="character" w:customStyle="1" w:styleId="RefItalicCharChar">
    <w:name w:val="RefItalic* Char Char"/>
    <w:link w:val="RefItalic"/>
    <w:locked/>
    <w:rsid w:val="00EA0AB4"/>
    <w:rPr>
      <w:rFonts w:cs="B Nazanin"/>
      <w:i/>
      <w:iCs/>
      <w:szCs w:val="26"/>
    </w:rPr>
  </w:style>
  <w:style w:type="paragraph" w:customStyle="1" w:styleId="RefItalic">
    <w:name w:val="RefItalic*"/>
    <w:basedOn w:val="Normal"/>
    <w:link w:val="RefItalicCharChar"/>
    <w:qFormat/>
    <w:rsid w:val="00EA0AB4"/>
    <w:pPr>
      <w:bidi/>
      <w:spacing w:before="120" w:line="288" w:lineRule="auto"/>
      <w:ind w:firstLine="284"/>
      <w:jc w:val="lowKashida"/>
    </w:pPr>
    <w:rPr>
      <w:rFonts w:cs="B Nazanin"/>
      <w:i/>
      <w:iCs/>
      <w:szCs w:val="26"/>
      <w:lang w:val="en-US" w:eastAsia="en-US"/>
    </w:rPr>
  </w:style>
  <w:style w:type="paragraph" w:customStyle="1" w:styleId="Title16">
    <w:name w:val="Title 16*"/>
    <w:basedOn w:val="Normal"/>
    <w:uiPriority w:val="99"/>
    <w:qFormat/>
    <w:rsid w:val="00EA0AB4"/>
    <w:pPr>
      <w:bidi/>
      <w:ind w:firstLine="284"/>
      <w:jc w:val="center"/>
    </w:pPr>
    <w:rPr>
      <w:rFonts w:cs="B Nazanin"/>
      <w:b/>
      <w:bCs/>
      <w:sz w:val="30"/>
      <w:szCs w:val="32"/>
      <w:lang w:val="en-US" w:eastAsia="en-US" w:bidi="fa-IR"/>
    </w:rPr>
  </w:style>
  <w:style w:type="paragraph" w:customStyle="1" w:styleId="InTableR">
    <w:name w:val="In Table R*"/>
    <w:basedOn w:val="InTable0"/>
    <w:uiPriority w:val="99"/>
    <w:qFormat/>
    <w:rsid w:val="00EA0AB4"/>
  </w:style>
  <w:style w:type="character" w:customStyle="1" w:styleId="CodeCharChar">
    <w:name w:val="Code* Char Char"/>
    <w:link w:val="Code0"/>
    <w:locked/>
    <w:rsid w:val="00EA0AB4"/>
    <w:rPr>
      <w:rFonts w:ascii="Courier New" w:hAnsi="Courier New" w:cs="B Nazanin"/>
      <w:color w:val="000000"/>
    </w:rPr>
  </w:style>
  <w:style w:type="paragraph" w:customStyle="1" w:styleId="Code0">
    <w:name w:val="Code*"/>
    <w:basedOn w:val="NormalWeb"/>
    <w:link w:val="CodeCharChar"/>
    <w:qFormat/>
    <w:rsid w:val="00EA0AB4"/>
    <w:pPr>
      <w:spacing w:after="0"/>
    </w:pPr>
    <w:rPr>
      <w:rFonts w:ascii="Courier New" w:hAnsi="Courier New" w:cs="B Nazanin"/>
      <w:color w:val="000000"/>
      <w:sz w:val="20"/>
      <w:szCs w:val="20"/>
      <w:lang w:bidi="ar-SA"/>
    </w:rPr>
  </w:style>
  <w:style w:type="character" w:customStyle="1" w:styleId="CodeBoldCharChar">
    <w:name w:val="CodeBold* Char Char"/>
    <w:link w:val="CodeBold"/>
    <w:locked/>
    <w:rsid w:val="00EA0AB4"/>
    <w:rPr>
      <w:rFonts w:ascii="Courier New" w:eastAsia="SimSun" w:hAnsi="Courier New" w:cs="B Nazanin"/>
      <w:b/>
      <w:color w:val="000000"/>
    </w:rPr>
  </w:style>
  <w:style w:type="paragraph" w:customStyle="1" w:styleId="CodeBold">
    <w:name w:val="CodeBold*"/>
    <w:basedOn w:val="Code0"/>
    <w:link w:val="CodeBoldCharChar"/>
    <w:qFormat/>
    <w:rsid w:val="00EA0AB4"/>
    <w:rPr>
      <w:rFonts w:eastAsia="SimSun"/>
      <w:b/>
    </w:rPr>
  </w:style>
  <w:style w:type="paragraph" w:customStyle="1" w:styleId="CodeComment">
    <w:name w:val="CodeComment*"/>
    <w:basedOn w:val="Code0"/>
    <w:uiPriority w:val="99"/>
    <w:qFormat/>
    <w:rsid w:val="00EA0AB4"/>
  </w:style>
  <w:style w:type="paragraph" w:customStyle="1" w:styleId="Title18">
    <w:name w:val="Title 18*"/>
    <w:basedOn w:val="Title16"/>
    <w:uiPriority w:val="99"/>
    <w:qFormat/>
    <w:rsid w:val="00EA0AB4"/>
  </w:style>
  <w:style w:type="character" w:customStyle="1" w:styleId="printonly">
    <w:name w:val="printonly"/>
    <w:basedOn w:val="DefaultParagraphFont"/>
    <w:rsid w:val="00EA0AB4"/>
  </w:style>
  <w:style w:type="character" w:customStyle="1" w:styleId="z3988">
    <w:name w:val="z3988"/>
    <w:basedOn w:val="DefaultParagraphFont"/>
    <w:rsid w:val="00EA0AB4"/>
  </w:style>
  <w:style w:type="character" w:customStyle="1" w:styleId="headnavbluexlarge2">
    <w:name w:val="headnavbluexlarge2"/>
    <w:basedOn w:val="DefaultParagraphFont"/>
    <w:uiPriority w:val="9"/>
    <w:rsid w:val="00EA0AB4"/>
  </w:style>
  <w:style w:type="paragraph" w:customStyle="1" w:styleId="Title28">
    <w:name w:val="Title 28*"/>
    <w:basedOn w:val="Title18"/>
    <w:rsid w:val="00EA0AB4"/>
  </w:style>
  <w:style w:type="numbering" w:customStyle="1" w:styleId="Num">
    <w:name w:val="Num*"/>
    <w:rsid w:val="00EA0AB4"/>
    <w:pPr>
      <w:numPr>
        <w:numId w:val="55"/>
      </w:numPr>
    </w:pPr>
  </w:style>
  <w:style w:type="paragraph" w:customStyle="1" w:styleId="H1">
    <w:name w:val="H1"/>
    <w:basedOn w:val="Normal"/>
    <w:link w:val="H1Char"/>
    <w:qFormat/>
    <w:rsid w:val="00EA0AB4"/>
    <w:pPr>
      <w:keepNext/>
      <w:bidi/>
      <w:spacing w:before="600" w:line="288" w:lineRule="auto"/>
      <w:ind w:firstLine="284"/>
      <w:jc w:val="lowKashida"/>
      <w:outlineLvl w:val="0"/>
    </w:pPr>
    <w:rPr>
      <w:rFonts w:cs="B Nazanin"/>
      <w:b/>
      <w:bCs/>
      <w:kern w:val="32"/>
      <w:sz w:val="28"/>
      <w:szCs w:val="32"/>
      <w:lang w:val="en-US" w:eastAsia="en-US" w:bidi="fa-IR"/>
    </w:rPr>
  </w:style>
  <w:style w:type="paragraph" w:customStyle="1" w:styleId="g2">
    <w:name w:val="g2"/>
    <w:basedOn w:val="Normal"/>
    <w:link w:val="g2Char"/>
    <w:rsid w:val="00EA0AB4"/>
    <w:pPr>
      <w:keepNext/>
      <w:numPr>
        <w:ilvl w:val="1"/>
        <w:numId w:val="56"/>
      </w:numPr>
      <w:bidi/>
      <w:spacing w:before="540" w:line="360" w:lineRule="auto"/>
      <w:jc w:val="lowKashida"/>
      <w:outlineLvl w:val="1"/>
    </w:pPr>
    <w:rPr>
      <w:rFonts w:cs="B Nazanin"/>
      <w:b/>
      <w:bCs/>
      <w:sz w:val="28"/>
      <w:szCs w:val="32"/>
      <w:lang w:val="en-US" w:eastAsia="en-US" w:bidi="fa-IR"/>
    </w:rPr>
  </w:style>
  <w:style w:type="character" w:customStyle="1" w:styleId="H1Char">
    <w:name w:val="H1 Char"/>
    <w:link w:val="H1"/>
    <w:rsid w:val="00EA0AB4"/>
    <w:rPr>
      <w:rFonts w:cs="B Nazanin"/>
      <w:b/>
      <w:bCs/>
      <w:kern w:val="32"/>
      <w:sz w:val="28"/>
      <w:szCs w:val="32"/>
      <w:lang w:bidi="fa-IR"/>
    </w:rPr>
  </w:style>
  <w:style w:type="paragraph" w:customStyle="1" w:styleId="g3">
    <w:name w:val="g3"/>
    <w:basedOn w:val="H2"/>
    <w:link w:val="g3Char"/>
    <w:rsid w:val="00EA0AB4"/>
    <w:pPr>
      <w:numPr>
        <w:ilvl w:val="2"/>
        <w:numId w:val="56"/>
      </w:numPr>
      <w:tabs>
        <w:tab w:val="clear" w:pos="720"/>
        <w:tab w:val="num" w:pos="576"/>
      </w:tabs>
      <w:ind w:left="576" w:hanging="576"/>
    </w:pPr>
  </w:style>
  <w:style w:type="character" w:customStyle="1" w:styleId="g2Char">
    <w:name w:val="g2 Char"/>
    <w:link w:val="g2"/>
    <w:rsid w:val="00EA0AB4"/>
    <w:rPr>
      <w:rFonts w:cs="B Nazanin"/>
      <w:b/>
      <w:bCs/>
      <w:sz w:val="28"/>
      <w:szCs w:val="32"/>
      <w:lang w:bidi="fa-IR"/>
    </w:rPr>
  </w:style>
  <w:style w:type="paragraph" w:customStyle="1" w:styleId="Norm1">
    <w:name w:val="Norm1"/>
    <w:basedOn w:val="Normal"/>
    <w:link w:val="Norm1Char"/>
    <w:qFormat/>
    <w:rsid w:val="00EA0AB4"/>
    <w:pPr>
      <w:bidi/>
      <w:spacing w:before="120" w:line="360" w:lineRule="auto"/>
      <w:ind w:firstLine="284"/>
      <w:jc w:val="lowKashida"/>
    </w:pPr>
    <w:rPr>
      <w:rFonts w:cs="B Nazanin"/>
      <w:sz w:val="24"/>
      <w:szCs w:val="28"/>
      <w:lang w:val="en-US" w:eastAsia="en-US" w:bidi="fa-IR"/>
    </w:rPr>
  </w:style>
  <w:style w:type="character" w:customStyle="1" w:styleId="g3Char">
    <w:name w:val="g3 Char"/>
    <w:link w:val="g3"/>
    <w:rsid w:val="00EA0AB4"/>
    <w:rPr>
      <w:rFonts w:cs="B Nazanin"/>
      <w:b/>
      <w:bCs/>
      <w:sz w:val="28"/>
      <w:szCs w:val="32"/>
      <w:lang w:bidi="fa-IR"/>
    </w:rPr>
  </w:style>
  <w:style w:type="paragraph" w:customStyle="1" w:styleId="g">
    <w:name w:val="g"/>
    <w:basedOn w:val="g2"/>
    <w:link w:val="gChar"/>
    <w:rsid w:val="00EA0AB4"/>
  </w:style>
  <w:style w:type="character" w:customStyle="1" w:styleId="Norm1Char">
    <w:name w:val="Norm1 Char"/>
    <w:link w:val="Norm1"/>
    <w:rsid w:val="00EA0AB4"/>
    <w:rPr>
      <w:rFonts w:cs="B Nazanin"/>
      <w:sz w:val="24"/>
      <w:szCs w:val="28"/>
      <w:lang w:bidi="fa-IR"/>
    </w:rPr>
  </w:style>
  <w:style w:type="paragraph" w:customStyle="1" w:styleId="H8">
    <w:name w:val="H8"/>
    <w:basedOn w:val="g"/>
    <w:link w:val="H8Char"/>
    <w:rsid w:val="00EA0AB4"/>
  </w:style>
  <w:style w:type="character" w:customStyle="1" w:styleId="gChar">
    <w:name w:val="g Char"/>
    <w:link w:val="g"/>
    <w:rsid w:val="00EA0AB4"/>
    <w:rPr>
      <w:rFonts w:cs="B Nazanin"/>
      <w:b/>
      <w:bCs/>
      <w:sz w:val="28"/>
      <w:szCs w:val="32"/>
      <w:lang w:bidi="fa-IR"/>
    </w:rPr>
  </w:style>
  <w:style w:type="character" w:customStyle="1" w:styleId="H8Char">
    <w:name w:val="H8 Char"/>
    <w:link w:val="H8"/>
    <w:rsid w:val="00EA0AB4"/>
    <w:rPr>
      <w:rFonts w:cs="B Nazanin"/>
      <w:b/>
      <w:bCs/>
      <w:sz w:val="28"/>
      <w:szCs w:val="32"/>
      <w:lang w:bidi="fa-IR"/>
    </w:rPr>
  </w:style>
  <w:style w:type="paragraph" w:customStyle="1" w:styleId="H2">
    <w:name w:val="H2"/>
    <w:basedOn w:val="Normal"/>
    <w:link w:val="H2Char"/>
    <w:qFormat/>
    <w:rsid w:val="00EA0AB4"/>
    <w:pPr>
      <w:keepNext/>
      <w:numPr>
        <w:ilvl w:val="1"/>
        <w:numId w:val="53"/>
      </w:numPr>
      <w:bidi/>
      <w:spacing w:before="540" w:line="360" w:lineRule="auto"/>
      <w:jc w:val="lowKashida"/>
      <w:outlineLvl w:val="1"/>
    </w:pPr>
    <w:rPr>
      <w:rFonts w:cs="B Nazanin"/>
      <w:b/>
      <w:bCs/>
      <w:sz w:val="28"/>
      <w:szCs w:val="32"/>
      <w:lang w:val="en-US" w:eastAsia="en-US" w:bidi="fa-IR"/>
    </w:rPr>
  </w:style>
  <w:style w:type="paragraph" w:customStyle="1" w:styleId="H3">
    <w:name w:val="H3"/>
    <w:basedOn w:val="H2"/>
    <w:link w:val="H3Char"/>
    <w:qFormat/>
    <w:rsid w:val="00EA0AB4"/>
    <w:pPr>
      <w:numPr>
        <w:ilvl w:val="2"/>
      </w:numPr>
      <w:tabs>
        <w:tab w:val="clear" w:pos="990"/>
        <w:tab w:val="num" w:pos="576"/>
      </w:tabs>
      <w:ind w:left="576" w:hanging="576"/>
    </w:pPr>
  </w:style>
  <w:style w:type="character" w:customStyle="1" w:styleId="H2Char">
    <w:name w:val="H2 Char"/>
    <w:link w:val="H2"/>
    <w:rsid w:val="00EA0AB4"/>
    <w:rPr>
      <w:rFonts w:cs="B Nazanin"/>
      <w:b/>
      <w:bCs/>
      <w:sz w:val="28"/>
      <w:szCs w:val="32"/>
      <w:lang w:bidi="fa-IR"/>
    </w:rPr>
  </w:style>
  <w:style w:type="character" w:customStyle="1" w:styleId="H3Char">
    <w:name w:val="H3 Char"/>
    <w:link w:val="H3"/>
    <w:rsid w:val="00EA0AB4"/>
    <w:rPr>
      <w:rFonts w:cs="B Nazanin"/>
      <w:b/>
      <w:bCs/>
      <w:sz w:val="28"/>
      <w:szCs w:val="32"/>
      <w:lang w:bidi="fa-IR"/>
    </w:rPr>
  </w:style>
  <w:style w:type="paragraph" w:customStyle="1" w:styleId="H4">
    <w:name w:val="H4"/>
    <w:basedOn w:val="H3"/>
    <w:link w:val="H4Char"/>
    <w:qFormat/>
    <w:rsid w:val="00EA0AB4"/>
    <w:pPr>
      <w:numPr>
        <w:ilvl w:val="3"/>
      </w:numPr>
      <w:tabs>
        <w:tab w:val="clear" w:pos="1044"/>
        <w:tab w:val="num" w:pos="576"/>
      </w:tabs>
      <w:ind w:left="576" w:hanging="576"/>
    </w:pPr>
  </w:style>
  <w:style w:type="character" w:customStyle="1" w:styleId="H4Char">
    <w:name w:val="H4 Char"/>
    <w:link w:val="H4"/>
    <w:rsid w:val="00EA0AB4"/>
    <w:rPr>
      <w:rFonts w:cs="B Nazanin"/>
      <w:b/>
      <w:bCs/>
      <w:sz w:val="28"/>
      <w:szCs w:val="32"/>
      <w:lang w:bidi="fa-IR"/>
    </w:rPr>
  </w:style>
  <w:style w:type="paragraph" w:customStyle="1" w:styleId="affffffff3">
    <w:name w:val="فلوچارت"/>
    <w:uiPriority w:val="99"/>
    <w:qFormat/>
    <w:rsid w:val="00EA0AB4"/>
    <w:pPr>
      <w:spacing w:before="40" w:line="192" w:lineRule="auto"/>
      <w:jc w:val="center"/>
    </w:pPr>
    <w:rPr>
      <w:rFonts w:cs="B Nazanin"/>
      <w:sz w:val="28"/>
      <w:szCs w:val="26"/>
    </w:rPr>
  </w:style>
  <w:style w:type="paragraph" w:customStyle="1" w:styleId="-3">
    <w:name w:val="شکل - جدول"/>
    <w:basedOn w:val="af2"/>
    <w:link w:val="-Char1"/>
    <w:qFormat/>
    <w:rsid w:val="00EA0AB4"/>
  </w:style>
  <w:style w:type="paragraph" w:customStyle="1" w:styleId="affffffff4">
    <w:name w:val="عنوان پايان‌نامه"/>
    <w:basedOn w:val="Normal"/>
    <w:next w:val="af2"/>
    <w:uiPriority w:val="99"/>
    <w:qFormat/>
    <w:rsid w:val="00EA0AB4"/>
    <w:pPr>
      <w:widowControl w:val="0"/>
      <w:bidi/>
      <w:ind w:firstLine="284"/>
      <w:jc w:val="center"/>
    </w:pPr>
    <w:rPr>
      <w:rFonts w:cs="B Titr"/>
      <w:b/>
      <w:bCs/>
      <w:sz w:val="40"/>
      <w:szCs w:val="44"/>
      <w:lang w:val="en-US" w:eastAsia="en-US" w:bidi="fa-IR"/>
    </w:rPr>
  </w:style>
  <w:style w:type="paragraph" w:customStyle="1" w:styleId="ab">
    <w:name w:val="تيتر سوم"/>
    <w:basedOn w:val="Normal"/>
    <w:rsid w:val="00EA0AB4"/>
    <w:pPr>
      <w:numPr>
        <w:numId w:val="57"/>
      </w:numPr>
      <w:bidi/>
      <w:spacing w:before="360" w:after="120" w:line="288" w:lineRule="auto"/>
      <w:jc w:val="lowKashida"/>
    </w:pPr>
    <w:rPr>
      <w:rFonts w:cs="B Nazanin"/>
      <w:b/>
      <w:bCs/>
      <w:sz w:val="24"/>
      <w:szCs w:val="28"/>
      <w:lang w:val="en-US" w:eastAsia="en-US" w:bidi="fa-IR"/>
    </w:rPr>
  </w:style>
  <w:style w:type="paragraph" w:customStyle="1" w:styleId="affffffff5">
    <w:name w:val="عنوان فهرست"/>
    <w:basedOn w:val="af2"/>
    <w:next w:val="af2"/>
    <w:uiPriority w:val="99"/>
    <w:qFormat/>
    <w:rsid w:val="00EA0AB4"/>
  </w:style>
  <w:style w:type="paragraph" w:customStyle="1" w:styleId="affffffff6">
    <w:name w:val="متن پيوسته"/>
    <w:basedOn w:val="Normal"/>
    <w:uiPriority w:val="99"/>
    <w:qFormat/>
    <w:rsid w:val="00EA0AB4"/>
    <w:pPr>
      <w:bidi/>
      <w:spacing w:line="288" w:lineRule="auto"/>
      <w:ind w:firstLine="284"/>
      <w:jc w:val="lowKashida"/>
    </w:pPr>
    <w:rPr>
      <w:rFonts w:cs="B Nazanin"/>
      <w:sz w:val="24"/>
      <w:szCs w:val="28"/>
      <w:lang w:val="en-US" w:eastAsia="en-US" w:bidi="fa-IR"/>
    </w:rPr>
  </w:style>
  <w:style w:type="paragraph" w:customStyle="1" w:styleId="TextBody">
    <w:name w:val="TextBody"/>
    <w:basedOn w:val="Normal"/>
    <w:uiPriority w:val="99"/>
    <w:qFormat/>
    <w:locked/>
    <w:rsid w:val="00EA0AB4"/>
    <w:pPr>
      <w:bidi/>
      <w:ind w:firstLine="284"/>
      <w:jc w:val="lowKashida"/>
    </w:pPr>
    <w:rPr>
      <w:rFonts w:cs="B Nazanin"/>
      <w:sz w:val="24"/>
      <w:szCs w:val="28"/>
      <w:lang w:val="en-US" w:eastAsia="en-US" w:bidi="fa-IR"/>
    </w:rPr>
  </w:style>
  <w:style w:type="paragraph" w:customStyle="1" w:styleId="affffffff7">
    <w:name w:val="عنوان پايان‌نامه [داخلي]"/>
    <w:basedOn w:val="affffffff4"/>
    <w:uiPriority w:val="99"/>
    <w:qFormat/>
    <w:rsid w:val="00EA0AB4"/>
  </w:style>
  <w:style w:type="character" w:customStyle="1" w:styleId="-Char1">
    <w:name w:val="شکل - جدول Char"/>
    <w:link w:val="-3"/>
    <w:rsid w:val="00EA0AB4"/>
    <w:rPr>
      <w:rFonts w:eastAsia="Calibri" w:cs="B Zar"/>
      <w:sz w:val="24"/>
      <w:szCs w:val="26"/>
    </w:rPr>
  </w:style>
  <w:style w:type="paragraph" w:customStyle="1" w:styleId="affffffff8">
    <w:name w:val="متن ضخيم"/>
    <w:basedOn w:val="af2"/>
    <w:link w:val="CharChar"/>
    <w:qFormat/>
    <w:rsid w:val="00EA0AB4"/>
  </w:style>
  <w:style w:type="character" w:customStyle="1" w:styleId="CharChar">
    <w:name w:val="متن ضخيم Char Char"/>
    <w:link w:val="affffffff8"/>
    <w:rsid w:val="00EA0AB4"/>
    <w:rPr>
      <w:rFonts w:eastAsia="Calibri" w:cs="B Zar"/>
      <w:sz w:val="24"/>
      <w:szCs w:val="26"/>
    </w:rPr>
  </w:style>
  <w:style w:type="paragraph" w:customStyle="1" w:styleId="affffffff9">
    <w:name w:val="متن روي جلد"/>
    <w:basedOn w:val="af2"/>
    <w:uiPriority w:val="99"/>
    <w:qFormat/>
    <w:rsid w:val="00EA0AB4"/>
  </w:style>
  <w:style w:type="paragraph" w:customStyle="1" w:styleId="affffffffa">
    <w:name w:val="تاريخ روي جلد"/>
    <w:basedOn w:val="af2"/>
    <w:uiPriority w:val="99"/>
    <w:qFormat/>
    <w:rsid w:val="00EA0AB4"/>
  </w:style>
  <w:style w:type="paragraph" w:customStyle="1" w:styleId="affffffffb">
    <w:name w:val="تاريخ روي جلد انگليسي"/>
    <w:basedOn w:val="affffffffa"/>
    <w:uiPriority w:val="99"/>
    <w:qFormat/>
    <w:rsid w:val="00EA0AB4"/>
  </w:style>
  <w:style w:type="paragraph" w:customStyle="1" w:styleId="affffffffc">
    <w:name w:val="متن روي جلد انگليسي"/>
    <w:basedOn w:val="Normal"/>
    <w:qFormat/>
    <w:rsid w:val="00EA0AB4"/>
    <w:pPr>
      <w:bidi/>
      <w:spacing w:line="288" w:lineRule="auto"/>
      <w:ind w:firstLine="284"/>
      <w:jc w:val="center"/>
    </w:pPr>
    <w:rPr>
      <w:rFonts w:cs="B Nazanin"/>
      <w:b/>
      <w:bCs/>
      <w:sz w:val="28"/>
      <w:szCs w:val="28"/>
      <w:lang w:val="en-US" w:eastAsia="en-US" w:bidi="fa-IR"/>
    </w:rPr>
  </w:style>
  <w:style w:type="paragraph" w:customStyle="1" w:styleId="affffffffd">
    <w:name w:val="عنوان پايان‌نامه انگليسي"/>
    <w:basedOn w:val="Normal"/>
    <w:uiPriority w:val="99"/>
    <w:qFormat/>
    <w:rsid w:val="00EA0AB4"/>
    <w:pPr>
      <w:bidi/>
      <w:spacing w:before="240" w:after="240"/>
      <w:ind w:firstLine="284"/>
      <w:jc w:val="center"/>
    </w:pPr>
    <w:rPr>
      <w:rFonts w:cs="B Nazanin"/>
      <w:b/>
      <w:bCs/>
      <w:sz w:val="40"/>
      <w:szCs w:val="44"/>
      <w:lang w:val="en-US" w:eastAsia="en-US" w:bidi="fa-IR"/>
    </w:rPr>
  </w:style>
  <w:style w:type="paragraph" w:customStyle="1" w:styleId="-4">
    <w:name w:val="شکل - جدول (راست چين)"/>
    <w:basedOn w:val="-3"/>
    <w:uiPriority w:val="99"/>
    <w:qFormat/>
    <w:rsid w:val="00EA0AB4"/>
  </w:style>
  <w:style w:type="paragraph" w:customStyle="1" w:styleId="-5">
    <w:name w:val="شکل - جدول (چپ چين)"/>
    <w:basedOn w:val="-4"/>
    <w:uiPriority w:val="99"/>
    <w:qFormat/>
    <w:rsid w:val="00EA0AB4"/>
  </w:style>
  <w:style w:type="paragraph" w:customStyle="1" w:styleId="-6">
    <w:name w:val="شکل - جدول (ضخيم)"/>
    <w:basedOn w:val="-3"/>
    <w:uiPriority w:val="99"/>
    <w:qFormat/>
    <w:rsid w:val="00EA0AB4"/>
  </w:style>
  <w:style w:type="paragraph" w:customStyle="1" w:styleId="affffffffe">
    <w:name w:val="عدد گذاري"/>
    <w:basedOn w:val="Normal"/>
    <w:autoRedefine/>
    <w:uiPriority w:val="99"/>
    <w:qFormat/>
    <w:rsid w:val="00EA0AB4"/>
    <w:pPr>
      <w:bidi/>
      <w:spacing w:line="276" w:lineRule="auto"/>
      <w:ind w:left="360" w:firstLine="284"/>
      <w:jc w:val="both"/>
    </w:pPr>
    <w:rPr>
      <w:rFonts w:cs="B Nazanin"/>
      <w:b/>
      <w:bCs/>
      <w:sz w:val="24"/>
      <w:szCs w:val="28"/>
      <w:lang w:val="en-US" w:eastAsia="en-US" w:bidi="fa-IR"/>
    </w:rPr>
  </w:style>
  <w:style w:type="paragraph" w:customStyle="1" w:styleId="1">
    <w:name w:val="نشانه گذاري 1"/>
    <w:basedOn w:val="af2"/>
    <w:uiPriority w:val="99"/>
    <w:qFormat/>
    <w:rsid w:val="00EA0AB4"/>
    <w:pPr>
      <w:numPr>
        <w:numId w:val="58"/>
      </w:numPr>
      <w:tabs>
        <w:tab w:val="clear" w:pos="927"/>
      </w:tabs>
      <w:ind w:left="0" w:firstLine="284"/>
    </w:pPr>
  </w:style>
  <w:style w:type="paragraph" w:customStyle="1" w:styleId="2">
    <w:name w:val="نشانه گذاري 2"/>
    <w:basedOn w:val="af2"/>
    <w:uiPriority w:val="99"/>
    <w:qFormat/>
    <w:rsid w:val="00EA0AB4"/>
    <w:pPr>
      <w:numPr>
        <w:ilvl w:val="1"/>
        <w:numId w:val="59"/>
      </w:numPr>
      <w:tabs>
        <w:tab w:val="clear" w:pos="2007"/>
      </w:tabs>
      <w:ind w:left="0" w:firstLine="284"/>
    </w:pPr>
  </w:style>
  <w:style w:type="paragraph" w:customStyle="1" w:styleId="afffffffff">
    <w:name w:val="متن (انگليسي)"/>
    <w:basedOn w:val="af2"/>
    <w:uiPriority w:val="99"/>
    <w:qFormat/>
    <w:rsid w:val="00EA0AB4"/>
  </w:style>
  <w:style w:type="paragraph" w:styleId="Index3">
    <w:name w:val="index 3"/>
    <w:basedOn w:val="Normal"/>
    <w:next w:val="Normal"/>
    <w:autoRedefine/>
    <w:qFormat/>
    <w:rsid w:val="00EA0AB4"/>
    <w:pPr>
      <w:bidi/>
      <w:ind w:left="780" w:hanging="260"/>
      <w:jc w:val="lowKashida"/>
    </w:pPr>
    <w:rPr>
      <w:rFonts w:cs="Nazanin"/>
      <w:sz w:val="26"/>
      <w:szCs w:val="28"/>
      <w:lang w:val="en-US" w:eastAsia="en-US" w:bidi="fa-IR"/>
    </w:rPr>
  </w:style>
  <w:style w:type="paragraph" w:styleId="Index4">
    <w:name w:val="index 4"/>
    <w:basedOn w:val="Normal"/>
    <w:next w:val="Normal"/>
    <w:autoRedefine/>
    <w:qFormat/>
    <w:rsid w:val="00EA0AB4"/>
    <w:pPr>
      <w:bidi/>
      <w:ind w:left="1040" w:hanging="260"/>
      <w:jc w:val="lowKashida"/>
    </w:pPr>
    <w:rPr>
      <w:rFonts w:cs="Nazanin"/>
      <w:sz w:val="26"/>
      <w:szCs w:val="28"/>
      <w:lang w:val="en-US" w:eastAsia="en-US" w:bidi="fa-IR"/>
    </w:rPr>
  </w:style>
  <w:style w:type="paragraph" w:styleId="Index5">
    <w:name w:val="index 5"/>
    <w:basedOn w:val="Normal"/>
    <w:next w:val="Normal"/>
    <w:autoRedefine/>
    <w:qFormat/>
    <w:rsid w:val="00EA0AB4"/>
    <w:pPr>
      <w:bidi/>
      <w:ind w:left="1300" w:hanging="260"/>
      <w:jc w:val="lowKashida"/>
    </w:pPr>
    <w:rPr>
      <w:rFonts w:cs="Nazanin"/>
      <w:sz w:val="26"/>
      <w:szCs w:val="28"/>
      <w:lang w:val="en-US" w:eastAsia="en-US" w:bidi="fa-IR"/>
    </w:rPr>
  </w:style>
  <w:style w:type="paragraph" w:styleId="Index6">
    <w:name w:val="index 6"/>
    <w:basedOn w:val="Normal"/>
    <w:next w:val="Normal"/>
    <w:autoRedefine/>
    <w:qFormat/>
    <w:rsid w:val="00EA0AB4"/>
    <w:pPr>
      <w:bidi/>
      <w:ind w:left="1560" w:hanging="260"/>
      <w:jc w:val="lowKashida"/>
    </w:pPr>
    <w:rPr>
      <w:rFonts w:cs="Nazanin"/>
      <w:sz w:val="26"/>
      <w:szCs w:val="28"/>
      <w:lang w:val="en-US" w:eastAsia="en-US" w:bidi="fa-IR"/>
    </w:rPr>
  </w:style>
  <w:style w:type="paragraph" w:styleId="Index7">
    <w:name w:val="index 7"/>
    <w:basedOn w:val="Normal"/>
    <w:next w:val="Normal"/>
    <w:autoRedefine/>
    <w:qFormat/>
    <w:rsid w:val="00EA0AB4"/>
    <w:pPr>
      <w:bidi/>
      <w:ind w:left="1820" w:hanging="260"/>
      <w:jc w:val="lowKashida"/>
    </w:pPr>
    <w:rPr>
      <w:rFonts w:cs="Nazanin"/>
      <w:sz w:val="26"/>
      <w:szCs w:val="28"/>
      <w:lang w:val="en-US" w:eastAsia="en-US" w:bidi="fa-IR"/>
    </w:rPr>
  </w:style>
  <w:style w:type="paragraph" w:styleId="Index8">
    <w:name w:val="index 8"/>
    <w:basedOn w:val="Normal"/>
    <w:next w:val="Normal"/>
    <w:autoRedefine/>
    <w:qFormat/>
    <w:rsid w:val="00EA0AB4"/>
    <w:pPr>
      <w:bidi/>
      <w:ind w:left="2080" w:hanging="260"/>
      <w:jc w:val="lowKashida"/>
    </w:pPr>
    <w:rPr>
      <w:rFonts w:cs="Nazanin"/>
      <w:sz w:val="26"/>
      <w:szCs w:val="28"/>
      <w:lang w:val="en-US" w:eastAsia="en-US" w:bidi="fa-IR"/>
    </w:rPr>
  </w:style>
  <w:style w:type="paragraph" w:styleId="Index9">
    <w:name w:val="index 9"/>
    <w:basedOn w:val="Normal"/>
    <w:next w:val="Normal"/>
    <w:autoRedefine/>
    <w:qFormat/>
    <w:rsid w:val="00EA0AB4"/>
    <w:pPr>
      <w:bidi/>
      <w:ind w:left="2340" w:hanging="260"/>
      <w:jc w:val="lowKashida"/>
    </w:pPr>
    <w:rPr>
      <w:rFonts w:cs="Nazanin"/>
      <w:sz w:val="26"/>
      <w:szCs w:val="28"/>
      <w:lang w:val="en-US" w:eastAsia="en-US" w:bidi="fa-IR"/>
    </w:rPr>
  </w:style>
  <w:style w:type="paragraph" w:styleId="IndexHeading">
    <w:name w:val="index heading"/>
    <w:basedOn w:val="Normal"/>
    <w:next w:val="Index1"/>
    <w:qFormat/>
    <w:rsid w:val="00EA0AB4"/>
    <w:pPr>
      <w:bidi/>
      <w:spacing w:before="120" w:line="288" w:lineRule="auto"/>
      <w:ind w:firstLine="284"/>
      <w:jc w:val="lowKashida"/>
    </w:pPr>
    <w:rPr>
      <w:rFonts w:ascii="Cambria" w:hAnsi="Cambria"/>
      <w:b/>
      <w:bCs/>
      <w:sz w:val="26"/>
      <w:szCs w:val="28"/>
      <w:lang w:val="en-US" w:eastAsia="en-US" w:bidi="fa-IR"/>
    </w:rPr>
  </w:style>
  <w:style w:type="paragraph" w:customStyle="1" w:styleId="1f1">
    <w:name w:val="فصل1"/>
    <w:basedOn w:val="Heading1"/>
    <w:qFormat/>
    <w:rsid w:val="00EA0AB4"/>
    <w:pPr>
      <w:keepNext/>
      <w:tabs>
        <w:tab w:val="num" w:pos="1987"/>
      </w:tabs>
      <w:spacing w:before="600" w:after="0" w:line="288" w:lineRule="auto"/>
      <w:ind w:left="997" w:hanging="2405"/>
      <w:jc w:val="center"/>
    </w:pPr>
    <w:rPr>
      <w:rFonts w:ascii="B Nazanin" w:hAnsi="B Nazanin"/>
      <w:b/>
      <w:kern w:val="32"/>
      <w:sz w:val="48"/>
      <w:szCs w:val="48"/>
      <w:lang w:val="en-US" w:eastAsia="en-US" w:bidi="fa-IR"/>
    </w:rPr>
  </w:style>
  <w:style w:type="paragraph" w:customStyle="1" w:styleId="font6">
    <w:name w:val="font6"/>
    <w:basedOn w:val="Normal"/>
    <w:uiPriority w:val="99"/>
    <w:qFormat/>
    <w:rsid w:val="00EA0AB4"/>
    <w:pPr>
      <w:bidi/>
      <w:spacing w:before="100" w:beforeAutospacing="1" w:after="100" w:afterAutospacing="1"/>
      <w:ind w:firstLine="284"/>
      <w:jc w:val="both"/>
    </w:pPr>
    <w:rPr>
      <w:rFonts w:ascii="Arial" w:hAnsi="Arial" w:cs="Arial"/>
      <w:color w:val="000000"/>
      <w:lang w:val="en-US" w:eastAsia="en-US" w:bidi="fa-IR"/>
    </w:rPr>
  </w:style>
  <w:style w:type="paragraph" w:customStyle="1" w:styleId="xl79">
    <w:name w:val="xl79"/>
    <w:basedOn w:val="Normal"/>
    <w:qFormat/>
    <w:rsid w:val="00EA0AB4"/>
    <w:pPr>
      <w:shd w:val="clear" w:color="000000" w:fill="FFFFFF"/>
      <w:bidi/>
      <w:spacing w:before="100" w:beforeAutospacing="1" w:after="100" w:afterAutospacing="1"/>
      <w:ind w:firstLine="284"/>
      <w:jc w:val="both"/>
      <w:textAlignment w:val="center"/>
    </w:pPr>
    <w:rPr>
      <w:rFonts w:ascii="Arial" w:hAnsi="Arial" w:cs="Arial"/>
      <w:color w:val="000000"/>
      <w:lang w:val="en-US" w:eastAsia="en-US" w:bidi="fa-IR"/>
    </w:rPr>
  </w:style>
  <w:style w:type="paragraph" w:customStyle="1" w:styleId="xl80">
    <w:name w:val="xl80"/>
    <w:basedOn w:val="Normal"/>
    <w:qFormat/>
    <w:rsid w:val="00EA0AB4"/>
    <w:pPr>
      <w:pBdr>
        <w:left w:val="single" w:sz="8" w:space="0" w:color="auto"/>
      </w:pBdr>
      <w:shd w:val="clear" w:color="000000" w:fill="FFFFFF"/>
      <w:bidi/>
      <w:spacing w:before="100" w:beforeAutospacing="1" w:after="100" w:afterAutospacing="1"/>
      <w:ind w:firstLine="284"/>
      <w:jc w:val="both"/>
      <w:textAlignment w:val="center"/>
    </w:pPr>
    <w:rPr>
      <w:rFonts w:ascii="Arial" w:hAnsi="Arial" w:cs="Arial"/>
      <w:color w:val="000000"/>
      <w:lang w:val="en-US" w:eastAsia="en-US" w:bidi="fa-IR"/>
    </w:rPr>
  </w:style>
  <w:style w:type="paragraph" w:customStyle="1" w:styleId="xl81">
    <w:name w:val="xl81"/>
    <w:basedOn w:val="Normal"/>
    <w:qFormat/>
    <w:rsid w:val="00EA0AB4"/>
    <w:pPr>
      <w:shd w:val="clear" w:color="000000" w:fill="FFFFFF"/>
      <w:bidi/>
      <w:spacing w:before="100" w:beforeAutospacing="1" w:after="100" w:afterAutospacing="1"/>
      <w:ind w:firstLine="284"/>
      <w:jc w:val="center"/>
      <w:textAlignment w:val="center"/>
    </w:pPr>
    <w:rPr>
      <w:rFonts w:ascii="Arial" w:hAnsi="Arial" w:cs="Arial"/>
      <w:color w:val="000000"/>
      <w:lang w:val="en-US" w:eastAsia="en-US" w:bidi="fa-IR"/>
    </w:rPr>
  </w:style>
  <w:style w:type="paragraph" w:customStyle="1" w:styleId="xl82">
    <w:name w:val="xl82"/>
    <w:basedOn w:val="Normal"/>
    <w:qFormat/>
    <w:rsid w:val="00EA0AB4"/>
    <w:pPr>
      <w:pBdr>
        <w:bottom w:val="single" w:sz="8" w:space="0" w:color="000000"/>
        <w:right w:val="single" w:sz="8" w:space="0" w:color="auto"/>
      </w:pBdr>
      <w:shd w:val="clear" w:color="000000" w:fill="FFFFFF"/>
      <w:bidi/>
      <w:spacing w:before="100" w:beforeAutospacing="1" w:after="100" w:afterAutospacing="1"/>
      <w:ind w:firstLine="284"/>
      <w:jc w:val="center"/>
      <w:textAlignment w:val="center"/>
    </w:pPr>
    <w:rPr>
      <w:rFonts w:cs="2  Aseman"/>
      <w:color w:val="000000"/>
      <w:lang w:val="en-US" w:eastAsia="en-US" w:bidi="fa-IR"/>
    </w:rPr>
  </w:style>
  <w:style w:type="paragraph" w:customStyle="1" w:styleId="xl83">
    <w:name w:val="xl83"/>
    <w:basedOn w:val="Normal"/>
    <w:qFormat/>
    <w:rsid w:val="00EA0AB4"/>
    <w:pPr>
      <w:pBdr>
        <w:left w:val="single" w:sz="8" w:space="0" w:color="000000"/>
        <w:bottom w:val="single" w:sz="8" w:space="0" w:color="000000"/>
      </w:pBdr>
      <w:shd w:val="clear" w:color="000000" w:fill="FFFFFF"/>
      <w:bidi/>
      <w:spacing w:before="100" w:beforeAutospacing="1" w:after="100" w:afterAutospacing="1"/>
      <w:ind w:firstLine="284"/>
      <w:jc w:val="center"/>
      <w:textAlignment w:val="center"/>
    </w:pPr>
    <w:rPr>
      <w:rFonts w:cs="2  Aseman"/>
      <w:color w:val="000000"/>
      <w:lang w:val="en-US" w:eastAsia="en-US" w:bidi="fa-IR"/>
    </w:rPr>
  </w:style>
  <w:style w:type="paragraph" w:customStyle="1" w:styleId="xl84">
    <w:name w:val="xl84"/>
    <w:basedOn w:val="Normal"/>
    <w:qFormat/>
    <w:rsid w:val="00EA0AB4"/>
    <w:pPr>
      <w:pBdr>
        <w:left w:val="single" w:sz="8" w:space="0" w:color="auto"/>
        <w:right w:val="single" w:sz="8" w:space="0" w:color="auto"/>
      </w:pBdr>
      <w:shd w:val="clear" w:color="000000" w:fill="FFFFFF"/>
      <w:bidi/>
      <w:spacing w:before="100" w:beforeAutospacing="1" w:after="100" w:afterAutospacing="1"/>
      <w:ind w:firstLine="284"/>
      <w:jc w:val="center"/>
      <w:textAlignment w:val="center"/>
    </w:pPr>
    <w:rPr>
      <w:rFonts w:ascii="Arial" w:hAnsi="Arial" w:cs="Arial"/>
      <w:color w:val="000000"/>
      <w:lang w:val="en-US" w:eastAsia="en-US" w:bidi="fa-IR"/>
    </w:rPr>
  </w:style>
  <w:style w:type="paragraph" w:customStyle="1" w:styleId="xl85">
    <w:name w:val="xl85"/>
    <w:basedOn w:val="Normal"/>
    <w:qFormat/>
    <w:rsid w:val="00EA0AB4"/>
    <w:pPr>
      <w:pBdr>
        <w:top w:val="single" w:sz="8" w:space="0" w:color="auto"/>
        <w:bottom w:val="single" w:sz="8" w:space="0" w:color="000000"/>
        <w:right w:val="single" w:sz="8" w:space="0" w:color="auto"/>
      </w:pBdr>
      <w:shd w:val="clear" w:color="000000" w:fill="FFFFFF"/>
      <w:bidi/>
      <w:spacing w:before="100" w:beforeAutospacing="1" w:after="100" w:afterAutospacing="1"/>
      <w:ind w:firstLine="284"/>
      <w:jc w:val="center"/>
      <w:textAlignment w:val="center"/>
    </w:pPr>
    <w:rPr>
      <w:rFonts w:ascii="Arial" w:hAnsi="Arial" w:cs="Arial"/>
      <w:color w:val="000000"/>
      <w:lang w:val="en-US" w:eastAsia="en-US" w:bidi="fa-IR"/>
    </w:rPr>
  </w:style>
  <w:style w:type="paragraph" w:customStyle="1" w:styleId="xl86">
    <w:name w:val="xl86"/>
    <w:basedOn w:val="Normal"/>
    <w:qFormat/>
    <w:rsid w:val="00EA0AB4"/>
    <w:pPr>
      <w:pBdr>
        <w:top w:val="single" w:sz="8" w:space="0" w:color="auto"/>
        <w:left w:val="single" w:sz="8" w:space="0" w:color="000000"/>
        <w:bottom w:val="single" w:sz="8" w:space="0" w:color="000000"/>
      </w:pBdr>
      <w:shd w:val="clear" w:color="000000" w:fill="FFFFFF"/>
      <w:bidi/>
      <w:spacing w:before="100" w:beforeAutospacing="1" w:after="100" w:afterAutospacing="1"/>
      <w:ind w:firstLine="284"/>
      <w:jc w:val="center"/>
      <w:textAlignment w:val="center"/>
    </w:pPr>
    <w:rPr>
      <w:rFonts w:ascii="Arial" w:hAnsi="Arial" w:cs="Arial"/>
      <w:color w:val="000000"/>
      <w:lang w:val="en-US" w:eastAsia="en-US" w:bidi="fa-IR"/>
    </w:rPr>
  </w:style>
  <w:style w:type="paragraph" w:customStyle="1" w:styleId="xl87">
    <w:name w:val="xl87"/>
    <w:basedOn w:val="Normal"/>
    <w:qFormat/>
    <w:rsid w:val="00EA0AB4"/>
    <w:pPr>
      <w:pBdr>
        <w:bottom w:val="single" w:sz="8" w:space="0" w:color="auto"/>
      </w:pBdr>
      <w:shd w:val="clear" w:color="000000" w:fill="FFFFFF"/>
      <w:bidi/>
      <w:spacing w:before="100" w:beforeAutospacing="1" w:after="100" w:afterAutospacing="1"/>
      <w:ind w:firstLine="284"/>
      <w:jc w:val="both"/>
      <w:textAlignment w:val="center"/>
    </w:pPr>
    <w:rPr>
      <w:rFonts w:cs="2  Aseman"/>
      <w:color w:val="000000"/>
      <w:lang w:val="en-US" w:eastAsia="en-US" w:bidi="fa-IR"/>
    </w:rPr>
  </w:style>
  <w:style w:type="paragraph" w:customStyle="1" w:styleId="xl88">
    <w:name w:val="xl88"/>
    <w:basedOn w:val="Normal"/>
    <w:qFormat/>
    <w:rsid w:val="00EA0AB4"/>
    <w:pPr>
      <w:pBdr>
        <w:left w:val="single" w:sz="8" w:space="0" w:color="auto"/>
        <w:bottom w:val="single" w:sz="8" w:space="0" w:color="auto"/>
      </w:pBdr>
      <w:shd w:val="clear" w:color="000000" w:fill="FFFFFF"/>
      <w:bidi/>
      <w:spacing w:before="100" w:beforeAutospacing="1" w:after="100" w:afterAutospacing="1"/>
      <w:ind w:firstLine="284"/>
      <w:jc w:val="both"/>
      <w:textAlignment w:val="center"/>
    </w:pPr>
    <w:rPr>
      <w:rFonts w:cs="2  Aseman"/>
      <w:color w:val="000000"/>
      <w:lang w:val="en-US" w:eastAsia="en-US" w:bidi="fa-IR"/>
    </w:rPr>
  </w:style>
  <w:style w:type="paragraph" w:customStyle="1" w:styleId="xl89">
    <w:name w:val="xl89"/>
    <w:basedOn w:val="Normal"/>
    <w:qFormat/>
    <w:rsid w:val="00EA0AB4"/>
    <w:pPr>
      <w:pBdr>
        <w:bottom w:val="single" w:sz="8" w:space="0" w:color="auto"/>
        <w:right w:val="single" w:sz="8" w:space="0" w:color="auto"/>
      </w:pBdr>
      <w:shd w:val="clear" w:color="000000" w:fill="FFFFFF"/>
      <w:bidi/>
      <w:spacing w:before="100" w:beforeAutospacing="1" w:after="100" w:afterAutospacing="1"/>
      <w:ind w:firstLine="284"/>
      <w:jc w:val="center"/>
      <w:textAlignment w:val="center"/>
    </w:pPr>
    <w:rPr>
      <w:rFonts w:cs="2  Aseman"/>
      <w:color w:val="000000"/>
      <w:lang w:val="en-US" w:eastAsia="en-US" w:bidi="fa-IR"/>
    </w:rPr>
  </w:style>
  <w:style w:type="paragraph" w:customStyle="1" w:styleId="xl90">
    <w:name w:val="xl90"/>
    <w:basedOn w:val="Normal"/>
    <w:qFormat/>
    <w:rsid w:val="00EA0AB4"/>
    <w:pPr>
      <w:pBdr>
        <w:bottom w:val="single" w:sz="8" w:space="0" w:color="auto"/>
      </w:pBdr>
      <w:shd w:val="clear" w:color="000000" w:fill="FFFFFF"/>
      <w:bidi/>
      <w:spacing w:before="100" w:beforeAutospacing="1" w:after="100" w:afterAutospacing="1"/>
      <w:ind w:firstLine="284"/>
      <w:jc w:val="center"/>
      <w:textAlignment w:val="center"/>
    </w:pPr>
    <w:rPr>
      <w:rFonts w:cs="2  Aseman"/>
      <w:color w:val="000000"/>
      <w:lang w:val="en-US" w:eastAsia="en-US" w:bidi="fa-IR"/>
    </w:rPr>
  </w:style>
  <w:style w:type="paragraph" w:customStyle="1" w:styleId="xl91">
    <w:name w:val="xl91"/>
    <w:basedOn w:val="Normal"/>
    <w:qFormat/>
    <w:rsid w:val="00EA0AB4"/>
    <w:pPr>
      <w:pBdr>
        <w:top w:val="single" w:sz="8" w:space="0" w:color="auto"/>
        <w:left w:val="single" w:sz="8" w:space="0" w:color="auto"/>
        <w:right w:val="single" w:sz="8" w:space="0" w:color="auto"/>
      </w:pBdr>
      <w:shd w:val="clear" w:color="000000" w:fill="FFFFFF"/>
      <w:bidi/>
      <w:spacing w:before="100" w:beforeAutospacing="1" w:after="100" w:afterAutospacing="1"/>
      <w:ind w:firstLine="284"/>
      <w:jc w:val="center"/>
      <w:textAlignment w:val="center"/>
    </w:pPr>
    <w:rPr>
      <w:rFonts w:cs="2  Aseman"/>
      <w:color w:val="000000"/>
      <w:lang w:val="en-US" w:eastAsia="en-US" w:bidi="fa-IR"/>
    </w:rPr>
  </w:style>
  <w:style w:type="paragraph" w:customStyle="1" w:styleId="xl92">
    <w:name w:val="xl92"/>
    <w:basedOn w:val="Normal"/>
    <w:qFormat/>
    <w:rsid w:val="00EA0AB4"/>
    <w:pPr>
      <w:pBdr>
        <w:left w:val="single" w:sz="8" w:space="0" w:color="auto"/>
        <w:right w:val="single" w:sz="8" w:space="0" w:color="auto"/>
      </w:pBdr>
      <w:shd w:val="clear" w:color="000000" w:fill="FFFFFF"/>
      <w:bidi/>
      <w:spacing w:before="100" w:beforeAutospacing="1" w:after="100" w:afterAutospacing="1"/>
      <w:ind w:firstLine="284"/>
      <w:jc w:val="center"/>
      <w:textAlignment w:val="center"/>
    </w:pPr>
    <w:rPr>
      <w:rFonts w:cs="2  Aseman"/>
      <w:color w:val="000000"/>
      <w:lang w:val="en-US" w:eastAsia="en-US" w:bidi="fa-IR"/>
    </w:rPr>
  </w:style>
  <w:style w:type="paragraph" w:customStyle="1" w:styleId="xl93">
    <w:name w:val="xl93"/>
    <w:basedOn w:val="Normal"/>
    <w:qFormat/>
    <w:rsid w:val="00EA0AB4"/>
    <w:pPr>
      <w:pBdr>
        <w:left w:val="single" w:sz="8" w:space="0" w:color="auto"/>
        <w:bottom w:val="single" w:sz="8" w:space="0" w:color="auto"/>
        <w:right w:val="single" w:sz="8" w:space="0" w:color="auto"/>
      </w:pBdr>
      <w:shd w:val="clear" w:color="000000" w:fill="FFFFFF"/>
      <w:bidi/>
      <w:spacing w:before="100" w:beforeAutospacing="1" w:after="100" w:afterAutospacing="1"/>
      <w:ind w:firstLine="284"/>
      <w:jc w:val="center"/>
      <w:textAlignment w:val="center"/>
    </w:pPr>
    <w:rPr>
      <w:rFonts w:cs="2  Aseman"/>
      <w:color w:val="000000"/>
      <w:lang w:val="en-US" w:eastAsia="en-US" w:bidi="fa-IR"/>
    </w:rPr>
  </w:style>
  <w:style w:type="paragraph" w:customStyle="1" w:styleId="xl94">
    <w:name w:val="xl94"/>
    <w:basedOn w:val="Normal"/>
    <w:qFormat/>
    <w:rsid w:val="00EA0AB4"/>
    <w:pPr>
      <w:pBdr>
        <w:right w:val="single" w:sz="8" w:space="0" w:color="auto"/>
      </w:pBdr>
      <w:shd w:val="clear" w:color="000000" w:fill="FFFFFF"/>
      <w:bidi/>
      <w:spacing w:before="100" w:beforeAutospacing="1" w:after="100" w:afterAutospacing="1"/>
      <w:ind w:firstLine="284"/>
      <w:jc w:val="center"/>
      <w:textAlignment w:val="center"/>
    </w:pPr>
    <w:rPr>
      <w:rFonts w:ascii="Arial" w:hAnsi="Arial" w:cs="Arial"/>
      <w:color w:val="000000"/>
      <w:lang w:val="en-US" w:eastAsia="en-US" w:bidi="fa-IR"/>
    </w:rPr>
  </w:style>
  <w:style w:type="paragraph" w:customStyle="1" w:styleId="xl95">
    <w:name w:val="xl95"/>
    <w:basedOn w:val="Normal"/>
    <w:uiPriority w:val="99"/>
    <w:qFormat/>
    <w:rsid w:val="00EA0AB4"/>
    <w:pPr>
      <w:shd w:val="clear" w:color="000000" w:fill="FFFFFF"/>
      <w:bidi/>
      <w:spacing w:before="100" w:beforeAutospacing="1" w:after="100" w:afterAutospacing="1"/>
      <w:ind w:firstLine="284"/>
      <w:jc w:val="both"/>
      <w:textAlignment w:val="center"/>
    </w:pPr>
    <w:rPr>
      <w:rFonts w:cs="2  Aseman"/>
      <w:color w:val="000000"/>
      <w:lang w:val="en-US" w:eastAsia="en-US" w:bidi="fa-IR"/>
    </w:rPr>
  </w:style>
  <w:style w:type="paragraph" w:customStyle="1" w:styleId="xl96">
    <w:name w:val="xl96"/>
    <w:basedOn w:val="Normal"/>
    <w:uiPriority w:val="99"/>
    <w:qFormat/>
    <w:rsid w:val="00EA0AB4"/>
    <w:pPr>
      <w:pBdr>
        <w:left w:val="single" w:sz="8" w:space="0" w:color="auto"/>
      </w:pBdr>
      <w:shd w:val="clear" w:color="000000" w:fill="FFFFFF"/>
      <w:bidi/>
      <w:spacing w:before="100" w:beforeAutospacing="1" w:after="100" w:afterAutospacing="1"/>
      <w:ind w:firstLine="284"/>
      <w:jc w:val="both"/>
      <w:textAlignment w:val="center"/>
    </w:pPr>
    <w:rPr>
      <w:rFonts w:cs="2  Aseman"/>
      <w:color w:val="000000"/>
      <w:lang w:val="en-US" w:eastAsia="en-US" w:bidi="fa-IR"/>
    </w:rPr>
  </w:style>
  <w:style w:type="paragraph" w:customStyle="1" w:styleId="xl97">
    <w:name w:val="xl97"/>
    <w:basedOn w:val="Normal"/>
    <w:uiPriority w:val="99"/>
    <w:qFormat/>
    <w:rsid w:val="00EA0AB4"/>
    <w:pPr>
      <w:pBdr>
        <w:top w:val="single" w:sz="8" w:space="0" w:color="auto"/>
        <w:bottom w:val="single" w:sz="8" w:space="0" w:color="auto"/>
        <w:right w:val="single" w:sz="8" w:space="0" w:color="auto"/>
      </w:pBdr>
      <w:shd w:val="clear" w:color="000000" w:fill="FFFFFF"/>
      <w:bidi/>
      <w:spacing w:before="100" w:beforeAutospacing="1" w:after="100" w:afterAutospacing="1"/>
      <w:ind w:firstLine="284"/>
      <w:jc w:val="center"/>
      <w:textAlignment w:val="center"/>
    </w:pPr>
    <w:rPr>
      <w:rFonts w:cs="2  Aseman"/>
      <w:color w:val="000000"/>
      <w:lang w:val="en-US" w:eastAsia="en-US" w:bidi="fa-IR"/>
    </w:rPr>
  </w:style>
  <w:style w:type="paragraph" w:customStyle="1" w:styleId="xl98">
    <w:name w:val="xl98"/>
    <w:basedOn w:val="Normal"/>
    <w:uiPriority w:val="99"/>
    <w:qFormat/>
    <w:rsid w:val="00EA0AB4"/>
    <w:pPr>
      <w:pBdr>
        <w:top w:val="single" w:sz="8" w:space="0" w:color="auto"/>
        <w:bottom w:val="single" w:sz="8" w:space="0" w:color="auto"/>
      </w:pBdr>
      <w:shd w:val="clear" w:color="000000" w:fill="FFFFFF"/>
      <w:bidi/>
      <w:spacing w:before="100" w:beforeAutospacing="1" w:after="100" w:afterAutospacing="1"/>
      <w:ind w:firstLine="284"/>
      <w:jc w:val="center"/>
      <w:textAlignment w:val="center"/>
    </w:pPr>
    <w:rPr>
      <w:rFonts w:cs="2  Aseman"/>
      <w:color w:val="000000"/>
      <w:lang w:val="en-US" w:eastAsia="en-US" w:bidi="fa-IR"/>
    </w:rPr>
  </w:style>
  <w:style w:type="paragraph" w:customStyle="1" w:styleId="xl99">
    <w:name w:val="xl99"/>
    <w:basedOn w:val="Normal"/>
    <w:uiPriority w:val="99"/>
    <w:qFormat/>
    <w:rsid w:val="00EA0AB4"/>
    <w:pPr>
      <w:pBdr>
        <w:top w:val="single" w:sz="8" w:space="0" w:color="auto"/>
        <w:left w:val="single" w:sz="8" w:space="0" w:color="auto"/>
        <w:bottom w:val="single" w:sz="8" w:space="0" w:color="auto"/>
      </w:pBdr>
      <w:shd w:val="clear" w:color="000000" w:fill="FFFFFF"/>
      <w:bidi/>
      <w:spacing w:before="100" w:beforeAutospacing="1" w:after="100" w:afterAutospacing="1"/>
      <w:ind w:firstLine="284"/>
      <w:jc w:val="center"/>
      <w:textAlignment w:val="center"/>
    </w:pPr>
    <w:rPr>
      <w:rFonts w:cs="2  Aseman"/>
      <w:color w:val="000000"/>
      <w:lang w:val="en-US" w:eastAsia="en-US" w:bidi="fa-IR"/>
    </w:rPr>
  </w:style>
  <w:style w:type="paragraph" w:customStyle="1" w:styleId="xl100">
    <w:name w:val="xl100"/>
    <w:basedOn w:val="Normal"/>
    <w:uiPriority w:val="99"/>
    <w:qFormat/>
    <w:rsid w:val="00EA0AB4"/>
    <w:pPr>
      <w:pBdr>
        <w:top w:val="single" w:sz="8" w:space="0" w:color="auto"/>
        <w:bottom w:val="single" w:sz="8" w:space="0" w:color="auto"/>
        <w:right w:val="single" w:sz="8" w:space="0" w:color="auto"/>
      </w:pBdr>
      <w:shd w:val="clear" w:color="000000" w:fill="FFFFFF"/>
      <w:bidi/>
      <w:spacing w:before="100" w:beforeAutospacing="1" w:after="100" w:afterAutospacing="1"/>
      <w:ind w:firstLine="284"/>
      <w:jc w:val="center"/>
      <w:textAlignment w:val="center"/>
    </w:pPr>
    <w:rPr>
      <w:rFonts w:ascii="Arial" w:hAnsi="Arial" w:cs="Arial"/>
      <w:color w:val="000000"/>
      <w:lang w:val="en-US" w:eastAsia="en-US" w:bidi="fa-IR"/>
    </w:rPr>
  </w:style>
  <w:style w:type="paragraph" w:customStyle="1" w:styleId="xl101">
    <w:name w:val="xl101"/>
    <w:basedOn w:val="Normal"/>
    <w:uiPriority w:val="99"/>
    <w:qFormat/>
    <w:rsid w:val="00EA0AB4"/>
    <w:pPr>
      <w:pBdr>
        <w:top w:val="single" w:sz="8" w:space="0" w:color="auto"/>
        <w:bottom w:val="single" w:sz="8" w:space="0" w:color="auto"/>
      </w:pBdr>
      <w:shd w:val="clear" w:color="000000" w:fill="FFFFFF"/>
      <w:bidi/>
      <w:spacing w:before="100" w:beforeAutospacing="1" w:after="100" w:afterAutospacing="1"/>
      <w:ind w:firstLine="284"/>
      <w:jc w:val="center"/>
      <w:textAlignment w:val="center"/>
    </w:pPr>
    <w:rPr>
      <w:rFonts w:ascii="Arial" w:hAnsi="Arial" w:cs="Arial"/>
      <w:color w:val="000000"/>
      <w:lang w:val="en-US" w:eastAsia="en-US" w:bidi="fa-IR"/>
    </w:rPr>
  </w:style>
  <w:style w:type="paragraph" w:customStyle="1" w:styleId="xl102">
    <w:name w:val="xl102"/>
    <w:basedOn w:val="Normal"/>
    <w:uiPriority w:val="99"/>
    <w:qFormat/>
    <w:rsid w:val="00EA0AB4"/>
    <w:pPr>
      <w:pBdr>
        <w:top w:val="single" w:sz="8" w:space="0" w:color="auto"/>
        <w:left w:val="single" w:sz="8" w:space="0" w:color="auto"/>
        <w:bottom w:val="single" w:sz="8" w:space="0" w:color="auto"/>
      </w:pBdr>
      <w:shd w:val="clear" w:color="000000" w:fill="FFFFFF"/>
      <w:bidi/>
      <w:spacing w:before="100" w:beforeAutospacing="1" w:after="100" w:afterAutospacing="1"/>
      <w:ind w:firstLine="284"/>
      <w:jc w:val="center"/>
      <w:textAlignment w:val="center"/>
    </w:pPr>
    <w:rPr>
      <w:rFonts w:ascii="Arial" w:hAnsi="Arial" w:cs="Arial"/>
      <w:color w:val="000000"/>
      <w:lang w:val="en-US" w:eastAsia="en-US" w:bidi="fa-IR"/>
    </w:rPr>
  </w:style>
  <w:style w:type="paragraph" w:customStyle="1" w:styleId="xl103">
    <w:name w:val="xl103"/>
    <w:basedOn w:val="Normal"/>
    <w:uiPriority w:val="99"/>
    <w:qFormat/>
    <w:rsid w:val="00EA0AB4"/>
    <w:pPr>
      <w:pBdr>
        <w:top w:val="single" w:sz="8" w:space="0" w:color="auto"/>
        <w:left w:val="single" w:sz="8" w:space="0" w:color="000000"/>
      </w:pBdr>
      <w:shd w:val="clear" w:color="000000" w:fill="FFFFFF"/>
      <w:bidi/>
      <w:spacing w:before="100" w:beforeAutospacing="1" w:after="100" w:afterAutospacing="1"/>
      <w:ind w:firstLine="284"/>
      <w:jc w:val="center"/>
      <w:textAlignment w:val="center"/>
    </w:pPr>
    <w:rPr>
      <w:rFonts w:ascii="Arial" w:hAnsi="Arial" w:cs="Arial"/>
      <w:color w:val="000000"/>
      <w:lang w:val="en-US" w:eastAsia="en-US" w:bidi="fa-IR"/>
    </w:rPr>
  </w:style>
  <w:style w:type="paragraph" w:customStyle="1" w:styleId="xl104">
    <w:name w:val="xl104"/>
    <w:basedOn w:val="Normal"/>
    <w:uiPriority w:val="99"/>
    <w:qFormat/>
    <w:rsid w:val="00EA0AB4"/>
    <w:pPr>
      <w:pBdr>
        <w:left w:val="single" w:sz="8" w:space="0" w:color="000000"/>
      </w:pBdr>
      <w:shd w:val="clear" w:color="000000" w:fill="FFFFFF"/>
      <w:bidi/>
      <w:spacing w:before="100" w:beforeAutospacing="1" w:after="100" w:afterAutospacing="1"/>
      <w:ind w:firstLine="284"/>
      <w:jc w:val="center"/>
      <w:textAlignment w:val="center"/>
    </w:pPr>
    <w:rPr>
      <w:rFonts w:ascii="Arial" w:hAnsi="Arial" w:cs="Arial"/>
      <w:color w:val="000000"/>
      <w:lang w:val="en-US" w:eastAsia="en-US" w:bidi="fa-IR"/>
    </w:rPr>
  </w:style>
  <w:style w:type="paragraph" w:customStyle="1" w:styleId="xl105">
    <w:name w:val="xl105"/>
    <w:basedOn w:val="Normal"/>
    <w:uiPriority w:val="99"/>
    <w:qFormat/>
    <w:rsid w:val="00EA0AB4"/>
    <w:pPr>
      <w:pBdr>
        <w:bottom w:val="single" w:sz="8" w:space="0" w:color="auto"/>
        <w:right w:val="single" w:sz="8" w:space="0" w:color="auto"/>
      </w:pBdr>
      <w:shd w:val="clear" w:color="000000" w:fill="FFFFFF"/>
      <w:bidi/>
      <w:spacing w:before="100" w:beforeAutospacing="1" w:after="100" w:afterAutospacing="1"/>
      <w:ind w:firstLine="284"/>
      <w:jc w:val="center"/>
      <w:textAlignment w:val="center"/>
    </w:pPr>
    <w:rPr>
      <w:rFonts w:ascii="Arial" w:hAnsi="Arial" w:cs="Arial"/>
      <w:color w:val="000000"/>
      <w:lang w:val="en-US" w:eastAsia="en-US" w:bidi="fa-IR"/>
    </w:rPr>
  </w:style>
  <w:style w:type="paragraph" w:customStyle="1" w:styleId="xl106">
    <w:name w:val="xl106"/>
    <w:basedOn w:val="Normal"/>
    <w:uiPriority w:val="99"/>
    <w:qFormat/>
    <w:rsid w:val="00EA0AB4"/>
    <w:pPr>
      <w:pBdr>
        <w:left w:val="single" w:sz="8" w:space="0" w:color="000000"/>
        <w:bottom w:val="single" w:sz="8" w:space="0" w:color="auto"/>
      </w:pBdr>
      <w:shd w:val="clear" w:color="000000" w:fill="FFFFFF"/>
      <w:bidi/>
      <w:spacing w:before="100" w:beforeAutospacing="1" w:after="100" w:afterAutospacing="1"/>
      <w:ind w:firstLine="284"/>
      <w:jc w:val="center"/>
      <w:textAlignment w:val="center"/>
    </w:pPr>
    <w:rPr>
      <w:rFonts w:ascii="Arial" w:hAnsi="Arial" w:cs="Arial"/>
      <w:color w:val="000000"/>
      <w:lang w:val="en-US" w:eastAsia="en-US" w:bidi="fa-IR"/>
    </w:rPr>
  </w:style>
  <w:style w:type="paragraph" w:customStyle="1" w:styleId="xl107">
    <w:name w:val="xl107"/>
    <w:basedOn w:val="Normal"/>
    <w:uiPriority w:val="99"/>
    <w:qFormat/>
    <w:rsid w:val="00EA0AB4"/>
    <w:pPr>
      <w:pBdr>
        <w:top w:val="single" w:sz="8" w:space="0" w:color="auto"/>
        <w:left w:val="single" w:sz="8" w:space="0" w:color="auto"/>
        <w:bottom w:val="single" w:sz="8" w:space="0" w:color="auto"/>
        <w:right w:val="single" w:sz="8" w:space="0" w:color="auto"/>
      </w:pBdr>
      <w:shd w:val="clear" w:color="000000" w:fill="FFFFFF"/>
      <w:bidi/>
      <w:spacing w:before="100" w:beforeAutospacing="1" w:after="100" w:afterAutospacing="1"/>
      <w:ind w:firstLine="284"/>
      <w:jc w:val="center"/>
      <w:textAlignment w:val="center"/>
    </w:pPr>
    <w:rPr>
      <w:rFonts w:ascii="Arial" w:hAnsi="Arial" w:cs="Arial"/>
      <w:color w:val="000000"/>
      <w:lang w:val="en-US" w:eastAsia="en-US" w:bidi="fa-IR"/>
    </w:rPr>
  </w:style>
  <w:style w:type="paragraph" w:customStyle="1" w:styleId="afffffffff0">
    <w:name w:val="زیر نویس شکل"/>
    <w:basedOn w:val="Normal"/>
    <w:qFormat/>
    <w:rsid w:val="00EA0AB4"/>
    <w:pPr>
      <w:bidi/>
      <w:spacing w:before="120" w:line="288" w:lineRule="auto"/>
      <w:ind w:left="720" w:hanging="360"/>
      <w:jc w:val="both"/>
    </w:pPr>
    <w:rPr>
      <w:rFonts w:cs="B Nazanin"/>
      <w:sz w:val="22"/>
      <w:szCs w:val="28"/>
      <w:lang w:val="en-US" w:eastAsia="en-US" w:bidi="fa-IR"/>
    </w:rPr>
  </w:style>
  <w:style w:type="character" w:customStyle="1" w:styleId="EquationChar">
    <w:name w:val="Equation Char"/>
    <w:link w:val="Equation"/>
    <w:rsid w:val="00EA0AB4"/>
    <w:rPr>
      <w:szCs w:val="24"/>
      <w:lang w:val="en-GB"/>
    </w:rPr>
  </w:style>
  <w:style w:type="paragraph" w:customStyle="1" w:styleId="CaptionT">
    <w:name w:val="Caption(T)"/>
    <w:basedOn w:val="Caption2"/>
    <w:link w:val="CaptionTChar"/>
    <w:qFormat/>
    <w:rsid w:val="00EA0AB4"/>
  </w:style>
  <w:style w:type="character" w:customStyle="1" w:styleId="CaptionTChar">
    <w:name w:val="Caption(T) Char"/>
    <w:link w:val="CaptionT"/>
    <w:rsid w:val="00EA0AB4"/>
    <w:rPr>
      <w:rFonts w:cs="B Nazanin"/>
      <w:b/>
      <w:bCs/>
      <w:lang w:val="en-GB" w:eastAsia="it-IT"/>
    </w:rPr>
  </w:style>
  <w:style w:type="paragraph" w:customStyle="1" w:styleId="2a">
    <w:name w:val="تیتر2"/>
    <w:basedOn w:val="Heading2"/>
    <w:next w:val="af2"/>
    <w:qFormat/>
    <w:rsid w:val="00EA0AB4"/>
    <w:pPr>
      <w:keepLines w:val="0"/>
      <w:numPr>
        <w:numId w:val="0"/>
      </w:numPr>
      <w:tabs>
        <w:tab w:val="num" w:pos="576"/>
      </w:tabs>
      <w:spacing w:after="60" w:line="276" w:lineRule="auto"/>
      <w:ind w:left="170" w:hanging="576"/>
    </w:pPr>
    <w:rPr>
      <w:rFonts w:ascii="Times New Roman" w:eastAsia="Calibri" w:hAnsi="Times New Roman" w:cs="B Lotus"/>
      <w:i w:val="0"/>
      <w:iCs w:val="0"/>
      <w:sz w:val="28"/>
      <w:szCs w:val="32"/>
      <w:lang w:val="en-US" w:eastAsia="en-US"/>
    </w:rPr>
  </w:style>
  <w:style w:type="paragraph" w:customStyle="1" w:styleId="afffffffff1">
    <w:name w:val="عنوان جدول و شکل"/>
    <w:basedOn w:val="Normal"/>
    <w:uiPriority w:val="99"/>
    <w:qFormat/>
    <w:rsid w:val="00EA0AB4"/>
    <w:pPr>
      <w:bidi/>
      <w:spacing w:after="200" w:line="276" w:lineRule="auto"/>
      <w:ind w:firstLine="284"/>
      <w:jc w:val="center"/>
    </w:pPr>
    <w:rPr>
      <w:rFonts w:eastAsia="Calibri" w:cs="B Nazanin"/>
      <w:sz w:val="18"/>
      <w:lang w:val="en-US" w:eastAsia="en-US" w:bidi="fa-IR"/>
    </w:rPr>
  </w:style>
  <w:style w:type="paragraph" w:customStyle="1" w:styleId="Text10">
    <w:name w:val="Text1"/>
    <w:basedOn w:val="Text"/>
    <w:uiPriority w:val="99"/>
    <w:qFormat/>
    <w:rsid w:val="00EA0AB4"/>
  </w:style>
  <w:style w:type="character" w:customStyle="1" w:styleId="TextChar">
    <w:name w:val="Text Char"/>
    <w:link w:val="Text"/>
    <w:rsid w:val="00EA0AB4"/>
  </w:style>
  <w:style w:type="paragraph" w:customStyle="1" w:styleId="Heading00">
    <w:name w:val="Heading 0"/>
    <w:basedOn w:val="Heading1"/>
    <w:uiPriority w:val="9"/>
    <w:unhideWhenUsed/>
    <w:qFormat/>
    <w:rsid w:val="00EA0AB4"/>
    <w:pPr>
      <w:keepNext/>
      <w:spacing w:after="60" w:line="360" w:lineRule="auto"/>
      <w:ind w:firstLine="284"/>
      <w:jc w:val="both"/>
    </w:pPr>
    <w:rPr>
      <w:rFonts w:eastAsia="Calibri" w:cs="Nazanin"/>
      <w:b/>
      <w:kern w:val="32"/>
      <w:sz w:val="26"/>
      <w:szCs w:val="28"/>
      <w:lang w:val="en-US" w:eastAsia="en-US" w:bidi="fa-IR"/>
    </w:rPr>
  </w:style>
  <w:style w:type="paragraph" w:customStyle="1" w:styleId="Abstract2">
    <w:name w:val="Abstract2"/>
    <w:basedOn w:val="Text"/>
    <w:uiPriority w:val="9"/>
    <w:unhideWhenUsed/>
    <w:qFormat/>
    <w:rsid w:val="00EA0AB4"/>
  </w:style>
  <w:style w:type="paragraph" w:customStyle="1" w:styleId="ENauthor">
    <w:name w:val="ENauthor"/>
    <w:basedOn w:val="Author0"/>
    <w:uiPriority w:val="9"/>
    <w:unhideWhenUsed/>
    <w:qFormat/>
    <w:rsid w:val="00EA0AB4"/>
    <w:pPr>
      <w:autoSpaceDE/>
      <w:autoSpaceDN/>
      <w:bidi/>
      <w:adjustRightInd/>
      <w:spacing w:after="200" w:line="276" w:lineRule="auto"/>
      <w:ind w:firstLine="284"/>
      <w:jc w:val="center"/>
    </w:pPr>
    <w:rPr>
      <w:rFonts w:cs="Nazanin"/>
      <w:color w:val="auto"/>
      <w:sz w:val="22"/>
      <w:szCs w:val="22"/>
      <w:lang w:bidi="fa-IR"/>
    </w:rPr>
  </w:style>
  <w:style w:type="paragraph" w:customStyle="1" w:styleId="ENtitle">
    <w:name w:val="ENtitle"/>
    <w:basedOn w:val="Title"/>
    <w:uiPriority w:val="9"/>
    <w:unhideWhenUsed/>
    <w:qFormat/>
    <w:rsid w:val="00EA0AB4"/>
    <w:pPr>
      <w:bidi w:val="0"/>
      <w:spacing w:before="480" w:line="276" w:lineRule="auto"/>
      <w:ind w:left="567" w:right="567"/>
    </w:pPr>
    <w:rPr>
      <w:rFonts w:ascii="Calibri" w:eastAsia="Calibri" w:hAnsi="Calibri"/>
      <w:sz w:val="34"/>
      <w:szCs w:val="36"/>
      <w:lang w:eastAsia="en-US" w:bidi="ar-SA"/>
    </w:rPr>
  </w:style>
  <w:style w:type="paragraph" w:customStyle="1" w:styleId="ENheading0">
    <w:name w:val="ENheading 0"/>
    <w:basedOn w:val="Heading00"/>
    <w:uiPriority w:val="9"/>
    <w:unhideWhenUsed/>
    <w:qFormat/>
    <w:rsid w:val="00EA0AB4"/>
  </w:style>
  <w:style w:type="paragraph" w:customStyle="1" w:styleId="ENabstract">
    <w:name w:val="ENabstract"/>
    <w:uiPriority w:val="9"/>
    <w:unhideWhenUsed/>
    <w:qFormat/>
    <w:rsid w:val="00EA0AB4"/>
    <w:pPr>
      <w:spacing w:after="200" w:line="276" w:lineRule="auto"/>
      <w:jc w:val="lowKashida"/>
    </w:pPr>
    <w:rPr>
      <w:rFonts w:ascii="Calibri" w:eastAsia="Calibri" w:hAnsi="Calibri" w:cs="Nazanin"/>
      <w:bCs/>
      <w:szCs w:val="22"/>
    </w:rPr>
  </w:style>
  <w:style w:type="paragraph" w:customStyle="1" w:styleId="ENabrstract2">
    <w:name w:val="ENabrstract2"/>
    <w:basedOn w:val="Abstract2"/>
    <w:uiPriority w:val="9"/>
    <w:unhideWhenUsed/>
    <w:qFormat/>
    <w:rsid w:val="00EA0AB4"/>
    <w:pPr>
      <w:widowControl/>
      <w:autoSpaceDE/>
      <w:autoSpaceDN/>
      <w:bidi/>
      <w:spacing w:after="200" w:line="276" w:lineRule="auto"/>
      <w:ind w:firstLine="340"/>
      <w:jc w:val="lowKashida"/>
    </w:pPr>
    <w:rPr>
      <w:rFonts w:eastAsia="Calibri" w:cs="Nazanin"/>
      <w:bCs/>
      <w:szCs w:val="22"/>
      <w:lang w:bidi="fa-IR"/>
    </w:rPr>
  </w:style>
  <w:style w:type="paragraph" w:customStyle="1" w:styleId="BulletedText">
    <w:name w:val="Bulleted Text"/>
    <w:basedOn w:val="Text10"/>
    <w:uiPriority w:val="9"/>
    <w:unhideWhenUsed/>
    <w:qFormat/>
    <w:rsid w:val="00EA0AB4"/>
    <w:pPr>
      <w:widowControl/>
      <w:tabs>
        <w:tab w:val="num" w:pos="340"/>
      </w:tabs>
      <w:autoSpaceDE/>
      <w:autoSpaceDN/>
      <w:bidi/>
      <w:spacing w:after="200" w:line="276" w:lineRule="auto"/>
      <w:ind w:left="340" w:hanging="340"/>
      <w:jc w:val="lowKashida"/>
    </w:pPr>
    <w:rPr>
      <w:rFonts w:eastAsia="Calibri" w:cs="Nazanin"/>
      <w:szCs w:val="22"/>
      <w:lang w:bidi="fa-IR"/>
    </w:rPr>
  </w:style>
  <w:style w:type="paragraph" w:customStyle="1" w:styleId="FigureCaption">
    <w:name w:val="Figure Caption"/>
    <w:basedOn w:val="Normal"/>
    <w:unhideWhenUsed/>
    <w:qFormat/>
    <w:rsid w:val="00EA0AB4"/>
    <w:pPr>
      <w:bidi/>
      <w:spacing w:after="200" w:line="276" w:lineRule="auto"/>
      <w:ind w:firstLine="284"/>
      <w:jc w:val="center"/>
    </w:pPr>
    <w:rPr>
      <w:rFonts w:eastAsia="Calibri" w:cs="Nazanin"/>
      <w:b/>
      <w:bCs/>
      <w:sz w:val="18"/>
      <w:lang w:val="en-US" w:eastAsia="en-US" w:bidi="fa-IR"/>
    </w:rPr>
  </w:style>
  <w:style w:type="paragraph" w:customStyle="1" w:styleId="REF">
    <w:name w:val="REF"/>
    <w:basedOn w:val="Normal"/>
    <w:uiPriority w:val="9"/>
    <w:unhideWhenUsed/>
    <w:qFormat/>
    <w:rsid w:val="00EA0AB4"/>
    <w:pPr>
      <w:numPr>
        <w:numId w:val="60"/>
      </w:numPr>
      <w:bidi/>
      <w:spacing w:after="200" w:line="276" w:lineRule="auto"/>
      <w:jc w:val="both"/>
    </w:pPr>
    <w:rPr>
      <w:rFonts w:eastAsia="Calibri"/>
      <w:sz w:val="18"/>
      <w:lang w:val="en-US" w:eastAsia="en-US" w:bidi="fa-IR"/>
    </w:rPr>
  </w:style>
  <w:style w:type="paragraph" w:customStyle="1" w:styleId="ENREF0">
    <w:name w:val="EN_REF"/>
    <w:basedOn w:val="REF"/>
    <w:uiPriority w:val="9"/>
    <w:unhideWhenUsed/>
    <w:qFormat/>
    <w:rsid w:val="00EA0AB4"/>
  </w:style>
  <w:style w:type="paragraph" w:customStyle="1" w:styleId="FigureText">
    <w:name w:val="Figure Text"/>
    <w:basedOn w:val="Normal"/>
    <w:unhideWhenUsed/>
    <w:qFormat/>
    <w:rsid w:val="00EA0AB4"/>
    <w:pPr>
      <w:bidi/>
      <w:spacing w:after="200" w:line="276" w:lineRule="auto"/>
      <w:ind w:firstLine="284"/>
      <w:jc w:val="center"/>
    </w:pPr>
    <w:rPr>
      <w:rFonts w:eastAsia="Calibri" w:cs="Nazanin"/>
      <w:sz w:val="16"/>
      <w:szCs w:val="18"/>
      <w:lang w:val="en-US" w:eastAsia="en-US" w:bidi="fa-IR"/>
    </w:rPr>
  </w:style>
  <w:style w:type="paragraph" w:customStyle="1" w:styleId="Paragraph">
    <w:name w:val="Paragraph"/>
    <w:basedOn w:val="Normal"/>
    <w:autoRedefine/>
    <w:unhideWhenUsed/>
    <w:rsid w:val="00EA0AB4"/>
    <w:pPr>
      <w:widowControl w:val="0"/>
      <w:overflowPunct w:val="0"/>
      <w:autoSpaceDE w:val="0"/>
      <w:autoSpaceDN w:val="0"/>
      <w:bidi/>
      <w:adjustRightInd w:val="0"/>
      <w:spacing w:after="120" w:line="276" w:lineRule="auto"/>
      <w:ind w:firstLine="284"/>
      <w:jc w:val="lowKashida"/>
      <w:textAlignment w:val="baseline"/>
    </w:pPr>
    <w:rPr>
      <w:rFonts w:eastAsia="Calibri" w:cs="B Nazanin"/>
      <w:sz w:val="22"/>
      <w:szCs w:val="22"/>
      <w:lang w:val="en-US" w:eastAsia="en-US" w:bidi="fa-IR"/>
    </w:rPr>
  </w:style>
  <w:style w:type="paragraph" w:customStyle="1" w:styleId="afffffffff2">
    <w:name w:val="مورد بندی"/>
    <w:basedOn w:val="BulletedText"/>
    <w:next w:val="af2"/>
    <w:qFormat/>
    <w:rsid w:val="00EA0AB4"/>
  </w:style>
  <w:style w:type="paragraph" w:customStyle="1" w:styleId="afffffffff3">
    <w:name w:val="مرجع فارسی"/>
    <w:basedOn w:val="REF"/>
    <w:qFormat/>
    <w:rsid w:val="00EA0AB4"/>
  </w:style>
  <w:style w:type="paragraph" w:customStyle="1" w:styleId="afffffffff4">
    <w:name w:val="مرجع انگلیسی"/>
    <w:basedOn w:val="ENREF0"/>
    <w:uiPriority w:val="99"/>
    <w:qFormat/>
    <w:rsid w:val="00EA0AB4"/>
  </w:style>
  <w:style w:type="paragraph" w:customStyle="1" w:styleId="afffffffff5">
    <w:name w:val="تیتر بی شماره"/>
    <w:basedOn w:val="Heading00"/>
    <w:qFormat/>
    <w:rsid w:val="00EA0AB4"/>
    <w:rPr>
      <w:rFonts w:cs="B Nazanin"/>
      <w:sz w:val="24"/>
    </w:rPr>
  </w:style>
  <w:style w:type="table" w:customStyle="1" w:styleId="Table3Deffects14">
    <w:name w:val="Table 3D effects 14"/>
    <w:basedOn w:val="TableNormal"/>
    <w:next w:val="Table3Deffects1"/>
    <w:rsid w:val="00EA0AB4"/>
    <w:rPr>
      <w:lang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Classic14">
    <w:name w:val="Table Classic 14"/>
    <w:basedOn w:val="TableNormal"/>
    <w:next w:val="TableClassic1"/>
    <w:rsid w:val="00EA0AB4"/>
    <w:rPr>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124">
    <w:name w:val="No List1124"/>
    <w:next w:val="NoList"/>
    <w:uiPriority w:val="99"/>
    <w:semiHidden/>
    <w:unhideWhenUsed/>
    <w:rsid w:val="00EA0AB4"/>
  </w:style>
  <w:style w:type="table" w:customStyle="1" w:styleId="TableClassic41">
    <w:name w:val="Table Classic 41"/>
    <w:basedOn w:val="TableNormal"/>
    <w:next w:val="TableClassic4"/>
    <w:unhideWhenUsed/>
    <w:rsid w:val="00EA0AB4"/>
    <w:pPr>
      <w:spacing w:before="120" w:line="288" w:lineRule="auto"/>
      <w:jc w:val="lowKashida"/>
    </w:pPr>
    <w:rPr>
      <w:color w:val="00008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LightShading113">
    <w:name w:val="Light Shading113"/>
    <w:basedOn w:val="TableNormal"/>
    <w:uiPriority w:val="60"/>
    <w:rsid w:val="00EA0AB4"/>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3Deffects113">
    <w:name w:val="Table 3D effects 113"/>
    <w:basedOn w:val="TableNormal"/>
    <w:next w:val="Table3Deffects1"/>
    <w:rsid w:val="00EA0AB4"/>
    <w:rPr>
      <w:lang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EA0AB4"/>
    <w:rPr>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EA0AB4"/>
    <w:rPr>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3">
    <w:name w:val="Table Classic 113"/>
    <w:basedOn w:val="TableNormal"/>
    <w:next w:val="TableClassic1"/>
    <w:rsid w:val="00EA0AB4"/>
    <w:rPr>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EA0AB4"/>
    <w:rPr>
      <w:lang w:bidi="fa-I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numbering" w:customStyle="1" w:styleId="NoList1214">
    <w:name w:val="No List1214"/>
    <w:next w:val="NoList"/>
    <w:uiPriority w:val="99"/>
    <w:unhideWhenUsed/>
    <w:rsid w:val="00EA0AB4"/>
  </w:style>
  <w:style w:type="table" w:customStyle="1" w:styleId="TableClassic42">
    <w:name w:val="Table Classic 42"/>
    <w:basedOn w:val="TableNormal"/>
    <w:next w:val="TableClassic4"/>
    <w:unhideWhenUsed/>
    <w:rsid w:val="00EA0AB4"/>
    <w:pPr>
      <w:spacing w:before="120" w:line="288" w:lineRule="auto"/>
      <w:jc w:val="lowKashida"/>
    </w:pPr>
    <w:rPr>
      <w:color w:val="00008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LightGrid122">
    <w:name w:val="Light Grid122"/>
    <w:basedOn w:val="TableNormal"/>
    <w:uiPriority w:val="62"/>
    <w:rsid w:val="00EA0AB4"/>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BFBFBF"/>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BFBFBF"/>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123">
    <w:name w:val="Light Shading123"/>
    <w:basedOn w:val="TableNormal"/>
    <w:uiPriority w:val="60"/>
    <w:rsid w:val="00EA0AB4"/>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3Deffects121">
    <w:name w:val="Table 3D effects 121"/>
    <w:basedOn w:val="TableNormal"/>
    <w:next w:val="Table3Deffects1"/>
    <w:rsid w:val="00EA0AB4"/>
    <w:rPr>
      <w:lang w:bidi="fa-I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rsid w:val="00EA0AB4"/>
    <w:rPr>
      <w:lang w:bidi="fa-I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rsid w:val="00EA0AB4"/>
    <w:rPr>
      <w:lang w:bidi="fa-I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1">
    <w:name w:val="Table Classic 121"/>
    <w:basedOn w:val="TableNormal"/>
    <w:next w:val="TableClassic1"/>
    <w:rsid w:val="00EA0AB4"/>
    <w:rPr>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rsid w:val="00EA0AB4"/>
    <w:rPr>
      <w:lang w:bidi="fa-I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afffffffff6">
    <w:name w:val="فهرست شکل ها"/>
    <w:basedOn w:val="afffffffff5"/>
    <w:qFormat/>
    <w:rsid w:val="00EA0AB4"/>
  </w:style>
  <w:style w:type="paragraph" w:customStyle="1" w:styleId="afffffffff7">
    <w:name w:val="فهرست جدول ها"/>
    <w:basedOn w:val="afffffffff5"/>
    <w:uiPriority w:val="99"/>
    <w:qFormat/>
    <w:rsid w:val="00EA0AB4"/>
  </w:style>
  <w:style w:type="character" w:customStyle="1" w:styleId="datatext">
    <w:name w:val="datatext"/>
    <w:basedOn w:val="DefaultParagraphFont"/>
    <w:rsid w:val="00EA0AB4"/>
  </w:style>
  <w:style w:type="numbering" w:customStyle="1" w:styleId="NoList11116">
    <w:name w:val="No List11116"/>
    <w:next w:val="NoList"/>
    <w:unhideWhenUsed/>
    <w:rsid w:val="00EA0AB4"/>
  </w:style>
  <w:style w:type="paragraph" w:customStyle="1" w:styleId="afffffffff8">
    <w:name w:val="سبك خودم"/>
    <w:basedOn w:val="Heading1"/>
    <w:next w:val="Normal"/>
    <w:autoRedefine/>
    <w:uiPriority w:val="99"/>
    <w:rsid w:val="00EA0AB4"/>
    <w:pPr>
      <w:keepNext/>
      <w:ind w:firstLine="284"/>
      <w:jc w:val="both"/>
    </w:pPr>
    <w:rPr>
      <w:rFonts w:ascii="Arial" w:hAnsi="Arial" w:cs="Zar"/>
      <w:b/>
      <w:bCs w:val="0"/>
      <w:kern w:val="28"/>
      <w:sz w:val="32"/>
      <w:szCs w:val="33"/>
      <w:lang w:val="en-US" w:eastAsia="en-US" w:bidi="fa-IR"/>
    </w:rPr>
  </w:style>
  <w:style w:type="paragraph" w:customStyle="1" w:styleId="afffffffff9">
    <w:name w:val="رضا"/>
    <w:basedOn w:val="Heading1"/>
    <w:next w:val="Normal"/>
    <w:autoRedefine/>
    <w:uiPriority w:val="99"/>
    <w:rsid w:val="00EA0AB4"/>
    <w:pPr>
      <w:keepNext/>
      <w:spacing w:after="120" w:line="480" w:lineRule="auto"/>
      <w:ind w:firstLine="680"/>
      <w:jc w:val="both"/>
    </w:pPr>
    <w:rPr>
      <w:rFonts w:ascii="Arial" w:hAnsi="Arial" w:cs="Yagut"/>
      <w:b/>
      <w:bCs w:val="0"/>
      <w:kern w:val="28"/>
      <w:sz w:val="32"/>
      <w:szCs w:val="33"/>
      <w:lang w:val="en-US" w:eastAsia="en-US" w:bidi="fa-IR"/>
    </w:rPr>
  </w:style>
  <w:style w:type="character" w:customStyle="1" w:styleId="head20">
    <w:name w:val="head2"/>
    <w:rsid w:val="00EA0AB4"/>
  </w:style>
  <w:style w:type="character" w:customStyle="1" w:styleId="style6">
    <w:name w:val="style6"/>
    <w:rsid w:val="00EA0AB4"/>
  </w:style>
  <w:style w:type="character" w:customStyle="1" w:styleId="MacroTextChar1">
    <w:name w:val="Macro Text Char1"/>
    <w:aliases w:val="تست Char"/>
    <w:basedOn w:val="DefaultParagraphFont"/>
    <w:semiHidden/>
    <w:rsid w:val="00EA0AB4"/>
    <w:rPr>
      <w:rFonts w:ascii="Consolas" w:eastAsia="Calibri" w:hAnsi="Consolas" w:cs="Consolas"/>
      <w:sz w:val="20"/>
      <w:szCs w:val="20"/>
      <w:lang w:bidi="ar-SA"/>
    </w:rPr>
  </w:style>
  <w:style w:type="paragraph" w:customStyle="1" w:styleId="StyleComplexBLotusLinespacingsingle">
    <w:name w:val="Style (Complex) B Lotus Line spacing:  single"/>
    <w:basedOn w:val="Normal"/>
    <w:uiPriority w:val="99"/>
    <w:rsid w:val="00EA0AB4"/>
    <w:pPr>
      <w:bidi/>
      <w:spacing w:before="60" w:after="60"/>
      <w:ind w:firstLine="284"/>
      <w:jc w:val="lowKashida"/>
    </w:pPr>
    <w:rPr>
      <w:rFonts w:cs="B Lotus"/>
      <w:sz w:val="28"/>
      <w:szCs w:val="28"/>
      <w:lang w:val="en-US" w:eastAsia="en-US" w:bidi="fa-IR"/>
    </w:rPr>
  </w:style>
  <w:style w:type="paragraph" w:customStyle="1" w:styleId="TOCHeading1">
    <w:name w:val="TOC Heading1"/>
    <w:basedOn w:val="Heading1"/>
    <w:next w:val="Normal"/>
    <w:uiPriority w:val="39"/>
    <w:qFormat/>
    <w:rsid w:val="00EA0AB4"/>
    <w:pPr>
      <w:keepNext/>
      <w:spacing w:before="0" w:after="0" w:line="360" w:lineRule="auto"/>
      <w:ind w:firstLine="284"/>
      <w:jc w:val="both"/>
    </w:pPr>
    <w:rPr>
      <w:rFonts w:ascii="B Lotus" w:hAnsi="B Lotus" w:cs="B Lotus"/>
      <w:b/>
      <w:kern w:val="32"/>
      <w:sz w:val="110"/>
      <w:szCs w:val="110"/>
      <w:lang w:val="en-US" w:eastAsia="en-US" w:bidi="fa-IR"/>
    </w:rPr>
  </w:style>
  <w:style w:type="paragraph" w:customStyle="1" w:styleId="sh">
    <w:name w:val="sh"/>
    <w:basedOn w:val="Normal"/>
    <w:uiPriority w:val="99"/>
    <w:qFormat/>
    <w:rsid w:val="00EA0AB4"/>
    <w:pPr>
      <w:bidi/>
      <w:ind w:firstLine="284"/>
      <w:jc w:val="center"/>
    </w:pPr>
    <w:rPr>
      <w:rFonts w:ascii="Californian FB" w:hAnsi="Californian FB" w:cs="B Lotus"/>
      <w:sz w:val="24"/>
      <w:szCs w:val="24"/>
      <w:lang w:val="en-US" w:eastAsia="en-US" w:bidi="fa-IR"/>
    </w:rPr>
  </w:style>
  <w:style w:type="paragraph" w:customStyle="1" w:styleId="afffffffffa">
    <w:name w:val="فهرست نمودار ها"/>
    <w:basedOn w:val="TOC1"/>
    <w:uiPriority w:val="99"/>
    <w:qFormat/>
    <w:rsid w:val="00EA0AB4"/>
    <w:pPr>
      <w:tabs>
        <w:tab w:val="right" w:leader="dot" w:pos="9350"/>
      </w:tabs>
      <w:spacing w:line="360" w:lineRule="auto"/>
      <w:jc w:val="center"/>
    </w:pPr>
    <w:rPr>
      <w:rFonts w:ascii="Times New Roman" w:eastAsia="Calibri" w:hAnsi="Times New Roman" w:cs="B Lotus"/>
      <w:noProof/>
      <w:sz w:val="32"/>
      <w:szCs w:val="32"/>
    </w:rPr>
  </w:style>
  <w:style w:type="character" w:customStyle="1" w:styleId="3Char1">
    <w:name w:val="تيتر3 Char"/>
    <w:link w:val="35"/>
    <w:locked/>
    <w:rsid w:val="00EA0AB4"/>
    <w:rPr>
      <w:rFonts w:ascii="Times New Roman Bold" w:hAnsi="Times New Roman Bold"/>
      <w:b/>
      <w:bCs/>
    </w:rPr>
  </w:style>
  <w:style w:type="paragraph" w:customStyle="1" w:styleId="35">
    <w:name w:val="تيتر3"/>
    <w:basedOn w:val="Normal"/>
    <w:link w:val="3Char1"/>
    <w:qFormat/>
    <w:rsid w:val="00EA0AB4"/>
    <w:pPr>
      <w:widowControl w:val="0"/>
      <w:bidi/>
      <w:spacing w:before="120" w:after="120"/>
      <w:ind w:firstLine="284"/>
      <w:jc w:val="lowKashida"/>
    </w:pPr>
    <w:rPr>
      <w:rFonts w:ascii="Times New Roman Bold" w:hAnsi="Times New Roman Bold"/>
      <w:b/>
      <w:bCs/>
      <w:lang w:val="en-US" w:eastAsia="en-US"/>
    </w:rPr>
  </w:style>
  <w:style w:type="paragraph" w:customStyle="1" w:styleId="p1">
    <w:name w:val="p1"/>
    <w:basedOn w:val="Normal"/>
    <w:uiPriority w:val="99"/>
    <w:qFormat/>
    <w:rsid w:val="00EA0AB4"/>
    <w:pPr>
      <w:bidi/>
      <w:spacing w:before="150" w:after="105"/>
      <w:ind w:firstLine="284"/>
      <w:jc w:val="right"/>
    </w:pPr>
    <w:rPr>
      <w:rFonts w:ascii="Tahoma" w:hAnsi="Tahoma" w:cs="Tahoma"/>
      <w:b/>
      <w:bCs/>
      <w:color w:val="003366"/>
      <w:sz w:val="17"/>
      <w:szCs w:val="17"/>
      <w:lang w:val="en-US" w:eastAsia="en-US" w:bidi="fa-IR"/>
    </w:rPr>
  </w:style>
  <w:style w:type="paragraph" w:customStyle="1" w:styleId="v12">
    <w:name w:val="v12"/>
    <w:basedOn w:val="Normal"/>
    <w:uiPriority w:val="99"/>
    <w:rsid w:val="00EA0AB4"/>
    <w:pPr>
      <w:bidi/>
      <w:spacing w:before="100" w:beforeAutospacing="1" w:after="100" w:afterAutospacing="1"/>
      <w:ind w:firstLine="284"/>
      <w:jc w:val="both"/>
    </w:pPr>
    <w:rPr>
      <w:sz w:val="24"/>
      <w:szCs w:val="24"/>
      <w:lang w:val="en-US" w:eastAsia="en-US" w:bidi="fa-IR"/>
    </w:rPr>
  </w:style>
  <w:style w:type="paragraph" w:customStyle="1" w:styleId="spip">
    <w:name w:val="spip"/>
    <w:basedOn w:val="Normal"/>
    <w:rsid w:val="00EA0AB4"/>
    <w:pPr>
      <w:bidi/>
      <w:spacing w:before="100" w:beforeAutospacing="1" w:after="100" w:afterAutospacing="1"/>
      <w:ind w:firstLine="284"/>
      <w:jc w:val="both"/>
    </w:pPr>
    <w:rPr>
      <w:sz w:val="24"/>
      <w:szCs w:val="24"/>
      <w:lang w:val="en-US" w:eastAsia="en-US" w:bidi="fa-IR"/>
    </w:rPr>
  </w:style>
  <w:style w:type="paragraph" w:customStyle="1" w:styleId="article-abstract">
    <w:name w:val="article-abstract"/>
    <w:basedOn w:val="Normal"/>
    <w:uiPriority w:val="99"/>
    <w:rsid w:val="00EA0AB4"/>
    <w:pPr>
      <w:bidi/>
      <w:spacing w:before="100" w:beforeAutospacing="1" w:after="100" w:afterAutospacing="1" w:line="360" w:lineRule="auto"/>
      <w:ind w:firstLine="150"/>
      <w:jc w:val="both"/>
    </w:pPr>
    <w:rPr>
      <w:sz w:val="24"/>
      <w:szCs w:val="24"/>
      <w:lang w:val="en-US" w:eastAsia="en-US" w:bidi="fa-IR"/>
    </w:rPr>
  </w:style>
  <w:style w:type="character" w:customStyle="1" w:styleId="Charffffc">
    <w:name w:val="عنوان مقاله Char"/>
    <w:link w:val="afffffffffb"/>
    <w:locked/>
    <w:rsid w:val="00EA0AB4"/>
    <w:rPr>
      <w:rFonts w:cs="B Titr"/>
      <w:b/>
      <w:bCs/>
      <w:noProof/>
      <w:sz w:val="28"/>
    </w:rPr>
  </w:style>
  <w:style w:type="paragraph" w:customStyle="1" w:styleId="afffffffffb">
    <w:name w:val="عنوان مقاله"/>
    <w:basedOn w:val="Normal"/>
    <w:link w:val="Charffffc"/>
    <w:qFormat/>
    <w:rsid w:val="00EA0AB4"/>
    <w:pPr>
      <w:bidi/>
      <w:spacing w:line="400" w:lineRule="exact"/>
      <w:ind w:firstLine="284"/>
      <w:jc w:val="center"/>
    </w:pPr>
    <w:rPr>
      <w:rFonts w:cs="B Titr"/>
      <w:b/>
      <w:bCs/>
      <w:noProof/>
      <w:sz w:val="28"/>
      <w:lang w:val="en-US" w:eastAsia="en-US"/>
    </w:rPr>
  </w:style>
  <w:style w:type="paragraph" w:customStyle="1" w:styleId="Titr30">
    <w:name w:val="Titr3"/>
    <w:basedOn w:val="Normal"/>
    <w:qFormat/>
    <w:rsid w:val="00EA0AB4"/>
    <w:pPr>
      <w:bidi/>
      <w:ind w:firstLine="340"/>
      <w:jc w:val="both"/>
    </w:pPr>
    <w:rPr>
      <w:rFonts w:cs="B Homa"/>
      <w:sz w:val="24"/>
      <w:szCs w:val="24"/>
      <w:lang w:val="en-US" w:eastAsia="en-US" w:bidi="fa-IR"/>
    </w:rPr>
  </w:style>
  <w:style w:type="paragraph" w:customStyle="1" w:styleId="p2">
    <w:name w:val="p2"/>
    <w:basedOn w:val="Normal"/>
    <w:rsid w:val="00EA0AB4"/>
    <w:pPr>
      <w:bidi/>
      <w:spacing w:before="150" w:after="150" w:line="300" w:lineRule="atLeast"/>
      <w:ind w:firstLine="284"/>
      <w:jc w:val="right"/>
    </w:pPr>
    <w:rPr>
      <w:rFonts w:ascii="Tahoma" w:hAnsi="Tahoma" w:cs="Tahoma"/>
      <w:b/>
      <w:bCs/>
      <w:color w:val="990000"/>
      <w:sz w:val="17"/>
      <w:szCs w:val="17"/>
      <w:lang w:val="en-US" w:eastAsia="en-US" w:bidi="fa-IR"/>
    </w:rPr>
  </w:style>
  <w:style w:type="paragraph" w:customStyle="1" w:styleId="p">
    <w:name w:val="p"/>
    <w:basedOn w:val="Normal"/>
    <w:uiPriority w:val="99"/>
    <w:qFormat/>
    <w:rsid w:val="00EA0AB4"/>
    <w:pPr>
      <w:bidi/>
      <w:spacing w:before="150" w:after="150" w:line="300" w:lineRule="atLeast"/>
      <w:ind w:firstLine="284"/>
      <w:jc w:val="right"/>
    </w:pPr>
    <w:rPr>
      <w:rFonts w:ascii="Tahoma" w:hAnsi="Tahoma" w:cs="Tahoma"/>
      <w:color w:val="990000"/>
      <w:sz w:val="18"/>
      <w:szCs w:val="18"/>
      <w:lang w:val="en-US" w:eastAsia="en-US" w:bidi="fa-IR"/>
    </w:rPr>
  </w:style>
  <w:style w:type="paragraph" w:customStyle="1" w:styleId="peybody">
    <w:name w:val="pey_body"/>
    <w:basedOn w:val="Normal"/>
    <w:rsid w:val="00EA0AB4"/>
    <w:pPr>
      <w:bidi/>
      <w:spacing w:before="150" w:after="150" w:line="225" w:lineRule="atLeast"/>
      <w:ind w:firstLine="284"/>
      <w:jc w:val="right"/>
    </w:pPr>
    <w:rPr>
      <w:rFonts w:ascii="Tahoma" w:hAnsi="Tahoma" w:cs="Tahoma"/>
      <w:color w:val="000000"/>
      <w:sz w:val="15"/>
      <w:szCs w:val="15"/>
      <w:lang w:val="en-US" w:eastAsia="en-US" w:bidi="fa-IR"/>
    </w:rPr>
  </w:style>
  <w:style w:type="paragraph" w:customStyle="1" w:styleId="142">
    <w:name w:val="متن 14ياقوت"/>
    <w:basedOn w:val="Normal"/>
    <w:rsid w:val="00EA0AB4"/>
    <w:pPr>
      <w:widowControl w:val="0"/>
      <w:bidi/>
      <w:spacing w:line="360" w:lineRule="auto"/>
      <w:ind w:firstLine="567"/>
      <w:jc w:val="both"/>
    </w:pPr>
    <w:rPr>
      <w:rFonts w:ascii="Arial" w:hAnsi="Arial" w:cs="Yagut"/>
      <w:szCs w:val="28"/>
      <w:lang w:val="en-CA" w:eastAsia="en-US" w:bidi="fa-IR"/>
    </w:rPr>
  </w:style>
  <w:style w:type="character" w:customStyle="1" w:styleId="StyleHeading2ComplexBLotusCharChar">
    <w:name w:val="Style Heading 2 + (Complex) B Lotus Char Char"/>
    <w:link w:val="StyleHeading2ComplexBLotus"/>
    <w:locked/>
    <w:rsid w:val="00EA0AB4"/>
    <w:rPr>
      <w:rFonts w:cs="B Lotus"/>
      <w:sz w:val="28"/>
    </w:rPr>
  </w:style>
  <w:style w:type="paragraph" w:customStyle="1" w:styleId="StyleHeading2ComplexBLotus">
    <w:name w:val="Style Heading 2 + (Complex) B Lotus"/>
    <w:basedOn w:val="Normal"/>
    <w:link w:val="StyleHeading2ComplexBLotusCharChar"/>
    <w:rsid w:val="00EA0AB4"/>
    <w:pPr>
      <w:tabs>
        <w:tab w:val="num" w:pos="284"/>
      </w:tabs>
      <w:bidi/>
      <w:ind w:left="936" w:hanging="936"/>
      <w:jc w:val="both"/>
    </w:pPr>
    <w:rPr>
      <w:rFonts w:cs="B Lotus"/>
      <w:sz w:val="28"/>
      <w:lang w:val="en-US" w:eastAsia="en-US"/>
    </w:rPr>
  </w:style>
  <w:style w:type="paragraph" w:customStyle="1" w:styleId="StyleHeading3ComplexBLotus">
    <w:name w:val="Style Heading 3 + (Complex) B Lotus"/>
    <w:basedOn w:val="Normal"/>
    <w:uiPriority w:val="99"/>
    <w:rsid w:val="00EA0AB4"/>
    <w:pPr>
      <w:tabs>
        <w:tab w:val="num" w:pos="113"/>
      </w:tabs>
      <w:bidi/>
      <w:ind w:left="1800" w:hanging="1800"/>
      <w:jc w:val="both"/>
    </w:pPr>
    <w:rPr>
      <w:rFonts w:cs="B Lotus"/>
      <w:sz w:val="28"/>
      <w:szCs w:val="28"/>
      <w:lang w:val="en-US" w:eastAsia="en-US" w:bidi="fa-IR"/>
    </w:rPr>
  </w:style>
  <w:style w:type="paragraph" w:customStyle="1" w:styleId="StyleHeading3LinespacingMultiple115li">
    <w:name w:val="Style Heading 3 + Line spacing:  Multiple 1.15 li"/>
    <w:basedOn w:val="Heading3"/>
    <w:autoRedefine/>
    <w:uiPriority w:val="99"/>
    <w:rsid w:val="00EA0AB4"/>
    <w:pPr>
      <w:keepLines w:val="0"/>
      <w:numPr>
        <w:ilvl w:val="0"/>
        <w:numId w:val="0"/>
      </w:numPr>
      <w:tabs>
        <w:tab w:val="num" w:pos="720"/>
      </w:tabs>
      <w:bidi/>
      <w:spacing w:after="60" w:line="276" w:lineRule="auto"/>
      <w:ind w:left="720" w:hanging="720"/>
    </w:pPr>
    <w:rPr>
      <w:rFonts w:ascii="Arial" w:eastAsia="Times New Roman" w:hAnsi="Arial" w:cs="B Nazanin"/>
      <w:b/>
      <w:bCs/>
      <w:i w:val="0"/>
      <w:iCs w:val="0"/>
      <w:sz w:val="28"/>
      <w:szCs w:val="28"/>
      <w:lang w:val="en-US" w:eastAsia="en-US"/>
    </w:rPr>
  </w:style>
  <w:style w:type="paragraph" w:customStyle="1" w:styleId="afffffffffc">
    <w:name w:val="تيتر"/>
    <w:basedOn w:val="Heading4"/>
    <w:qFormat/>
    <w:rsid w:val="00EA0AB4"/>
    <w:pPr>
      <w:keepLines w:val="0"/>
      <w:numPr>
        <w:ilvl w:val="0"/>
        <w:numId w:val="0"/>
      </w:numPr>
      <w:bidi/>
      <w:spacing w:before="0" w:after="0" w:line="360" w:lineRule="auto"/>
      <w:jc w:val="center"/>
    </w:pPr>
    <w:rPr>
      <w:rFonts w:ascii="Times New Roman" w:hAnsi="Times New Roman" w:cs="Zar"/>
      <w:b/>
      <w:bCs/>
      <w:i w:val="0"/>
      <w:iCs w:val="0"/>
      <w:sz w:val="28"/>
      <w:szCs w:val="52"/>
      <w:lang w:val="en-US" w:eastAsia="en-US" w:bidi="fa-IR"/>
    </w:rPr>
  </w:style>
  <w:style w:type="paragraph" w:customStyle="1" w:styleId="PageNumber1">
    <w:name w:val="Page Number1"/>
    <w:basedOn w:val="Normal"/>
    <w:uiPriority w:val="99"/>
    <w:rsid w:val="00EA0AB4"/>
    <w:pPr>
      <w:tabs>
        <w:tab w:val="center" w:pos="4680"/>
        <w:tab w:val="right" w:pos="9360"/>
      </w:tabs>
      <w:bidi/>
      <w:ind w:firstLine="284"/>
      <w:jc w:val="center"/>
    </w:pPr>
    <w:rPr>
      <w:rFonts w:ascii="Cambria" w:eastAsia="Calibri" w:hAnsi="Cambria" w:cs="B Nazanin"/>
      <w:color w:val="FFFFFF"/>
      <w:sz w:val="22"/>
      <w:szCs w:val="26"/>
      <w:lang w:val="en-US" w:eastAsia="en-US" w:bidi="fa-IR"/>
    </w:rPr>
  </w:style>
  <w:style w:type="paragraph" w:customStyle="1" w:styleId="msonormalcxspmiddle">
    <w:name w:val="msonormalcxspmiddle"/>
    <w:basedOn w:val="Normal"/>
    <w:uiPriority w:val="99"/>
    <w:qFormat/>
    <w:rsid w:val="00EA0AB4"/>
    <w:pPr>
      <w:bidi/>
      <w:spacing w:before="100" w:beforeAutospacing="1" w:after="100" w:afterAutospacing="1"/>
      <w:ind w:firstLine="284"/>
      <w:jc w:val="both"/>
    </w:pPr>
    <w:rPr>
      <w:sz w:val="24"/>
      <w:szCs w:val="24"/>
      <w:lang w:val="en-US" w:eastAsia="en-US" w:bidi="fa-IR"/>
    </w:rPr>
  </w:style>
  <w:style w:type="paragraph" w:customStyle="1" w:styleId="afffffffffd">
    <w:name w:val="متن کار"/>
    <w:basedOn w:val="Normal"/>
    <w:uiPriority w:val="99"/>
    <w:qFormat/>
    <w:rsid w:val="00EA0AB4"/>
    <w:pPr>
      <w:widowControl w:val="0"/>
      <w:bidi/>
      <w:spacing w:line="360" w:lineRule="auto"/>
      <w:ind w:firstLine="284"/>
      <w:jc w:val="both"/>
    </w:pPr>
    <w:rPr>
      <w:rFonts w:cs="B Lotus"/>
      <w:sz w:val="24"/>
      <w:szCs w:val="28"/>
      <w:lang w:val="en-US" w:eastAsia="en-US" w:bidi="fa-IR"/>
    </w:rPr>
  </w:style>
  <w:style w:type="character" w:customStyle="1" w:styleId="justify">
    <w:name w:val="justify"/>
    <w:rsid w:val="00EA0AB4"/>
  </w:style>
  <w:style w:type="character" w:customStyle="1" w:styleId="Normal1">
    <w:name w:val="Normal1"/>
    <w:rsid w:val="00EA0AB4"/>
  </w:style>
  <w:style w:type="character" w:customStyle="1" w:styleId="justify1">
    <w:name w:val="justify1"/>
    <w:rsid w:val="00EA0AB4"/>
  </w:style>
  <w:style w:type="character" w:customStyle="1" w:styleId="head11">
    <w:name w:val="head11"/>
    <w:rsid w:val="00EA0AB4"/>
    <w:rPr>
      <w:rFonts w:ascii="Tahoma" w:hAnsi="Tahoma" w:cs="Tahoma" w:hint="default"/>
      <w:b w:val="0"/>
      <w:bCs w:val="0"/>
      <w:i w:val="0"/>
      <w:iCs w:val="0"/>
      <w:strike w:val="0"/>
      <w:dstrike w:val="0"/>
      <w:color w:val="1E3C54"/>
      <w:sz w:val="17"/>
      <w:szCs w:val="17"/>
      <w:u w:val="none"/>
      <w:effect w:val="none"/>
    </w:rPr>
  </w:style>
  <w:style w:type="character" w:customStyle="1" w:styleId="writersstring1">
    <w:name w:val="writers_string1"/>
    <w:rsid w:val="00EA0AB4"/>
    <w:rPr>
      <w:rFonts w:ascii="Tahoma" w:hAnsi="Tahoma" w:cs="Tahoma" w:hint="default"/>
      <w:sz w:val="18"/>
      <w:szCs w:val="18"/>
    </w:rPr>
  </w:style>
  <w:style w:type="character" w:customStyle="1" w:styleId="publisherandreleaseblock1">
    <w:name w:val="publisherandreleaseblock1"/>
    <w:rsid w:val="00EA0AB4"/>
    <w:rPr>
      <w:rFonts w:ascii="Tahoma" w:hAnsi="Tahoma" w:cs="Tahoma" w:hint="default"/>
      <w:sz w:val="18"/>
      <w:szCs w:val="18"/>
    </w:rPr>
  </w:style>
  <w:style w:type="character" w:customStyle="1" w:styleId="ti2">
    <w:name w:val="ti2"/>
    <w:rsid w:val="00EA0AB4"/>
    <w:rPr>
      <w:sz w:val="22"/>
      <w:szCs w:val="22"/>
    </w:rPr>
  </w:style>
  <w:style w:type="character" w:customStyle="1" w:styleId="maintitles1">
    <w:name w:val="main_titles1"/>
    <w:rsid w:val="00EA0AB4"/>
    <w:rPr>
      <w:rFonts w:ascii="Tahoma" w:hAnsi="Tahoma" w:cs="Tahoma" w:hint="default"/>
      <w:b/>
      <w:bCs/>
      <w:color w:val="4E849F"/>
      <w:sz w:val="20"/>
      <w:szCs w:val="20"/>
    </w:rPr>
  </w:style>
  <w:style w:type="character" w:customStyle="1" w:styleId="CharChar8">
    <w:name w:val="Char Char8"/>
    <w:rsid w:val="00EA0AB4"/>
    <w:rPr>
      <w:rFonts w:ascii="Times New Roman" w:eastAsia="Times New Roman" w:hAnsi="Times New Roman" w:cs="Times New Roman" w:hint="default"/>
      <w:noProof/>
      <w:sz w:val="20"/>
      <w:szCs w:val="20"/>
      <w:lang w:bidi="fa-IR"/>
    </w:rPr>
  </w:style>
  <w:style w:type="character" w:customStyle="1" w:styleId="lable">
    <w:name w:val="lable"/>
    <w:rsid w:val="00EA0AB4"/>
  </w:style>
  <w:style w:type="character" w:customStyle="1" w:styleId="mranklist">
    <w:name w:val="mranklist"/>
    <w:rsid w:val="00EA0AB4"/>
  </w:style>
  <w:style w:type="character" w:customStyle="1" w:styleId="CharChar11">
    <w:name w:val="Char Char11"/>
    <w:rsid w:val="00EA0AB4"/>
    <w:rPr>
      <w:rFonts w:ascii="Calibri" w:eastAsia="Calibri" w:hAnsi="Calibri" w:cs="Arial" w:hint="default"/>
      <w:lang w:val="en-US" w:eastAsia="en-US" w:bidi="ar-SA"/>
    </w:rPr>
  </w:style>
  <w:style w:type="character" w:customStyle="1" w:styleId="tocinfo">
    <w:name w:val="toc_info"/>
    <w:rsid w:val="00EA0AB4"/>
  </w:style>
  <w:style w:type="character" w:customStyle="1" w:styleId="text-infotext-sm">
    <w:name w:val="text-info text-sm"/>
    <w:rsid w:val="00EA0AB4"/>
  </w:style>
  <w:style w:type="character" w:customStyle="1" w:styleId="valuetextbox">
    <w:name w:val="valuetextbox"/>
    <w:rsid w:val="00EA0AB4"/>
    <w:rPr>
      <w:rFonts w:ascii="Times New Roman" w:hAnsi="Times New Roman" w:cs="Times New Roman" w:hint="default"/>
    </w:rPr>
  </w:style>
  <w:style w:type="character" w:customStyle="1" w:styleId="spandescription">
    <w:name w:val="spandescription"/>
    <w:rsid w:val="00EA0AB4"/>
  </w:style>
  <w:style w:type="character" w:customStyle="1" w:styleId="CharChar5">
    <w:name w:val="Char Char5"/>
    <w:rsid w:val="00EA0AB4"/>
    <w:rPr>
      <w:rFonts w:cs="Lotus" w:hint="cs"/>
      <w:i/>
      <w:iCs w:val="0"/>
    </w:rPr>
  </w:style>
  <w:style w:type="character" w:customStyle="1" w:styleId="CharChar13">
    <w:name w:val="Char Char13"/>
    <w:rsid w:val="00EA0AB4"/>
    <w:rPr>
      <w:rFonts w:ascii="B Nazanin" w:hAnsi="B Nazanin" w:cs="B Nazanin" w:hint="cs"/>
      <w:b/>
      <w:bCs/>
      <w:sz w:val="24"/>
      <w:szCs w:val="40"/>
      <w:lang w:val="en-US" w:eastAsia="en-US" w:bidi="fa-IR"/>
    </w:rPr>
  </w:style>
  <w:style w:type="character" w:customStyle="1" w:styleId="CharChar12">
    <w:name w:val="Char Char12"/>
    <w:rsid w:val="00EA0AB4"/>
    <w:rPr>
      <w:rFonts w:ascii="B Nazanin" w:hAnsi="B Nazanin" w:cs="B Nazanin" w:hint="cs"/>
      <w:b/>
      <w:bCs w:val="0"/>
      <w:sz w:val="24"/>
      <w:szCs w:val="28"/>
      <w:lang w:val="en-US" w:eastAsia="en-US" w:bidi="fa-IR"/>
    </w:rPr>
  </w:style>
  <w:style w:type="character" w:customStyle="1" w:styleId="content1">
    <w:name w:val="content1"/>
    <w:rsid w:val="00EA0AB4"/>
    <w:rPr>
      <w:rFonts w:ascii="Tahoma" w:hAnsi="Tahoma" w:cs="Tahoma" w:hint="default"/>
      <w:strike w:val="0"/>
      <w:dstrike w:val="0"/>
      <w:color w:val="000000"/>
      <w:sz w:val="18"/>
      <w:szCs w:val="18"/>
      <w:u w:val="none"/>
      <w:effect w:val="none"/>
    </w:rPr>
  </w:style>
  <w:style w:type="character" w:customStyle="1" w:styleId="linkedfieldvalue1">
    <w:name w:val="linkedfieldvalue1"/>
    <w:rsid w:val="00EA0AB4"/>
    <w:rPr>
      <w:color w:val="C7060F"/>
    </w:rPr>
  </w:style>
  <w:style w:type="character" w:customStyle="1" w:styleId="releasedate1">
    <w:name w:val="release_date1"/>
    <w:rsid w:val="00EA0AB4"/>
    <w:rPr>
      <w:rFonts w:ascii="Tahoma" w:hAnsi="Tahoma" w:cs="Tahoma" w:hint="default"/>
      <w:sz w:val="18"/>
      <w:szCs w:val="18"/>
    </w:rPr>
  </w:style>
  <w:style w:type="character" w:customStyle="1" w:styleId="normal2">
    <w:name w:val="normal2"/>
    <w:rsid w:val="00EA0AB4"/>
    <w:rPr>
      <w:b w:val="0"/>
      <w:bCs w:val="0"/>
      <w:color w:val="444444"/>
      <w:sz w:val="18"/>
      <w:szCs w:val="18"/>
    </w:rPr>
  </w:style>
  <w:style w:type="table" w:customStyle="1" w:styleId="LightList-Accent33">
    <w:name w:val="Light List - Accent 33"/>
    <w:basedOn w:val="TableNormal"/>
    <w:next w:val="LightList-Accent3"/>
    <w:uiPriority w:val="61"/>
    <w:rsid w:val="00EA0AB4"/>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Grid-Accent45">
    <w:name w:val="Light Grid - Accent 45"/>
    <w:basedOn w:val="TableNormal"/>
    <w:next w:val="LightGrid-Accent4"/>
    <w:uiPriority w:val="62"/>
    <w:rsid w:val="00EA0AB4"/>
    <w:rPr>
      <w:rFonts w:ascii="Calibri" w:eastAsia="Calibri" w:hAnsi="Calibri" w:cs="Arial"/>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List-Accent54">
    <w:name w:val="Light List - Accent 54"/>
    <w:basedOn w:val="TableNormal"/>
    <w:next w:val="LightList-Accent5"/>
    <w:uiPriority w:val="61"/>
    <w:rsid w:val="00EA0AB4"/>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line="240" w:lineRule="auto"/>
      </w:pPr>
      <w:rPr>
        <w:b/>
        <w:bCs/>
        <w:color w:val="FFFFFF"/>
      </w:rPr>
      <w:tblPr/>
      <w:tcPr>
        <w:shd w:val="clear" w:color="auto" w:fill="4BACC6"/>
      </w:tcPr>
    </w:tblStylePr>
    <w:tblStylePr w:type="lastRow">
      <w:pPr>
        <w:spacing w:beforeLines="0" w:beforeAutospacing="0" w:afterLines="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54">
    <w:name w:val="Light Grid - Accent 54"/>
    <w:basedOn w:val="TableNormal"/>
    <w:next w:val="LightGrid-Accent5"/>
    <w:uiPriority w:val="62"/>
    <w:rsid w:val="00EA0AB4"/>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53">
    <w:name w:val="Medium Grid 3 - Accent 53"/>
    <w:basedOn w:val="TableNormal"/>
    <w:next w:val="MediumGrid3-Accent5"/>
    <w:uiPriority w:val="69"/>
    <w:rsid w:val="00EA0AB4"/>
    <w:rPr>
      <w:rFonts w:ascii="Calibri" w:hAnsi="Calibri" w:cs="Arial"/>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DarkList-Accent6">
    <w:name w:val="Dark List Accent 6"/>
    <w:basedOn w:val="TableNormal"/>
    <w:uiPriority w:val="70"/>
    <w:rsid w:val="00EA0AB4"/>
    <w:rPr>
      <w:rFonts w:ascii="Calibri" w:eastAsia="Calibri" w:hAnsi="Calibri" w:cs="Arial"/>
      <w:color w:val="FFFFFF"/>
      <w:lang w:bidi="fa-IR"/>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TableGrid224">
    <w:name w:val="Table Grid224"/>
    <w:basedOn w:val="TableNormal"/>
    <w:uiPriority w:val="59"/>
    <w:rsid w:val="00EA0AB4"/>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
    <w:name w:val="Medium List 1"/>
    <w:basedOn w:val="TableNormal"/>
    <w:uiPriority w:val="65"/>
    <w:rsid w:val="00EA0AB4"/>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2">
    <w:name w:val="Medium List 2"/>
    <w:basedOn w:val="TableNormal"/>
    <w:uiPriority w:val="66"/>
    <w:rsid w:val="00EA0AB4"/>
    <w:rPr>
      <w:rFonts w:ascii="Cambria" w:hAnsi="Cambria"/>
      <w:color w:val="00000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ghtList-Accent512">
    <w:name w:val="Light List - Accent 512"/>
    <w:basedOn w:val="TableNormal"/>
    <w:uiPriority w:val="61"/>
    <w:rsid w:val="00EA0AB4"/>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line="240" w:lineRule="auto"/>
      </w:pPr>
      <w:rPr>
        <w:b/>
        <w:bCs/>
        <w:color w:val="FFFFFF"/>
      </w:rPr>
      <w:tblPr/>
      <w:tcPr>
        <w:shd w:val="clear" w:color="auto" w:fill="4BACC6"/>
      </w:tcPr>
    </w:tblStylePr>
    <w:tblStylePr w:type="lastRow">
      <w:pPr>
        <w:spacing w:beforeLines="0" w:beforeAutospacing="0" w:afterLines="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31">
    <w:name w:val="Light Grid31"/>
    <w:basedOn w:val="TableNormal"/>
    <w:uiPriority w:val="62"/>
    <w:rsid w:val="00EA0AB4"/>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613">
    <w:name w:val="Light Shading - Accent 613"/>
    <w:basedOn w:val="TableNormal"/>
    <w:uiPriority w:val="60"/>
    <w:rsid w:val="00EA0AB4"/>
    <w:rPr>
      <w:rFonts w:ascii="Calibri" w:eastAsia="Calibri" w:hAnsi="Calibri" w:cs="Arial"/>
      <w:color w:val="E36C0A"/>
      <w:lang w:bidi="fa-IR"/>
    </w:rPr>
    <w:tblPr>
      <w:tblStyleRowBandSize w:val="1"/>
      <w:tblStyleColBandSize w:val="1"/>
      <w:tblBorders>
        <w:top w:val="single" w:sz="8" w:space="0" w:color="F79646"/>
        <w:bottom w:val="single" w:sz="8" w:space="0" w:color="F79646"/>
      </w:tblBorders>
    </w:tblPr>
    <w:tblStylePr w:type="firstRow">
      <w:pPr>
        <w:spacing w:beforeLines="0" w:beforeAutospacing="0" w:afterLines="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311">
    <w:name w:val="Light List - Accent 311"/>
    <w:basedOn w:val="TableNormal"/>
    <w:uiPriority w:val="61"/>
    <w:rsid w:val="00EA0AB4"/>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Grid-Accent413">
    <w:name w:val="Light Grid - Accent 413"/>
    <w:basedOn w:val="TableNormal"/>
    <w:uiPriority w:val="62"/>
    <w:rsid w:val="00EA0AB4"/>
    <w:rPr>
      <w:rFonts w:ascii="Calibri" w:eastAsia="Calibri" w:hAnsi="Calibri" w:cs="Arial"/>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12">
    <w:name w:val="Light Grid - Accent 512"/>
    <w:basedOn w:val="TableNormal"/>
    <w:uiPriority w:val="62"/>
    <w:rsid w:val="00EA0AB4"/>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DarkList-Accent61">
    <w:name w:val="Dark List - Accent 61"/>
    <w:basedOn w:val="TableNormal"/>
    <w:uiPriority w:val="70"/>
    <w:rsid w:val="00EA0AB4"/>
    <w:rPr>
      <w:rFonts w:ascii="Calibri" w:eastAsia="Calibri" w:hAnsi="Calibri" w:cs="Arial"/>
      <w:color w:val="FFFFFF"/>
      <w:lang w:bidi="fa-IR"/>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List-Accent412">
    <w:name w:val="Light List - Accent 412"/>
    <w:basedOn w:val="TableNormal"/>
    <w:uiPriority w:val="61"/>
    <w:rsid w:val="00EA0AB4"/>
    <w:rPr>
      <w:rFonts w:ascii="Calibri" w:eastAsia="Calibri" w:hAnsi="Calibri" w:cs="Arial"/>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Autospacing="0" w:afterLines="0" w:afterAutospacing="0" w:line="240" w:lineRule="auto"/>
      </w:pPr>
      <w:rPr>
        <w:b/>
        <w:bCs/>
        <w:color w:val="FFFFFF"/>
      </w:rPr>
      <w:tblPr/>
      <w:tcPr>
        <w:shd w:val="clear" w:color="auto" w:fill="8064A2"/>
      </w:tcPr>
    </w:tblStylePr>
    <w:tblStylePr w:type="lastRow">
      <w:pPr>
        <w:spacing w:beforeLines="0" w:beforeAutospacing="0" w:afterLines="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TableGrid234">
    <w:name w:val="Table Grid234"/>
    <w:basedOn w:val="TableNormal"/>
    <w:uiPriority w:val="59"/>
    <w:rsid w:val="00EA0AB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21">
    <w:name w:val="Light List - Accent 521"/>
    <w:basedOn w:val="TableNormal"/>
    <w:uiPriority w:val="61"/>
    <w:rsid w:val="00EA0AB4"/>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line="240" w:lineRule="auto"/>
      </w:pPr>
      <w:rPr>
        <w:b/>
        <w:bCs/>
        <w:color w:val="FFFFFF"/>
      </w:rPr>
      <w:tblPr/>
      <w:tcPr>
        <w:shd w:val="clear" w:color="auto" w:fill="4BACC6"/>
      </w:tcPr>
    </w:tblStylePr>
    <w:tblStylePr w:type="lastRow">
      <w:pPr>
        <w:spacing w:beforeLines="0" w:beforeAutospacing="0" w:afterLines="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52">
    <w:name w:val="Medium Shading 2 - Accent 52"/>
    <w:basedOn w:val="TableNormal"/>
    <w:uiPriority w:val="64"/>
    <w:rsid w:val="00EA0AB4"/>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32">
    <w:name w:val="Light Grid32"/>
    <w:basedOn w:val="TableNormal"/>
    <w:uiPriority w:val="62"/>
    <w:rsid w:val="00EA0AB4"/>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621">
    <w:name w:val="Light Shading - Accent 621"/>
    <w:basedOn w:val="TableNormal"/>
    <w:uiPriority w:val="60"/>
    <w:rsid w:val="00EA0AB4"/>
    <w:rPr>
      <w:rFonts w:ascii="Calibri" w:eastAsia="Calibri" w:hAnsi="Calibri" w:cs="Arial"/>
      <w:color w:val="E36C0A"/>
      <w:lang w:bidi="fa-IR"/>
    </w:rPr>
    <w:tblPr>
      <w:tblStyleRowBandSize w:val="1"/>
      <w:tblStyleColBandSize w:val="1"/>
      <w:tblBorders>
        <w:top w:val="single" w:sz="8" w:space="0" w:color="F79646"/>
        <w:bottom w:val="single" w:sz="8" w:space="0" w:color="F79646"/>
      </w:tblBorders>
    </w:tblPr>
    <w:tblStylePr w:type="firstRow">
      <w:pPr>
        <w:spacing w:beforeLines="0" w:beforeAutospacing="0" w:afterLines="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321">
    <w:name w:val="Light List - Accent 321"/>
    <w:basedOn w:val="TableNormal"/>
    <w:uiPriority w:val="61"/>
    <w:rsid w:val="00EA0AB4"/>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Grid-Accent423">
    <w:name w:val="Light Grid - Accent 423"/>
    <w:basedOn w:val="TableNormal"/>
    <w:uiPriority w:val="62"/>
    <w:rsid w:val="00EA0AB4"/>
    <w:rPr>
      <w:rFonts w:ascii="Calibri" w:eastAsia="Calibri" w:hAnsi="Calibri" w:cs="Arial"/>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21">
    <w:name w:val="Light Grid - Accent 521"/>
    <w:basedOn w:val="TableNormal"/>
    <w:uiPriority w:val="62"/>
    <w:rsid w:val="00EA0AB4"/>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22">
    <w:name w:val="Medium List 22"/>
    <w:basedOn w:val="TableNormal"/>
    <w:uiPriority w:val="66"/>
    <w:rsid w:val="00EA0AB4"/>
    <w:rPr>
      <w:rFonts w:ascii="Cambria" w:hAnsi="Cambria"/>
      <w:color w:val="00000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DarkList-Accent62">
    <w:name w:val="Dark List - Accent 62"/>
    <w:basedOn w:val="TableNormal"/>
    <w:uiPriority w:val="70"/>
    <w:rsid w:val="00EA0AB4"/>
    <w:rPr>
      <w:rFonts w:ascii="Calibri" w:eastAsia="Calibri" w:hAnsi="Calibri" w:cs="Arial"/>
      <w:color w:val="FFFFFF"/>
      <w:lang w:bidi="fa-IR"/>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23">
    <w:name w:val="Light Grid23"/>
    <w:basedOn w:val="TableNormal"/>
    <w:uiPriority w:val="62"/>
    <w:rsid w:val="00EA0AB4"/>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422">
    <w:name w:val="Light List - Accent 422"/>
    <w:basedOn w:val="TableNormal"/>
    <w:uiPriority w:val="61"/>
    <w:rsid w:val="00EA0AB4"/>
    <w:rPr>
      <w:rFonts w:ascii="Calibri" w:eastAsia="Calibri" w:hAnsi="Calibri" w:cs="Arial"/>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Autospacing="0" w:afterLines="0" w:afterAutospacing="0" w:line="240" w:lineRule="auto"/>
      </w:pPr>
      <w:rPr>
        <w:b/>
        <w:bCs/>
        <w:color w:val="FFFFFF"/>
      </w:rPr>
      <w:tblPr/>
      <w:tcPr>
        <w:shd w:val="clear" w:color="auto" w:fill="8064A2"/>
      </w:tcPr>
    </w:tblStylePr>
    <w:tblStylePr w:type="lastRow">
      <w:pPr>
        <w:spacing w:beforeLines="0" w:beforeAutospacing="0" w:afterLines="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2-Accent521">
    <w:name w:val="Medium Shading 2 - Accent 521"/>
    <w:basedOn w:val="TableNormal"/>
    <w:uiPriority w:val="64"/>
    <w:rsid w:val="00EA0AB4"/>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115">
    <w:name w:val="Table Grid2115"/>
    <w:basedOn w:val="TableNormal"/>
    <w:uiPriority w:val="59"/>
    <w:rsid w:val="00EA0AB4"/>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321">
    <w:name w:val="Light Grid321"/>
    <w:basedOn w:val="TableNormal"/>
    <w:uiPriority w:val="62"/>
    <w:rsid w:val="00EA0AB4"/>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1212">
    <w:name w:val="Light Shading1212"/>
    <w:basedOn w:val="TableNormal"/>
    <w:uiPriority w:val="60"/>
    <w:rsid w:val="00EA0AB4"/>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212">
    <w:name w:val="Light Grid - Accent 4212"/>
    <w:basedOn w:val="TableNormal"/>
    <w:uiPriority w:val="62"/>
    <w:rsid w:val="00EA0AB4"/>
    <w:rPr>
      <w:rFonts w:ascii="Calibri" w:eastAsia="Calibri" w:hAnsi="Calibri" w:cs="Arial"/>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List1-Accent321">
    <w:name w:val="Medium List 1 - Accent 321"/>
    <w:basedOn w:val="TableNormal"/>
    <w:uiPriority w:val="65"/>
    <w:rsid w:val="00EA0AB4"/>
    <w:rPr>
      <w:rFonts w:ascii="Calibri" w:eastAsia="Calibri" w:hAnsi="Calibri" w:cs="Arial"/>
      <w:color w:val="000000"/>
      <w:lang w:bidi="fa-IR"/>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LightGrid-Accent3211">
    <w:name w:val="Light Grid - Accent 3211"/>
    <w:basedOn w:val="TableNormal"/>
    <w:rsid w:val="00EA0AB4"/>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List221">
    <w:name w:val="Medium List 221"/>
    <w:basedOn w:val="TableNormal"/>
    <w:uiPriority w:val="66"/>
    <w:rsid w:val="00EA0AB4"/>
    <w:rPr>
      <w:rFonts w:ascii="Cambria" w:hAnsi="Cambria"/>
      <w:color w:val="00000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1-Accent421">
    <w:name w:val="Medium List 1 - Accent 421"/>
    <w:basedOn w:val="TableNormal"/>
    <w:uiPriority w:val="65"/>
    <w:rsid w:val="00EA0AB4"/>
    <w:rPr>
      <w:rFonts w:ascii="Calibri" w:eastAsia="Calibri" w:hAnsi="Calibri" w:cs="Arial"/>
      <w:color w:val="000000"/>
      <w:lang w:bidi="fa-IR"/>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DarkList-Accent621">
    <w:name w:val="Dark List - Accent 621"/>
    <w:basedOn w:val="TableNormal"/>
    <w:uiPriority w:val="70"/>
    <w:rsid w:val="00EA0AB4"/>
    <w:rPr>
      <w:rFonts w:ascii="Calibri" w:eastAsia="Calibri" w:hAnsi="Calibri" w:cs="Arial"/>
      <w:color w:val="FFFFFF"/>
      <w:lang w:bidi="fa-IR"/>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211">
    <w:name w:val="Light Grid211"/>
    <w:basedOn w:val="TableNormal"/>
    <w:uiPriority w:val="62"/>
    <w:rsid w:val="00EA0AB4"/>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4211">
    <w:name w:val="Light List - Accent 4211"/>
    <w:basedOn w:val="TableNormal"/>
    <w:uiPriority w:val="61"/>
    <w:rsid w:val="00EA0AB4"/>
    <w:rPr>
      <w:rFonts w:ascii="Calibri" w:eastAsia="Calibri" w:hAnsi="Calibri" w:cs="Arial"/>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Autospacing="0" w:afterLines="0" w:afterAutospacing="0" w:line="240" w:lineRule="auto"/>
      </w:pPr>
      <w:rPr>
        <w:b/>
        <w:bCs/>
        <w:color w:val="FFFFFF"/>
      </w:rPr>
      <w:tblPr/>
      <w:tcPr>
        <w:shd w:val="clear" w:color="auto" w:fill="8064A2"/>
      </w:tcPr>
    </w:tblStylePr>
    <w:tblStylePr w:type="lastRow">
      <w:pPr>
        <w:spacing w:beforeLines="0" w:beforeAutospacing="0" w:afterLines="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2-Accent621">
    <w:name w:val="Medium Shading 2 - Accent 621"/>
    <w:basedOn w:val="TableNormal"/>
    <w:uiPriority w:val="64"/>
    <w:rsid w:val="00EA0AB4"/>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3">
    <w:name w:val="Medium List 13"/>
    <w:basedOn w:val="TableNormal"/>
    <w:uiPriority w:val="65"/>
    <w:rsid w:val="00EA0AB4"/>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23">
    <w:name w:val="Medium List 23"/>
    <w:basedOn w:val="TableNormal"/>
    <w:uiPriority w:val="66"/>
    <w:rsid w:val="00EA0AB4"/>
    <w:rPr>
      <w:rFonts w:ascii="Cambria" w:hAnsi="Cambria"/>
      <w:color w:val="00000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LightGrid4">
    <w:name w:val="Light Grid4"/>
    <w:basedOn w:val="TableNormal"/>
    <w:uiPriority w:val="62"/>
    <w:rsid w:val="00EA0AB4"/>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5211">
    <w:name w:val="Light List - Accent 5211"/>
    <w:basedOn w:val="TableNormal"/>
    <w:uiPriority w:val="61"/>
    <w:rsid w:val="00EA0AB4"/>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line="240" w:lineRule="auto"/>
      </w:pPr>
      <w:rPr>
        <w:b/>
        <w:bCs/>
        <w:color w:val="FFFFFF"/>
      </w:rPr>
      <w:tblPr/>
      <w:tcPr>
        <w:shd w:val="clear" w:color="auto" w:fill="4BACC6"/>
      </w:tcPr>
    </w:tblStylePr>
    <w:tblStylePr w:type="lastRow">
      <w:pPr>
        <w:spacing w:beforeLines="0" w:beforeAutospacing="0" w:afterLines="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5211">
    <w:name w:val="Medium Shading 2 - Accent 5211"/>
    <w:basedOn w:val="TableNormal"/>
    <w:uiPriority w:val="64"/>
    <w:rsid w:val="00EA0AB4"/>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3211">
    <w:name w:val="Light Grid3211"/>
    <w:basedOn w:val="TableNormal"/>
    <w:uiPriority w:val="62"/>
    <w:rsid w:val="00EA0AB4"/>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12111">
    <w:name w:val="Light Shading12111"/>
    <w:basedOn w:val="TableNormal"/>
    <w:uiPriority w:val="60"/>
    <w:rsid w:val="00EA0AB4"/>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6211">
    <w:name w:val="Light Shading - Accent 6211"/>
    <w:basedOn w:val="TableNormal"/>
    <w:uiPriority w:val="60"/>
    <w:rsid w:val="00EA0AB4"/>
    <w:rPr>
      <w:rFonts w:ascii="Calibri" w:eastAsia="Calibri" w:hAnsi="Calibri" w:cs="Arial"/>
      <w:color w:val="E36C0A"/>
      <w:lang w:bidi="fa-IR"/>
    </w:rPr>
    <w:tblPr>
      <w:tblStyleRowBandSize w:val="1"/>
      <w:tblStyleColBandSize w:val="1"/>
      <w:tblBorders>
        <w:top w:val="single" w:sz="8" w:space="0" w:color="F79646"/>
        <w:bottom w:val="single" w:sz="8" w:space="0" w:color="F79646"/>
      </w:tblBorders>
    </w:tblPr>
    <w:tblStylePr w:type="firstRow">
      <w:pPr>
        <w:spacing w:beforeLines="0" w:beforeAutospacing="0" w:afterLines="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List-Accent3211">
    <w:name w:val="Light List - Accent 3211"/>
    <w:basedOn w:val="TableNormal"/>
    <w:uiPriority w:val="61"/>
    <w:rsid w:val="00EA0AB4"/>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Grid-Accent42111">
    <w:name w:val="Light Grid - Accent 42111"/>
    <w:basedOn w:val="TableNormal"/>
    <w:uiPriority w:val="62"/>
    <w:rsid w:val="00EA0AB4"/>
    <w:rPr>
      <w:rFonts w:ascii="Calibri" w:eastAsia="Calibri" w:hAnsi="Calibri" w:cs="Arial"/>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211">
    <w:name w:val="Light Grid - Accent 5211"/>
    <w:basedOn w:val="TableNormal"/>
    <w:uiPriority w:val="62"/>
    <w:rsid w:val="00EA0AB4"/>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1-Accent3211">
    <w:name w:val="Medium List 1 - Accent 3211"/>
    <w:basedOn w:val="TableNormal"/>
    <w:uiPriority w:val="65"/>
    <w:rsid w:val="00EA0AB4"/>
    <w:rPr>
      <w:rFonts w:ascii="Calibri" w:eastAsia="Calibri" w:hAnsi="Calibri" w:cs="Arial"/>
      <w:color w:val="000000"/>
      <w:lang w:bidi="fa-IR"/>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hint="default"/>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LightShading311">
    <w:name w:val="Light Shading311"/>
    <w:basedOn w:val="TableNormal"/>
    <w:uiPriority w:val="60"/>
    <w:rsid w:val="00EA0AB4"/>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211">
    <w:name w:val="Medium List 1211"/>
    <w:basedOn w:val="TableNormal"/>
    <w:uiPriority w:val="65"/>
    <w:rsid w:val="00EA0AB4"/>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List2211">
    <w:name w:val="Medium List 2211"/>
    <w:basedOn w:val="TableNormal"/>
    <w:uiPriority w:val="66"/>
    <w:rsid w:val="00EA0AB4"/>
    <w:rPr>
      <w:rFonts w:ascii="Cambria" w:hAnsi="Cambria"/>
      <w:color w:val="00000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1-Accent4211">
    <w:name w:val="Medium List 1 - Accent 4211"/>
    <w:basedOn w:val="TableNormal"/>
    <w:uiPriority w:val="65"/>
    <w:rsid w:val="00EA0AB4"/>
    <w:rPr>
      <w:rFonts w:ascii="Calibri" w:eastAsia="Calibri" w:hAnsi="Calibri" w:cs="Arial"/>
      <w:color w:val="000000"/>
      <w:lang w:bidi="fa-IR"/>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DarkList-Accent6211">
    <w:name w:val="Dark List - Accent 6211"/>
    <w:basedOn w:val="TableNormal"/>
    <w:uiPriority w:val="70"/>
    <w:rsid w:val="00EA0AB4"/>
    <w:rPr>
      <w:rFonts w:ascii="Calibri" w:eastAsia="Calibri" w:hAnsi="Calibri" w:cs="Arial"/>
      <w:color w:val="FFFFFF"/>
      <w:lang w:bidi="fa-IR"/>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Shading-Accent3211">
    <w:name w:val="Light Shading - Accent 3211"/>
    <w:basedOn w:val="TableNormal"/>
    <w:uiPriority w:val="60"/>
    <w:rsid w:val="00EA0AB4"/>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MediumShading2-Accent6211">
    <w:name w:val="Medium Shading 2 - Accent 6211"/>
    <w:basedOn w:val="TableNormal"/>
    <w:uiPriority w:val="64"/>
    <w:rsid w:val="00EA0AB4"/>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Accent531">
    <w:name w:val="Light List - Accent 531"/>
    <w:basedOn w:val="TableNormal"/>
    <w:uiPriority w:val="61"/>
    <w:rsid w:val="00EA0AB4"/>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line="240" w:lineRule="auto"/>
      </w:pPr>
      <w:rPr>
        <w:b/>
        <w:bCs/>
        <w:color w:val="FFFFFF"/>
      </w:rPr>
      <w:tblPr/>
      <w:tcPr>
        <w:shd w:val="clear" w:color="auto" w:fill="4BACC6"/>
      </w:tcPr>
    </w:tblStylePr>
    <w:tblStylePr w:type="lastRow">
      <w:pPr>
        <w:spacing w:beforeLines="0" w:beforeAutospacing="0" w:afterLines="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53">
    <w:name w:val="Medium Shading 2 - Accent 53"/>
    <w:basedOn w:val="TableNormal"/>
    <w:uiPriority w:val="64"/>
    <w:rsid w:val="00EA0AB4"/>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412">
    <w:name w:val="Table Grid412"/>
    <w:basedOn w:val="TableNormal"/>
    <w:uiPriority w:val="59"/>
    <w:rsid w:val="00EA0AB4"/>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33">
    <w:name w:val="Light Grid33"/>
    <w:basedOn w:val="TableNormal"/>
    <w:uiPriority w:val="62"/>
    <w:rsid w:val="00EA0AB4"/>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631">
    <w:name w:val="Light Shading - Accent 631"/>
    <w:basedOn w:val="TableNormal"/>
    <w:uiPriority w:val="60"/>
    <w:rsid w:val="00EA0AB4"/>
    <w:rPr>
      <w:rFonts w:ascii="Calibri" w:eastAsia="Calibri" w:hAnsi="Calibri" w:cs="Arial"/>
      <w:color w:val="E36C0A"/>
      <w:lang w:bidi="fa-IR"/>
    </w:rPr>
    <w:tblPr>
      <w:tblStyleRowBandSize w:val="1"/>
      <w:tblStyleColBandSize w:val="1"/>
      <w:tblBorders>
        <w:top w:val="single" w:sz="8" w:space="0" w:color="F79646"/>
        <w:bottom w:val="single" w:sz="8" w:space="0" w:color="F79646"/>
      </w:tblBorders>
    </w:tblPr>
    <w:tblStylePr w:type="firstRow">
      <w:pPr>
        <w:spacing w:beforeLines="0" w:beforeAutospacing="0" w:afterLines="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Grid-Accent431">
    <w:name w:val="Light Grid - Accent 431"/>
    <w:basedOn w:val="TableNormal"/>
    <w:uiPriority w:val="62"/>
    <w:rsid w:val="00EA0AB4"/>
    <w:rPr>
      <w:rFonts w:ascii="Calibri" w:eastAsia="Calibri" w:hAnsi="Calibri" w:cs="Arial"/>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531">
    <w:name w:val="Light Grid - Accent 531"/>
    <w:basedOn w:val="TableNormal"/>
    <w:uiPriority w:val="62"/>
    <w:rsid w:val="00EA0AB4"/>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List14">
    <w:name w:val="Medium List 14"/>
    <w:basedOn w:val="TableNormal"/>
    <w:uiPriority w:val="65"/>
    <w:rsid w:val="00EA0AB4"/>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ghtGrid-Accent331">
    <w:name w:val="Light Grid - Accent 331"/>
    <w:basedOn w:val="TableNormal"/>
    <w:uiPriority w:val="62"/>
    <w:rsid w:val="00EA0AB4"/>
    <w:rPr>
      <w:rFonts w:ascii="Calibri" w:eastAsia="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List24">
    <w:name w:val="Medium List 24"/>
    <w:basedOn w:val="TableNormal"/>
    <w:uiPriority w:val="66"/>
    <w:rsid w:val="00EA0AB4"/>
    <w:rPr>
      <w:rFonts w:ascii="Cambria" w:hAnsi="Cambria"/>
      <w:color w:val="00000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List1-Accent43">
    <w:name w:val="Medium List 1 - Accent 43"/>
    <w:basedOn w:val="TableNormal"/>
    <w:uiPriority w:val="65"/>
    <w:rsid w:val="00EA0AB4"/>
    <w:rPr>
      <w:rFonts w:ascii="Calibri" w:eastAsia="Calibri" w:hAnsi="Calibri" w:cs="Arial"/>
      <w:color w:val="000000"/>
      <w:lang w:bidi="fa-IR"/>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hint="default"/>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DarkList-Accent63">
    <w:name w:val="Dark List - Accent 63"/>
    <w:basedOn w:val="TableNormal"/>
    <w:uiPriority w:val="70"/>
    <w:rsid w:val="00EA0AB4"/>
    <w:rPr>
      <w:rFonts w:ascii="Calibri" w:eastAsia="Calibri" w:hAnsi="Calibri" w:cs="Arial"/>
      <w:color w:val="FFFFFF"/>
      <w:lang w:bidi="fa-IR"/>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LightGrid5">
    <w:name w:val="Light Grid5"/>
    <w:basedOn w:val="TableNormal"/>
    <w:uiPriority w:val="62"/>
    <w:rsid w:val="00EA0AB4"/>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431">
    <w:name w:val="Light List - Accent 431"/>
    <w:basedOn w:val="TableNormal"/>
    <w:uiPriority w:val="61"/>
    <w:rsid w:val="00EA0AB4"/>
    <w:rPr>
      <w:rFonts w:ascii="Calibri" w:eastAsia="Calibri" w:hAnsi="Calibri" w:cs="Arial"/>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Autospacing="0" w:afterLines="0" w:afterAutospacing="0" w:line="240" w:lineRule="auto"/>
      </w:pPr>
      <w:rPr>
        <w:b/>
        <w:bCs/>
        <w:color w:val="FFFFFF"/>
      </w:rPr>
      <w:tblPr/>
      <w:tcPr>
        <w:shd w:val="clear" w:color="auto" w:fill="8064A2"/>
      </w:tcPr>
    </w:tblStylePr>
    <w:tblStylePr w:type="lastRow">
      <w:pPr>
        <w:spacing w:beforeLines="0" w:beforeAutospacing="0" w:afterLines="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2-Accent63">
    <w:name w:val="Medium Shading 2 - Accent 63"/>
    <w:basedOn w:val="TableNormal"/>
    <w:rsid w:val="00EA0AB4"/>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135">
    <w:name w:val="Table Grid135"/>
    <w:basedOn w:val="TableNormal"/>
    <w:uiPriority w:val="59"/>
    <w:rsid w:val="00EA0AB4"/>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4">
    <w:name w:val="Table Grid244"/>
    <w:basedOn w:val="TableNormal"/>
    <w:uiPriority w:val="59"/>
    <w:rsid w:val="00EA0AB4"/>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3">
    <w:name w:val="Table Grid323"/>
    <w:basedOn w:val="TableNormal"/>
    <w:uiPriority w:val="59"/>
    <w:rsid w:val="00EA0AB4"/>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1">
    <w:name w:val="Table Grid421"/>
    <w:basedOn w:val="TableNormal"/>
    <w:uiPriority w:val="59"/>
    <w:rsid w:val="00EA0AB4"/>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4">
    <w:name w:val="Medium Shading 2 - Accent 54"/>
    <w:basedOn w:val="TableNormal"/>
    <w:uiPriority w:val="64"/>
    <w:rsid w:val="00EA0AB4"/>
    <w:rPr>
      <w:rFonts w:ascii="Calibri" w:hAnsi="Calibri" w:cs="Arial"/>
      <w:sz w:val="22"/>
      <w:szCs w:val="22"/>
      <w:lang w:bidi="en-US"/>
    </w:rPr>
    <w:tblPr>
      <w:tblStyleRowBandSize w:val="1"/>
      <w:tblStyleColBandSize w:val="1"/>
      <w:tblBorders>
        <w:top w:val="single" w:sz="18" w:space="0" w:color="auto"/>
        <w:bottom w:val="single" w:sz="18" w:space="0" w:color="auto"/>
      </w:tblBorders>
    </w:tblPr>
    <w:tblStylePr w:type="firstRow">
      <w:pPr>
        <w:spacing w:beforeLines="0" w:beforeAutospacing="1" w:afterLines="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Lines="0" w:beforeAutospacing="1" w:afterLines="0" w:afterAutospacing="1"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14">
    <w:name w:val="Colorful Grid14"/>
    <w:basedOn w:val="TableNormal"/>
    <w:uiPriority w:val="73"/>
    <w:rsid w:val="00EA0AB4"/>
    <w:rPr>
      <w:rFonts w:ascii="Calibri" w:hAnsi="Calibri" w:cs="Arial"/>
      <w:color w:val="000000"/>
      <w:sz w:val="22"/>
      <w:szCs w:val="22"/>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MediumShading1-Accent114">
    <w:name w:val="Medium Shading 1 - Accent 114"/>
    <w:basedOn w:val="TableNormal"/>
    <w:uiPriority w:val="63"/>
    <w:rsid w:val="00EA0AB4"/>
    <w:rPr>
      <w:rFonts w:ascii="Calibri" w:hAnsi="Calibri" w:cs="Arial"/>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Autospacing="0" w:afterLines="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Autospacing="0" w:afterLines="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Accent34">
    <w:name w:val="Light List - Accent 34"/>
    <w:basedOn w:val="TableNormal"/>
    <w:uiPriority w:val="61"/>
    <w:rsid w:val="00EA0AB4"/>
    <w:rPr>
      <w:rFonts w:ascii="Calibri" w:hAnsi="Calibri" w:cs="Arial"/>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Accent441">
    <w:name w:val="Light List - Accent 441"/>
    <w:basedOn w:val="TableNormal"/>
    <w:uiPriority w:val="61"/>
    <w:rsid w:val="00EA0AB4"/>
    <w:rPr>
      <w:rFonts w:ascii="Calibri" w:eastAsia="Calibri" w:hAnsi="Calibri" w:cs="Arial"/>
      <w:sz w:val="22"/>
      <w:szCs w:val="22"/>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Autospacing="0" w:afterLines="0" w:afterAutospacing="0" w:line="240" w:lineRule="auto"/>
      </w:pPr>
      <w:rPr>
        <w:b/>
        <w:bCs/>
        <w:color w:val="FFFFFF"/>
      </w:rPr>
      <w:tblPr/>
      <w:tcPr>
        <w:shd w:val="clear" w:color="auto" w:fill="8064A2"/>
      </w:tcPr>
    </w:tblStylePr>
    <w:tblStylePr w:type="lastRow">
      <w:pPr>
        <w:spacing w:beforeLines="0" w:beforeAutospacing="0" w:afterLines="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2">
    <w:name w:val="Light List2"/>
    <w:basedOn w:val="TableNormal"/>
    <w:uiPriority w:val="61"/>
    <w:rsid w:val="00EA0AB4"/>
    <w:rPr>
      <w:rFonts w:ascii="Calibri" w:eastAsia="Calibri" w:hAnsi="Calibri" w:cs="Arial"/>
      <w:sz w:val="22"/>
      <w:szCs w:val="22"/>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3">
    <w:name w:val="Light List3"/>
    <w:basedOn w:val="TableNormal"/>
    <w:uiPriority w:val="61"/>
    <w:rsid w:val="00EA0AB4"/>
    <w:pPr>
      <w:ind w:firstLine="288"/>
      <w:jc w:val="both"/>
    </w:pPr>
    <w:rPr>
      <w:rFonts w:ascii="Calibri" w:eastAsia="Calibri" w:hAnsi="Calibri" w:cs="Arial"/>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11150">
    <w:name w:val="Table Grid1115"/>
    <w:basedOn w:val="TableNormal"/>
    <w:uiPriority w:val="39"/>
    <w:rsid w:val="00EA0AB4"/>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
    <w:name w:val="Table Grid612"/>
    <w:basedOn w:val="TableNormal"/>
    <w:uiPriority w:val="59"/>
    <w:rsid w:val="00EA0AB4"/>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2">
    <w:name w:val="Table Grid622"/>
    <w:basedOn w:val="TableNormal"/>
    <w:uiPriority w:val="59"/>
    <w:rsid w:val="00EA0AB4"/>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0">
    <w:name w:val="Table Grid 16"/>
    <w:basedOn w:val="TableNormal"/>
    <w:next w:val="TableGrid1a"/>
    <w:unhideWhenUsed/>
    <w:rsid w:val="00EA0AB4"/>
    <w:pPr>
      <w:jc w:val="right"/>
    </w:pPr>
    <w:rPr>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ref-journal">
    <w:name w:val="ref-journal"/>
    <w:rsid w:val="00EA0AB4"/>
  </w:style>
  <w:style w:type="character" w:customStyle="1" w:styleId="medium-font">
    <w:name w:val="medium-font"/>
    <w:rsid w:val="00EA0AB4"/>
  </w:style>
  <w:style w:type="character" w:customStyle="1" w:styleId="link">
    <w:name w:val="link"/>
    <w:basedOn w:val="DefaultParagraphFont"/>
    <w:rsid w:val="00EA0AB4"/>
  </w:style>
  <w:style w:type="character" w:customStyle="1" w:styleId="normal10">
    <w:name w:val="normal1"/>
    <w:rsid w:val="00EA0AB4"/>
  </w:style>
  <w:style w:type="character" w:customStyle="1" w:styleId="hlight">
    <w:name w:val="hlight"/>
    <w:basedOn w:val="DefaultParagraphFont"/>
    <w:rsid w:val="00EA0AB4"/>
  </w:style>
  <w:style w:type="paragraph" w:customStyle="1" w:styleId="MatnCharChar">
    <w:name w:val="Matn Char Char"/>
    <w:basedOn w:val="Normal"/>
    <w:link w:val="MatnCharCharChar"/>
    <w:qFormat/>
    <w:rsid w:val="00EA0AB4"/>
    <w:pPr>
      <w:bidi/>
      <w:spacing w:line="360" w:lineRule="auto"/>
      <w:ind w:firstLine="284"/>
      <w:jc w:val="lowKashida"/>
    </w:pPr>
    <w:rPr>
      <w:rFonts w:cs="B Lotus"/>
      <w:sz w:val="28"/>
      <w:szCs w:val="32"/>
      <w:lang w:val="en-US" w:eastAsia="en-US" w:bidi="fa-IR"/>
    </w:rPr>
  </w:style>
  <w:style w:type="character" w:customStyle="1" w:styleId="MatnCharCharChar">
    <w:name w:val="Matn Char Char Char"/>
    <w:basedOn w:val="DefaultParagraphFont"/>
    <w:link w:val="MatnCharChar"/>
    <w:rsid w:val="00EA0AB4"/>
    <w:rPr>
      <w:rFonts w:cs="B Lotus"/>
      <w:sz w:val="28"/>
      <w:szCs w:val="32"/>
      <w:lang w:bidi="fa-IR"/>
    </w:rPr>
  </w:style>
  <w:style w:type="paragraph" w:customStyle="1" w:styleId="MatnB">
    <w:name w:val="Matn B"/>
    <w:basedOn w:val="MatnCharChar"/>
    <w:qFormat/>
    <w:rsid w:val="00EA0AB4"/>
    <w:pPr>
      <w:keepNext/>
    </w:pPr>
    <w:rPr>
      <w:b/>
      <w:bCs/>
    </w:rPr>
  </w:style>
  <w:style w:type="paragraph" w:customStyle="1" w:styleId="SheklO">
    <w:name w:val="Shekl O"/>
    <w:basedOn w:val="Normal"/>
    <w:qFormat/>
    <w:rsid w:val="00EA0AB4"/>
    <w:pPr>
      <w:keepNext/>
      <w:bidi/>
      <w:spacing w:line="360" w:lineRule="auto"/>
      <w:ind w:firstLine="284"/>
      <w:jc w:val="center"/>
    </w:pPr>
    <w:rPr>
      <w:rFonts w:cs="B Lotus"/>
      <w:b/>
      <w:bCs/>
      <w:sz w:val="26"/>
      <w:szCs w:val="26"/>
      <w:lang w:val="en-US" w:eastAsia="en-US" w:bidi="fa-IR"/>
    </w:rPr>
  </w:style>
  <w:style w:type="character" w:customStyle="1" w:styleId="nlmx">
    <w:name w:val="nlm_x"/>
    <w:basedOn w:val="DefaultParagraphFont"/>
    <w:rsid w:val="00EA0AB4"/>
  </w:style>
  <w:style w:type="table" w:customStyle="1" w:styleId="GridTable213">
    <w:name w:val="Grid Table 213"/>
    <w:basedOn w:val="TableNormal"/>
    <w:uiPriority w:val="47"/>
    <w:rsid w:val="00EA0AB4"/>
    <w:rPr>
      <w:rFonts w:ascii="Calibri" w:eastAsiaTheme="minorHAnsi" w:hAnsi="Calibri" w:cs="Arial"/>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blsimple33">
    <w:name w:val="tblsimple33"/>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240">
    <w:name w:val="آزیتا24"/>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numbering" w:customStyle="1" w:styleId="NoList1133">
    <w:name w:val="No List1133"/>
    <w:next w:val="NoList"/>
    <w:uiPriority w:val="99"/>
    <w:semiHidden/>
    <w:unhideWhenUsed/>
    <w:rsid w:val="00EA0AB4"/>
  </w:style>
  <w:style w:type="table" w:customStyle="1" w:styleId="TableGrid144">
    <w:name w:val="Table Grid144"/>
    <w:basedOn w:val="TableNormal"/>
    <w:next w:val="TableGrid"/>
    <w:uiPriority w:val="39"/>
    <w:rsid w:val="00EA0AB4"/>
    <w:pPr>
      <w:bidi/>
    </w:pPr>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next w:val="TableGrid"/>
    <w:uiPriority w:val="39"/>
    <w:rsid w:val="00EA0AB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
    <w:name w:val="No List423"/>
    <w:next w:val="NoList"/>
    <w:uiPriority w:val="99"/>
    <w:semiHidden/>
    <w:unhideWhenUsed/>
    <w:rsid w:val="00EA0AB4"/>
  </w:style>
  <w:style w:type="table" w:customStyle="1" w:styleId="TableGrid333">
    <w:name w:val="Table Grid333"/>
    <w:basedOn w:val="TableNormal"/>
    <w:next w:val="TableGrid"/>
    <w:uiPriority w:val="59"/>
    <w:rsid w:val="00EA0AB4"/>
    <w:pPr>
      <w:bidi/>
      <w:spacing w:line="312" w:lineRule="auto"/>
      <w:ind w:firstLine="284"/>
      <w:jc w:val="both"/>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blsimple43">
    <w:name w:val="tblsimple43"/>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table" w:customStyle="1" w:styleId="330">
    <w:name w:val="آزیتا33"/>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TableGrid153">
    <w:name w:val="Table Grid153"/>
    <w:basedOn w:val="TableNormal"/>
    <w:next w:val="TableGrid"/>
    <w:uiPriority w:val="59"/>
    <w:rsid w:val="00EA0AB4"/>
    <w:pPr>
      <w:bidi/>
      <w:spacing w:line="312" w:lineRule="auto"/>
      <w:ind w:firstLine="284"/>
      <w:jc w:val="both"/>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39"/>
    <w:rsid w:val="00EA0AB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3">
    <w:name w:val="Table Grid263"/>
    <w:basedOn w:val="TableNormal"/>
    <w:next w:val="TableGrid"/>
    <w:uiPriority w:val="39"/>
    <w:rsid w:val="00EA0AB4"/>
    <w:pPr>
      <w:bidi/>
      <w:spacing w:line="312"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e">
    <w:name w:val="گوزينگ"/>
    <w:rsid w:val="00EA0AB4"/>
    <w:rPr>
      <w:rFonts w:ascii="Arial" w:hAnsi="Arial" w:cs="B Nazanin"/>
      <w:sz w:val="24"/>
      <w:szCs w:val="28"/>
    </w:rPr>
  </w:style>
  <w:style w:type="table" w:customStyle="1" w:styleId="tblsimple114">
    <w:name w:val="tblsimple114"/>
    <w:basedOn w:val="TableNormal"/>
    <w:uiPriority w:val="99"/>
    <w:rsid w:val="00EA0AB4"/>
    <w:pPr>
      <w:jc w:val="center"/>
    </w:pPr>
    <w:rPr>
      <w:rFonts w:cs="B Nazanin"/>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FFFFFF"/>
      <w:vAlign w:val="center"/>
    </w:tcPr>
  </w:style>
  <w:style w:type="character" w:customStyle="1" w:styleId="QuoteChar8">
    <w:name w:val="Quote Char8"/>
    <w:basedOn w:val="DefaultParagraphFont"/>
    <w:uiPriority w:val="29"/>
    <w:rsid w:val="00EA0AB4"/>
    <w:rPr>
      <w:i/>
      <w:iCs/>
      <w:color w:val="404040" w:themeColor="text1" w:themeTint="BF"/>
    </w:rPr>
  </w:style>
  <w:style w:type="character" w:customStyle="1" w:styleId="IntenseQuoteChar8">
    <w:name w:val="Intense Quote Char8"/>
    <w:basedOn w:val="DefaultParagraphFont"/>
    <w:uiPriority w:val="30"/>
    <w:rsid w:val="00EA0AB4"/>
    <w:rPr>
      <w:i/>
      <w:iCs/>
      <w:color w:val="4F81BD" w:themeColor="accent1"/>
    </w:rPr>
  </w:style>
  <w:style w:type="table" w:customStyle="1" w:styleId="GridTable6Colorful-Accent13">
    <w:name w:val="Grid Table 6 Colorful - Accent 13"/>
    <w:basedOn w:val="TableNormal"/>
    <w:uiPriority w:val="51"/>
    <w:rsid w:val="00EA0AB4"/>
    <w:rPr>
      <w:rFonts w:ascii="Calibri" w:eastAsiaTheme="minorHAnsi" w:hAnsi="Calibri" w:cs="B Zar"/>
      <w:color w:val="365F91" w:themeColor="accent1" w:themeShade="BF"/>
      <w:sz w:val="24"/>
      <w:szCs w:val="28"/>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1Light-Accent53">
    <w:name w:val="Grid Table 1 Light - Accent 53"/>
    <w:basedOn w:val="TableNormal"/>
    <w:uiPriority w:val="46"/>
    <w:rsid w:val="00EA0AB4"/>
    <w:rPr>
      <w:rFonts w:ascii="Calibri" w:eastAsiaTheme="minorHAnsi" w:hAnsi="Calibri" w:cs="B Zar"/>
      <w:sz w:val="24"/>
      <w:szCs w:val="28"/>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4-Accent56">
    <w:name w:val="Grid Table 4 - Accent 56"/>
    <w:basedOn w:val="TableNormal"/>
    <w:uiPriority w:val="49"/>
    <w:rsid w:val="00EA0AB4"/>
    <w:rPr>
      <w:rFonts w:ascii="Calibri" w:eastAsiaTheme="minorHAnsi" w:hAnsi="Calibri" w:cs="B Zar"/>
      <w:sz w:val="24"/>
      <w:szCs w:val="28"/>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01">
    <w:name w:val="آزیتا20"/>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numbering" w:customStyle="1" w:styleId="NoList1119">
    <w:name w:val="No List1119"/>
    <w:next w:val="NoList"/>
    <w:uiPriority w:val="99"/>
    <w:semiHidden/>
    <w:unhideWhenUsed/>
    <w:rsid w:val="00EA0AB4"/>
  </w:style>
  <w:style w:type="numbering" w:customStyle="1" w:styleId="NoList11110">
    <w:name w:val="No List11110"/>
    <w:next w:val="NoList"/>
    <w:uiPriority w:val="99"/>
    <w:semiHidden/>
    <w:unhideWhenUsed/>
    <w:rsid w:val="00EA0AB4"/>
  </w:style>
  <w:style w:type="table" w:customStyle="1" w:styleId="1100">
    <w:name w:val="آزیتا110"/>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numbering" w:customStyle="1" w:styleId="NoList11117">
    <w:name w:val="No List11117"/>
    <w:next w:val="NoList"/>
    <w:uiPriority w:val="99"/>
    <w:semiHidden/>
    <w:unhideWhenUsed/>
    <w:rsid w:val="00EA0AB4"/>
  </w:style>
  <w:style w:type="table" w:customStyle="1" w:styleId="TableGrid219">
    <w:name w:val="Table Grid219"/>
    <w:basedOn w:val="TableNormal"/>
    <w:next w:val="TableGrid"/>
    <w:uiPriority w:val="39"/>
    <w:rsid w:val="00EA0AB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9">
    <w:name w:val="Style19"/>
    <w:uiPriority w:val="99"/>
    <w:rsid w:val="00EA0AB4"/>
    <w:pPr>
      <w:numPr>
        <w:numId w:val="66"/>
      </w:numPr>
    </w:pPr>
  </w:style>
  <w:style w:type="numbering" w:customStyle="1" w:styleId="NoList320">
    <w:name w:val="No List320"/>
    <w:next w:val="NoList"/>
    <w:uiPriority w:val="99"/>
    <w:semiHidden/>
    <w:unhideWhenUsed/>
    <w:rsid w:val="00EA0AB4"/>
  </w:style>
  <w:style w:type="numbering" w:customStyle="1" w:styleId="NoList111115">
    <w:name w:val="No List111115"/>
    <w:next w:val="NoList"/>
    <w:uiPriority w:val="99"/>
    <w:semiHidden/>
    <w:unhideWhenUsed/>
    <w:rsid w:val="00EA0AB4"/>
  </w:style>
  <w:style w:type="numbering" w:customStyle="1" w:styleId="NoList2116">
    <w:name w:val="No List2116"/>
    <w:next w:val="NoList"/>
    <w:uiPriority w:val="99"/>
    <w:semiHidden/>
    <w:unhideWhenUsed/>
    <w:rsid w:val="00EA0AB4"/>
  </w:style>
  <w:style w:type="numbering" w:customStyle="1" w:styleId="NoList3110">
    <w:name w:val="No List3110"/>
    <w:next w:val="NoList"/>
    <w:uiPriority w:val="99"/>
    <w:semiHidden/>
    <w:unhideWhenUsed/>
    <w:rsid w:val="00EA0AB4"/>
  </w:style>
  <w:style w:type="numbering" w:customStyle="1" w:styleId="NoList1111114">
    <w:name w:val="No List1111114"/>
    <w:next w:val="NoList"/>
    <w:uiPriority w:val="99"/>
    <w:semiHidden/>
    <w:unhideWhenUsed/>
    <w:rsid w:val="00EA0AB4"/>
  </w:style>
  <w:style w:type="numbering" w:customStyle="1" w:styleId="NoList2117">
    <w:name w:val="No List2117"/>
    <w:next w:val="NoList"/>
    <w:uiPriority w:val="99"/>
    <w:semiHidden/>
    <w:unhideWhenUsed/>
    <w:rsid w:val="00EA0AB4"/>
  </w:style>
  <w:style w:type="numbering" w:customStyle="1" w:styleId="NoList1215">
    <w:name w:val="No List1215"/>
    <w:next w:val="NoList"/>
    <w:uiPriority w:val="99"/>
    <w:unhideWhenUsed/>
    <w:rsid w:val="00EA0AB4"/>
  </w:style>
  <w:style w:type="numbering" w:customStyle="1" w:styleId="Style113">
    <w:name w:val="Style113"/>
    <w:uiPriority w:val="99"/>
    <w:rsid w:val="00EA0AB4"/>
    <w:pPr>
      <w:numPr>
        <w:numId w:val="73"/>
      </w:numPr>
    </w:pPr>
  </w:style>
  <w:style w:type="numbering" w:customStyle="1" w:styleId="NoList1125">
    <w:name w:val="No List1125"/>
    <w:next w:val="NoList"/>
    <w:uiPriority w:val="99"/>
    <w:semiHidden/>
    <w:unhideWhenUsed/>
    <w:rsid w:val="00EA0AB4"/>
  </w:style>
  <w:style w:type="numbering" w:customStyle="1" w:styleId="NoList11123">
    <w:name w:val="No List11123"/>
    <w:next w:val="NoList"/>
    <w:uiPriority w:val="99"/>
    <w:semiHidden/>
    <w:unhideWhenUsed/>
    <w:rsid w:val="00EA0AB4"/>
  </w:style>
  <w:style w:type="numbering" w:customStyle="1" w:styleId="NoList2123">
    <w:name w:val="No List2123"/>
    <w:next w:val="NoList"/>
    <w:uiPriority w:val="99"/>
    <w:semiHidden/>
    <w:unhideWhenUsed/>
    <w:rsid w:val="00EA0AB4"/>
  </w:style>
  <w:style w:type="numbering" w:customStyle="1" w:styleId="NoList3113">
    <w:name w:val="No List3113"/>
    <w:next w:val="NoList"/>
    <w:uiPriority w:val="99"/>
    <w:semiHidden/>
    <w:unhideWhenUsed/>
    <w:rsid w:val="00EA0AB4"/>
  </w:style>
  <w:style w:type="numbering" w:customStyle="1" w:styleId="NoList11111113">
    <w:name w:val="No List11111113"/>
    <w:next w:val="NoList"/>
    <w:uiPriority w:val="99"/>
    <w:semiHidden/>
    <w:unhideWhenUsed/>
    <w:rsid w:val="00EA0AB4"/>
  </w:style>
  <w:style w:type="numbering" w:customStyle="1" w:styleId="NoList21113">
    <w:name w:val="No List21113"/>
    <w:next w:val="NoList"/>
    <w:uiPriority w:val="99"/>
    <w:semiHidden/>
    <w:unhideWhenUsed/>
    <w:rsid w:val="00EA0AB4"/>
  </w:style>
  <w:style w:type="numbering" w:customStyle="1" w:styleId="NoList1134">
    <w:name w:val="No List1134"/>
    <w:next w:val="NoList"/>
    <w:uiPriority w:val="99"/>
    <w:semiHidden/>
    <w:unhideWhenUsed/>
    <w:rsid w:val="00EA0AB4"/>
  </w:style>
  <w:style w:type="numbering" w:customStyle="1" w:styleId="NoList11133">
    <w:name w:val="No List11133"/>
    <w:next w:val="NoList"/>
    <w:uiPriority w:val="99"/>
    <w:semiHidden/>
    <w:unhideWhenUsed/>
    <w:rsid w:val="00EA0AB4"/>
  </w:style>
  <w:style w:type="numbering" w:customStyle="1" w:styleId="Style123">
    <w:name w:val="Style123"/>
    <w:uiPriority w:val="99"/>
    <w:rsid w:val="00EA0AB4"/>
  </w:style>
  <w:style w:type="numbering" w:customStyle="1" w:styleId="NoList111123">
    <w:name w:val="No List111123"/>
    <w:next w:val="NoList"/>
    <w:uiPriority w:val="99"/>
    <w:semiHidden/>
    <w:unhideWhenUsed/>
    <w:rsid w:val="00EA0AB4"/>
  </w:style>
  <w:style w:type="numbering" w:customStyle="1" w:styleId="NoList2133">
    <w:name w:val="No List2133"/>
    <w:next w:val="NoList"/>
    <w:uiPriority w:val="99"/>
    <w:semiHidden/>
    <w:unhideWhenUsed/>
    <w:rsid w:val="00EA0AB4"/>
  </w:style>
  <w:style w:type="numbering" w:customStyle="1" w:styleId="NoList3123">
    <w:name w:val="No List3123"/>
    <w:next w:val="NoList"/>
    <w:uiPriority w:val="99"/>
    <w:semiHidden/>
    <w:unhideWhenUsed/>
    <w:rsid w:val="00EA0AB4"/>
  </w:style>
  <w:style w:type="numbering" w:customStyle="1" w:styleId="NoList111111113">
    <w:name w:val="No List111111113"/>
    <w:next w:val="NoList"/>
    <w:uiPriority w:val="99"/>
    <w:semiHidden/>
    <w:unhideWhenUsed/>
    <w:rsid w:val="00EA0AB4"/>
  </w:style>
  <w:style w:type="numbering" w:customStyle="1" w:styleId="NoList21123">
    <w:name w:val="No List21123"/>
    <w:next w:val="NoList"/>
    <w:uiPriority w:val="99"/>
    <w:semiHidden/>
    <w:unhideWhenUsed/>
    <w:rsid w:val="00EA0AB4"/>
  </w:style>
  <w:style w:type="numbering" w:customStyle="1" w:styleId="NoList1216">
    <w:name w:val="No List1216"/>
    <w:next w:val="NoList"/>
    <w:uiPriority w:val="99"/>
    <w:semiHidden/>
    <w:unhideWhenUsed/>
    <w:rsid w:val="00EA0AB4"/>
  </w:style>
  <w:style w:type="numbering" w:customStyle="1" w:styleId="Style133">
    <w:name w:val="Style133"/>
    <w:uiPriority w:val="99"/>
    <w:rsid w:val="00EA0AB4"/>
  </w:style>
  <w:style w:type="numbering" w:customStyle="1" w:styleId="NoList1103">
    <w:name w:val="No List1103"/>
    <w:next w:val="NoList"/>
    <w:uiPriority w:val="99"/>
    <w:semiHidden/>
    <w:unhideWhenUsed/>
    <w:rsid w:val="00EA0AB4"/>
  </w:style>
  <w:style w:type="numbering" w:customStyle="1" w:styleId="NoList1143">
    <w:name w:val="No List1143"/>
    <w:next w:val="NoList"/>
    <w:uiPriority w:val="99"/>
    <w:semiHidden/>
    <w:unhideWhenUsed/>
    <w:rsid w:val="00EA0AB4"/>
  </w:style>
  <w:style w:type="numbering" w:customStyle="1" w:styleId="NoList1153">
    <w:name w:val="No List1153"/>
    <w:next w:val="NoList"/>
    <w:uiPriority w:val="99"/>
    <w:semiHidden/>
    <w:unhideWhenUsed/>
    <w:rsid w:val="00EA0AB4"/>
  </w:style>
  <w:style w:type="numbering" w:customStyle="1" w:styleId="NoList11143">
    <w:name w:val="No List11143"/>
    <w:next w:val="NoList"/>
    <w:uiPriority w:val="99"/>
    <w:semiHidden/>
    <w:unhideWhenUsed/>
    <w:rsid w:val="00EA0AB4"/>
  </w:style>
  <w:style w:type="numbering" w:customStyle="1" w:styleId="NoList343">
    <w:name w:val="No List343"/>
    <w:next w:val="NoList"/>
    <w:semiHidden/>
    <w:unhideWhenUsed/>
    <w:rsid w:val="00EA0AB4"/>
  </w:style>
  <w:style w:type="numbering" w:customStyle="1" w:styleId="NoList1223">
    <w:name w:val="No List1223"/>
    <w:next w:val="NoList"/>
    <w:uiPriority w:val="99"/>
    <w:semiHidden/>
    <w:unhideWhenUsed/>
    <w:rsid w:val="00EA0AB4"/>
  </w:style>
  <w:style w:type="numbering" w:customStyle="1" w:styleId="NoList2143">
    <w:name w:val="No List2143"/>
    <w:next w:val="NoList"/>
    <w:semiHidden/>
    <w:unhideWhenUsed/>
    <w:rsid w:val="00EA0AB4"/>
  </w:style>
  <w:style w:type="numbering" w:customStyle="1" w:styleId="NoList424">
    <w:name w:val="No List424"/>
    <w:next w:val="NoList"/>
    <w:uiPriority w:val="99"/>
    <w:semiHidden/>
    <w:unhideWhenUsed/>
    <w:rsid w:val="00EA0AB4"/>
  </w:style>
  <w:style w:type="numbering" w:customStyle="1" w:styleId="NoList514">
    <w:name w:val="No List514"/>
    <w:next w:val="NoList"/>
    <w:uiPriority w:val="99"/>
    <w:semiHidden/>
    <w:unhideWhenUsed/>
    <w:rsid w:val="00EA0AB4"/>
  </w:style>
  <w:style w:type="numbering" w:customStyle="1" w:styleId="NoList614">
    <w:name w:val="No List614"/>
    <w:next w:val="NoList"/>
    <w:uiPriority w:val="99"/>
    <w:semiHidden/>
    <w:unhideWhenUsed/>
    <w:rsid w:val="00EA0AB4"/>
  </w:style>
  <w:style w:type="numbering" w:customStyle="1" w:styleId="NoList713">
    <w:name w:val="No List713"/>
    <w:next w:val="NoList"/>
    <w:uiPriority w:val="99"/>
    <w:semiHidden/>
    <w:unhideWhenUsed/>
    <w:rsid w:val="00EA0AB4"/>
  </w:style>
  <w:style w:type="numbering" w:customStyle="1" w:styleId="NoList1313">
    <w:name w:val="No List1313"/>
    <w:next w:val="NoList"/>
    <w:uiPriority w:val="99"/>
    <w:semiHidden/>
    <w:unhideWhenUsed/>
    <w:rsid w:val="00EA0AB4"/>
  </w:style>
  <w:style w:type="numbering" w:customStyle="1" w:styleId="NoList11213">
    <w:name w:val="No List11213"/>
    <w:next w:val="NoList"/>
    <w:uiPriority w:val="99"/>
    <w:semiHidden/>
    <w:unhideWhenUsed/>
    <w:rsid w:val="00EA0AB4"/>
  </w:style>
  <w:style w:type="numbering" w:customStyle="1" w:styleId="NoList111133">
    <w:name w:val="No List111133"/>
    <w:next w:val="NoList"/>
    <w:uiPriority w:val="99"/>
    <w:semiHidden/>
    <w:unhideWhenUsed/>
    <w:rsid w:val="00EA0AB4"/>
  </w:style>
  <w:style w:type="numbering" w:customStyle="1" w:styleId="NoList1111123">
    <w:name w:val="No List1111123"/>
    <w:next w:val="NoList"/>
    <w:uiPriority w:val="99"/>
    <w:semiHidden/>
    <w:unhideWhenUsed/>
    <w:rsid w:val="00EA0AB4"/>
  </w:style>
  <w:style w:type="numbering" w:customStyle="1" w:styleId="NoList2213">
    <w:name w:val="No List2213"/>
    <w:next w:val="NoList"/>
    <w:uiPriority w:val="99"/>
    <w:semiHidden/>
    <w:unhideWhenUsed/>
    <w:rsid w:val="00EA0AB4"/>
  </w:style>
  <w:style w:type="numbering" w:customStyle="1" w:styleId="NoList3133">
    <w:name w:val="No List3133"/>
    <w:next w:val="NoList"/>
    <w:uiPriority w:val="99"/>
    <w:semiHidden/>
    <w:unhideWhenUsed/>
    <w:rsid w:val="00EA0AB4"/>
  </w:style>
  <w:style w:type="numbering" w:customStyle="1" w:styleId="NoList12113">
    <w:name w:val="No List12113"/>
    <w:next w:val="NoList"/>
    <w:uiPriority w:val="99"/>
    <w:semiHidden/>
    <w:unhideWhenUsed/>
    <w:rsid w:val="00EA0AB4"/>
  </w:style>
  <w:style w:type="numbering" w:customStyle="1" w:styleId="NoList21133">
    <w:name w:val="No List21133"/>
    <w:next w:val="NoList"/>
    <w:uiPriority w:val="99"/>
    <w:semiHidden/>
    <w:unhideWhenUsed/>
    <w:rsid w:val="00EA0AB4"/>
  </w:style>
  <w:style w:type="numbering" w:customStyle="1" w:styleId="NoList4113">
    <w:name w:val="No List4113"/>
    <w:next w:val="NoList"/>
    <w:uiPriority w:val="99"/>
    <w:semiHidden/>
    <w:unhideWhenUsed/>
    <w:rsid w:val="00EA0AB4"/>
  </w:style>
  <w:style w:type="numbering" w:customStyle="1" w:styleId="NoList5113">
    <w:name w:val="No List5113"/>
    <w:next w:val="NoList"/>
    <w:uiPriority w:val="99"/>
    <w:semiHidden/>
    <w:unhideWhenUsed/>
    <w:rsid w:val="00EA0AB4"/>
  </w:style>
  <w:style w:type="numbering" w:customStyle="1" w:styleId="NoList6113">
    <w:name w:val="No List6113"/>
    <w:next w:val="NoList"/>
    <w:uiPriority w:val="99"/>
    <w:semiHidden/>
    <w:unhideWhenUsed/>
    <w:rsid w:val="00EA0AB4"/>
  </w:style>
  <w:style w:type="numbering" w:customStyle="1" w:styleId="Style143">
    <w:name w:val="Style143"/>
    <w:uiPriority w:val="99"/>
    <w:rsid w:val="00EA0AB4"/>
  </w:style>
  <w:style w:type="table" w:customStyle="1" w:styleId="TableGrid174">
    <w:name w:val="Table Grid174"/>
    <w:basedOn w:val="TableNormal"/>
    <w:next w:val="TableGrid"/>
    <w:uiPriority w:val="59"/>
    <w:rsid w:val="00EA0AB4"/>
    <w:pPr>
      <w:bidi/>
      <w:spacing w:line="312" w:lineRule="auto"/>
      <w:ind w:firstLine="284"/>
      <w:jc w:val="both"/>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52">
    <w:name w:val="Style152"/>
    <w:uiPriority w:val="99"/>
    <w:rsid w:val="00EA0AB4"/>
  </w:style>
  <w:style w:type="table" w:customStyle="1" w:styleId="124">
    <w:name w:val="آزیتا124"/>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1211">
    <w:name w:val="آزیتا121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numbering" w:customStyle="1" w:styleId="NoList31112">
    <w:name w:val="No List31112"/>
    <w:next w:val="NoList"/>
    <w:uiPriority w:val="99"/>
    <w:semiHidden/>
    <w:unhideWhenUsed/>
    <w:rsid w:val="00EA0AB4"/>
  </w:style>
  <w:style w:type="numbering" w:customStyle="1" w:styleId="NoList211112">
    <w:name w:val="No List211112"/>
    <w:next w:val="NoList"/>
    <w:uiPriority w:val="99"/>
    <w:semiHidden/>
    <w:unhideWhenUsed/>
    <w:rsid w:val="00EA0AB4"/>
  </w:style>
  <w:style w:type="numbering" w:customStyle="1" w:styleId="NoList1111111112">
    <w:name w:val="No List1111111112"/>
    <w:next w:val="NoList"/>
    <w:uiPriority w:val="99"/>
    <w:semiHidden/>
    <w:unhideWhenUsed/>
    <w:rsid w:val="00EA0AB4"/>
  </w:style>
  <w:style w:type="numbering" w:customStyle="1" w:styleId="NoList22111">
    <w:name w:val="No List22111"/>
    <w:next w:val="NoList"/>
    <w:uiPriority w:val="99"/>
    <w:semiHidden/>
    <w:unhideWhenUsed/>
    <w:rsid w:val="00EA0AB4"/>
  </w:style>
  <w:style w:type="numbering" w:customStyle="1" w:styleId="NoList121112">
    <w:name w:val="No List121112"/>
    <w:next w:val="NoList"/>
    <w:uiPriority w:val="99"/>
    <w:semiHidden/>
    <w:unhideWhenUsed/>
    <w:rsid w:val="00EA0AB4"/>
  </w:style>
  <w:style w:type="numbering" w:customStyle="1" w:styleId="NoList41112">
    <w:name w:val="No List41112"/>
    <w:next w:val="NoList"/>
    <w:uiPriority w:val="99"/>
    <w:semiHidden/>
    <w:unhideWhenUsed/>
    <w:rsid w:val="00EA0AB4"/>
  </w:style>
  <w:style w:type="numbering" w:customStyle="1" w:styleId="NoList51112">
    <w:name w:val="No List51112"/>
    <w:next w:val="NoList"/>
    <w:uiPriority w:val="99"/>
    <w:semiHidden/>
    <w:unhideWhenUsed/>
    <w:rsid w:val="00EA0AB4"/>
  </w:style>
  <w:style w:type="table" w:customStyle="1" w:styleId="TableGrid193">
    <w:name w:val="Table Grid193"/>
    <w:basedOn w:val="TableNormal"/>
    <w:next w:val="TableGrid"/>
    <w:uiPriority w:val="59"/>
    <w:rsid w:val="00EA0AB4"/>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39"/>
    <w:rsid w:val="00EA0AB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آزیتا221"/>
    <w:basedOn w:val="TableNormal"/>
    <w:uiPriority w:val="99"/>
    <w:rsid w:val="00EA0AB4"/>
    <w:pPr>
      <w:spacing w:after="160" w:line="259" w:lineRule="auto"/>
    </w:pPr>
    <w:rPr>
      <w:rFonts w:ascii="Calibri" w:hAnsi="Calibri" w:cs="Arial"/>
      <w:sz w:val="22"/>
      <w:szCs w:val="22"/>
      <w:lang w:bidi="fa-IR"/>
    </w:rPr>
    <w:tblPr/>
  </w:style>
  <w:style w:type="numbering" w:customStyle="1" w:styleId="Style1311">
    <w:name w:val="Style1311"/>
    <w:uiPriority w:val="99"/>
    <w:rsid w:val="00EA0AB4"/>
  </w:style>
  <w:style w:type="numbering" w:customStyle="1" w:styleId="Style1411">
    <w:name w:val="Style1411"/>
    <w:uiPriority w:val="99"/>
    <w:rsid w:val="00EA0AB4"/>
  </w:style>
  <w:style w:type="table" w:customStyle="1" w:styleId="TableGrid1712">
    <w:name w:val="Table Grid1712"/>
    <w:basedOn w:val="TableNormal"/>
    <w:next w:val="TableGrid"/>
    <w:rsid w:val="00EA0AB4"/>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آزیتا53"/>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table" w:customStyle="1" w:styleId="71">
    <w:name w:val="آزیتا7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TableGrid361">
    <w:name w:val="Table Grid361"/>
    <w:basedOn w:val="TableNormal"/>
    <w:next w:val="TableGrid"/>
    <w:uiPriority w:val="59"/>
    <w:rsid w:val="00EA0AB4"/>
    <w:rPr>
      <w:rFonts w:ascii="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62">
    <w:name w:val="Style162"/>
    <w:uiPriority w:val="99"/>
    <w:rsid w:val="00EA0AB4"/>
  </w:style>
  <w:style w:type="numbering" w:customStyle="1" w:styleId="Style171">
    <w:name w:val="Style171"/>
    <w:uiPriority w:val="99"/>
    <w:rsid w:val="00EA0AB4"/>
    <w:pPr>
      <w:numPr>
        <w:numId w:val="67"/>
      </w:numPr>
    </w:pPr>
  </w:style>
  <w:style w:type="numbering" w:customStyle="1" w:styleId="Style181">
    <w:name w:val="Style181"/>
    <w:uiPriority w:val="99"/>
    <w:rsid w:val="00EA0AB4"/>
  </w:style>
  <w:style w:type="numbering" w:customStyle="1" w:styleId="Style1113">
    <w:name w:val="Style1113"/>
    <w:uiPriority w:val="99"/>
    <w:rsid w:val="00EA0AB4"/>
  </w:style>
  <w:style w:type="numbering" w:customStyle="1" w:styleId="Style1321">
    <w:name w:val="Style1321"/>
    <w:uiPriority w:val="99"/>
    <w:rsid w:val="00EA0AB4"/>
  </w:style>
  <w:style w:type="numbering" w:customStyle="1" w:styleId="Style1421">
    <w:name w:val="Style1421"/>
    <w:uiPriority w:val="99"/>
    <w:rsid w:val="00EA0AB4"/>
  </w:style>
  <w:style w:type="numbering" w:customStyle="1" w:styleId="NoList1162">
    <w:name w:val="No List1162"/>
    <w:next w:val="NoList"/>
    <w:uiPriority w:val="99"/>
    <w:semiHidden/>
    <w:unhideWhenUsed/>
    <w:rsid w:val="00EA0AB4"/>
  </w:style>
  <w:style w:type="numbering" w:customStyle="1" w:styleId="NoList1172">
    <w:name w:val="No List1172"/>
    <w:next w:val="NoList"/>
    <w:semiHidden/>
    <w:unhideWhenUsed/>
    <w:rsid w:val="00EA0AB4"/>
  </w:style>
  <w:style w:type="numbering" w:customStyle="1" w:styleId="NoList11152">
    <w:name w:val="No List11152"/>
    <w:next w:val="NoList"/>
    <w:uiPriority w:val="99"/>
    <w:semiHidden/>
    <w:unhideWhenUsed/>
    <w:rsid w:val="00EA0AB4"/>
  </w:style>
  <w:style w:type="numbering" w:customStyle="1" w:styleId="NoList352">
    <w:name w:val="No List352"/>
    <w:next w:val="NoList"/>
    <w:uiPriority w:val="99"/>
    <w:semiHidden/>
    <w:unhideWhenUsed/>
    <w:rsid w:val="00EA0AB4"/>
  </w:style>
  <w:style w:type="numbering" w:customStyle="1" w:styleId="NoList111142">
    <w:name w:val="No List111142"/>
    <w:next w:val="NoList"/>
    <w:uiPriority w:val="99"/>
    <w:semiHidden/>
    <w:unhideWhenUsed/>
    <w:rsid w:val="00EA0AB4"/>
  </w:style>
  <w:style w:type="numbering" w:customStyle="1" w:styleId="NoList2152">
    <w:name w:val="No List2152"/>
    <w:next w:val="NoList"/>
    <w:uiPriority w:val="99"/>
    <w:semiHidden/>
    <w:unhideWhenUsed/>
    <w:rsid w:val="00EA0AB4"/>
  </w:style>
  <w:style w:type="numbering" w:customStyle="1" w:styleId="NoList3142">
    <w:name w:val="No List3142"/>
    <w:next w:val="NoList"/>
    <w:uiPriority w:val="99"/>
    <w:semiHidden/>
    <w:unhideWhenUsed/>
    <w:rsid w:val="00EA0AB4"/>
  </w:style>
  <w:style w:type="numbering" w:customStyle="1" w:styleId="NoList1111132">
    <w:name w:val="No List1111132"/>
    <w:next w:val="NoList"/>
    <w:uiPriority w:val="99"/>
    <w:semiHidden/>
    <w:unhideWhenUsed/>
    <w:rsid w:val="00EA0AB4"/>
  </w:style>
  <w:style w:type="numbering" w:customStyle="1" w:styleId="NoList21142">
    <w:name w:val="No List21142"/>
    <w:next w:val="NoList"/>
    <w:uiPriority w:val="99"/>
    <w:semiHidden/>
    <w:unhideWhenUsed/>
    <w:rsid w:val="00EA0AB4"/>
  </w:style>
  <w:style w:type="numbering" w:customStyle="1" w:styleId="NoList432">
    <w:name w:val="No List432"/>
    <w:next w:val="NoList"/>
    <w:uiPriority w:val="99"/>
    <w:semiHidden/>
    <w:unhideWhenUsed/>
    <w:rsid w:val="00EA0AB4"/>
  </w:style>
  <w:style w:type="numbering" w:customStyle="1" w:styleId="NoList1232">
    <w:name w:val="No List1232"/>
    <w:next w:val="NoList"/>
    <w:uiPriority w:val="99"/>
    <w:semiHidden/>
    <w:unhideWhenUsed/>
    <w:rsid w:val="00EA0AB4"/>
  </w:style>
  <w:style w:type="numbering" w:customStyle="1" w:styleId="NoList522">
    <w:name w:val="No List522"/>
    <w:next w:val="NoList"/>
    <w:uiPriority w:val="99"/>
    <w:semiHidden/>
    <w:unhideWhenUsed/>
    <w:rsid w:val="00EA0AB4"/>
  </w:style>
  <w:style w:type="numbering" w:customStyle="1" w:styleId="NoList1322">
    <w:name w:val="No List1322"/>
    <w:next w:val="NoList"/>
    <w:uiPriority w:val="99"/>
    <w:semiHidden/>
    <w:unhideWhenUsed/>
    <w:rsid w:val="00EA0AB4"/>
  </w:style>
  <w:style w:type="numbering" w:customStyle="1" w:styleId="NoList622">
    <w:name w:val="No List622"/>
    <w:next w:val="NoList"/>
    <w:uiPriority w:val="99"/>
    <w:semiHidden/>
    <w:unhideWhenUsed/>
    <w:rsid w:val="00EA0AB4"/>
  </w:style>
  <w:style w:type="numbering" w:customStyle="1" w:styleId="Style11111">
    <w:name w:val="Style11111"/>
    <w:uiPriority w:val="99"/>
    <w:rsid w:val="00EA0AB4"/>
  </w:style>
  <w:style w:type="numbering" w:customStyle="1" w:styleId="NoList722">
    <w:name w:val="No List722"/>
    <w:next w:val="NoList"/>
    <w:uiPriority w:val="99"/>
    <w:semiHidden/>
    <w:unhideWhenUsed/>
    <w:rsid w:val="00EA0AB4"/>
  </w:style>
  <w:style w:type="numbering" w:customStyle="1" w:styleId="NoList1412">
    <w:name w:val="No List1412"/>
    <w:next w:val="NoList"/>
    <w:uiPriority w:val="99"/>
    <w:unhideWhenUsed/>
    <w:rsid w:val="00EA0AB4"/>
  </w:style>
  <w:style w:type="numbering" w:customStyle="1" w:styleId="NoList11222">
    <w:name w:val="No List11222"/>
    <w:next w:val="NoList"/>
    <w:uiPriority w:val="99"/>
    <w:semiHidden/>
    <w:unhideWhenUsed/>
    <w:rsid w:val="00EA0AB4"/>
  </w:style>
  <w:style w:type="numbering" w:customStyle="1" w:styleId="NoList2222">
    <w:name w:val="No List2222"/>
    <w:next w:val="NoList"/>
    <w:uiPriority w:val="99"/>
    <w:semiHidden/>
    <w:unhideWhenUsed/>
    <w:rsid w:val="00EA0AB4"/>
  </w:style>
  <w:style w:type="numbering" w:customStyle="1" w:styleId="NoList3211">
    <w:name w:val="No List3211"/>
    <w:next w:val="NoList"/>
    <w:uiPriority w:val="99"/>
    <w:unhideWhenUsed/>
    <w:rsid w:val="00EA0AB4"/>
  </w:style>
  <w:style w:type="numbering" w:customStyle="1" w:styleId="NoList111212">
    <w:name w:val="No List111212"/>
    <w:next w:val="NoList"/>
    <w:uiPriority w:val="99"/>
    <w:semiHidden/>
    <w:unhideWhenUsed/>
    <w:rsid w:val="00EA0AB4"/>
  </w:style>
  <w:style w:type="numbering" w:customStyle="1" w:styleId="NoList21211">
    <w:name w:val="No List21211"/>
    <w:next w:val="NoList"/>
    <w:uiPriority w:val="99"/>
    <w:semiHidden/>
    <w:unhideWhenUsed/>
    <w:rsid w:val="00EA0AB4"/>
  </w:style>
  <w:style w:type="numbering" w:customStyle="1" w:styleId="NoList311111">
    <w:name w:val="No List311111"/>
    <w:next w:val="NoList"/>
    <w:uiPriority w:val="99"/>
    <w:semiHidden/>
    <w:unhideWhenUsed/>
    <w:rsid w:val="00EA0AB4"/>
  </w:style>
  <w:style w:type="numbering" w:customStyle="1" w:styleId="NoList11111121">
    <w:name w:val="No List11111121"/>
    <w:next w:val="NoList"/>
    <w:uiPriority w:val="99"/>
    <w:semiHidden/>
    <w:unhideWhenUsed/>
    <w:rsid w:val="00EA0AB4"/>
  </w:style>
  <w:style w:type="numbering" w:customStyle="1" w:styleId="NoList2111111">
    <w:name w:val="No List2111111"/>
    <w:next w:val="NoList"/>
    <w:uiPriority w:val="99"/>
    <w:semiHidden/>
    <w:unhideWhenUsed/>
    <w:rsid w:val="00EA0AB4"/>
  </w:style>
  <w:style w:type="numbering" w:customStyle="1" w:styleId="NoList812">
    <w:name w:val="No List812"/>
    <w:next w:val="NoList"/>
    <w:uiPriority w:val="99"/>
    <w:semiHidden/>
    <w:unhideWhenUsed/>
    <w:rsid w:val="00EA0AB4"/>
  </w:style>
  <w:style w:type="numbering" w:customStyle="1" w:styleId="NoList1512">
    <w:name w:val="No List1512"/>
    <w:next w:val="NoList"/>
    <w:uiPriority w:val="99"/>
    <w:semiHidden/>
    <w:unhideWhenUsed/>
    <w:rsid w:val="00EA0AB4"/>
  </w:style>
  <w:style w:type="numbering" w:customStyle="1" w:styleId="NoList11311">
    <w:name w:val="No List11311"/>
    <w:next w:val="NoList"/>
    <w:uiPriority w:val="99"/>
    <w:unhideWhenUsed/>
    <w:rsid w:val="00EA0AB4"/>
  </w:style>
  <w:style w:type="numbering" w:customStyle="1" w:styleId="NoList111311">
    <w:name w:val="No List111311"/>
    <w:next w:val="NoList"/>
    <w:uiPriority w:val="99"/>
    <w:semiHidden/>
    <w:unhideWhenUsed/>
    <w:rsid w:val="00EA0AB4"/>
  </w:style>
  <w:style w:type="numbering" w:customStyle="1" w:styleId="Style1211">
    <w:name w:val="Style1211"/>
    <w:uiPriority w:val="99"/>
    <w:rsid w:val="00EA0AB4"/>
  </w:style>
  <w:style w:type="numbering" w:customStyle="1" w:styleId="NoList2311">
    <w:name w:val="No List2311"/>
    <w:next w:val="NoList"/>
    <w:uiPriority w:val="99"/>
    <w:unhideWhenUsed/>
    <w:rsid w:val="00EA0AB4"/>
  </w:style>
  <w:style w:type="numbering" w:customStyle="1" w:styleId="NoList3311">
    <w:name w:val="No List3311"/>
    <w:next w:val="NoList"/>
    <w:uiPriority w:val="99"/>
    <w:unhideWhenUsed/>
    <w:rsid w:val="00EA0AB4"/>
  </w:style>
  <w:style w:type="numbering" w:customStyle="1" w:styleId="NoList1111211">
    <w:name w:val="No List1111211"/>
    <w:next w:val="NoList"/>
    <w:uiPriority w:val="99"/>
    <w:semiHidden/>
    <w:unhideWhenUsed/>
    <w:rsid w:val="00EA0AB4"/>
  </w:style>
  <w:style w:type="numbering" w:customStyle="1" w:styleId="NoList21311">
    <w:name w:val="No List21311"/>
    <w:next w:val="NoList"/>
    <w:uiPriority w:val="99"/>
    <w:semiHidden/>
    <w:unhideWhenUsed/>
    <w:rsid w:val="00EA0AB4"/>
  </w:style>
  <w:style w:type="numbering" w:customStyle="1" w:styleId="NoList31211">
    <w:name w:val="No List31211"/>
    <w:next w:val="NoList"/>
    <w:uiPriority w:val="99"/>
    <w:semiHidden/>
    <w:unhideWhenUsed/>
    <w:rsid w:val="00EA0AB4"/>
  </w:style>
  <w:style w:type="numbering" w:customStyle="1" w:styleId="NoList11111111112">
    <w:name w:val="No List11111111112"/>
    <w:next w:val="NoList"/>
    <w:uiPriority w:val="99"/>
    <w:semiHidden/>
    <w:unhideWhenUsed/>
    <w:rsid w:val="00EA0AB4"/>
  </w:style>
  <w:style w:type="numbering" w:customStyle="1" w:styleId="NoList211211">
    <w:name w:val="No List211211"/>
    <w:next w:val="NoList"/>
    <w:uiPriority w:val="99"/>
    <w:semiHidden/>
    <w:unhideWhenUsed/>
    <w:rsid w:val="00EA0AB4"/>
  </w:style>
  <w:style w:type="numbering" w:customStyle="1" w:styleId="NoList4122">
    <w:name w:val="No List4122"/>
    <w:next w:val="NoList"/>
    <w:uiPriority w:val="99"/>
    <w:semiHidden/>
    <w:unhideWhenUsed/>
    <w:rsid w:val="00EA0AB4"/>
  </w:style>
  <w:style w:type="numbering" w:customStyle="1" w:styleId="NoList12122">
    <w:name w:val="No List12122"/>
    <w:next w:val="NoList"/>
    <w:uiPriority w:val="99"/>
    <w:semiHidden/>
    <w:unhideWhenUsed/>
    <w:rsid w:val="00EA0AB4"/>
  </w:style>
  <w:style w:type="numbering" w:customStyle="1" w:styleId="NoList912">
    <w:name w:val="No List912"/>
    <w:next w:val="NoList"/>
    <w:uiPriority w:val="99"/>
    <w:semiHidden/>
    <w:unhideWhenUsed/>
    <w:rsid w:val="00EA0AB4"/>
  </w:style>
  <w:style w:type="numbering" w:customStyle="1" w:styleId="NoList1012">
    <w:name w:val="No List1012"/>
    <w:next w:val="NoList"/>
    <w:uiPriority w:val="99"/>
    <w:semiHidden/>
    <w:unhideWhenUsed/>
    <w:rsid w:val="00EA0AB4"/>
  </w:style>
  <w:style w:type="numbering" w:customStyle="1" w:styleId="NoList1612">
    <w:name w:val="No List1612"/>
    <w:next w:val="NoList"/>
    <w:uiPriority w:val="99"/>
    <w:semiHidden/>
    <w:unhideWhenUsed/>
    <w:rsid w:val="00EA0AB4"/>
  </w:style>
  <w:style w:type="numbering" w:customStyle="1" w:styleId="NoList1711">
    <w:name w:val="No List1711"/>
    <w:next w:val="NoList"/>
    <w:uiPriority w:val="99"/>
    <w:semiHidden/>
    <w:unhideWhenUsed/>
    <w:rsid w:val="00EA0AB4"/>
  </w:style>
  <w:style w:type="numbering" w:customStyle="1" w:styleId="NoList1811">
    <w:name w:val="No List1811"/>
    <w:next w:val="NoList"/>
    <w:uiPriority w:val="99"/>
    <w:semiHidden/>
    <w:unhideWhenUsed/>
    <w:rsid w:val="00EA0AB4"/>
  </w:style>
  <w:style w:type="numbering" w:customStyle="1" w:styleId="NoList1911">
    <w:name w:val="No List1911"/>
    <w:next w:val="NoList"/>
    <w:uiPriority w:val="99"/>
    <w:semiHidden/>
    <w:unhideWhenUsed/>
    <w:rsid w:val="00EA0AB4"/>
  </w:style>
  <w:style w:type="numbering" w:customStyle="1" w:styleId="NoList11011">
    <w:name w:val="No List11011"/>
    <w:next w:val="NoList"/>
    <w:uiPriority w:val="99"/>
    <w:semiHidden/>
    <w:unhideWhenUsed/>
    <w:rsid w:val="00EA0AB4"/>
  </w:style>
  <w:style w:type="numbering" w:customStyle="1" w:styleId="NoList2011">
    <w:name w:val="No List2011"/>
    <w:next w:val="NoList"/>
    <w:uiPriority w:val="99"/>
    <w:semiHidden/>
    <w:unhideWhenUsed/>
    <w:rsid w:val="00EA0AB4"/>
  </w:style>
  <w:style w:type="numbering" w:customStyle="1" w:styleId="NoList11411">
    <w:name w:val="No List11411"/>
    <w:next w:val="NoList"/>
    <w:uiPriority w:val="99"/>
    <w:semiHidden/>
    <w:unhideWhenUsed/>
    <w:rsid w:val="00EA0AB4"/>
  </w:style>
  <w:style w:type="numbering" w:customStyle="1" w:styleId="NoList11511">
    <w:name w:val="No List11511"/>
    <w:next w:val="NoList"/>
    <w:uiPriority w:val="99"/>
    <w:semiHidden/>
    <w:unhideWhenUsed/>
    <w:rsid w:val="00EA0AB4"/>
  </w:style>
  <w:style w:type="numbering" w:customStyle="1" w:styleId="NoList111411">
    <w:name w:val="No List111411"/>
    <w:next w:val="NoList"/>
    <w:uiPriority w:val="99"/>
    <w:semiHidden/>
    <w:unhideWhenUsed/>
    <w:rsid w:val="00EA0AB4"/>
  </w:style>
  <w:style w:type="numbering" w:customStyle="1" w:styleId="NoList2411">
    <w:name w:val="No List2411"/>
    <w:next w:val="NoList"/>
    <w:uiPriority w:val="99"/>
    <w:unhideWhenUsed/>
    <w:rsid w:val="00EA0AB4"/>
  </w:style>
  <w:style w:type="numbering" w:customStyle="1" w:styleId="NoList3411">
    <w:name w:val="No List3411"/>
    <w:next w:val="NoList"/>
    <w:semiHidden/>
    <w:unhideWhenUsed/>
    <w:rsid w:val="00EA0AB4"/>
  </w:style>
  <w:style w:type="numbering" w:customStyle="1" w:styleId="NoList12211">
    <w:name w:val="No List12211"/>
    <w:next w:val="NoList"/>
    <w:uiPriority w:val="99"/>
    <w:semiHidden/>
    <w:unhideWhenUsed/>
    <w:rsid w:val="00EA0AB4"/>
  </w:style>
  <w:style w:type="numbering" w:customStyle="1" w:styleId="NoList21411">
    <w:name w:val="No List21411"/>
    <w:next w:val="NoList"/>
    <w:semiHidden/>
    <w:unhideWhenUsed/>
    <w:rsid w:val="00EA0AB4"/>
  </w:style>
  <w:style w:type="numbering" w:customStyle="1" w:styleId="NoList4211">
    <w:name w:val="No List4211"/>
    <w:next w:val="NoList"/>
    <w:uiPriority w:val="99"/>
    <w:semiHidden/>
    <w:unhideWhenUsed/>
    <w:rsid w:val="00EA0AB4"/>
  </w:style>
  <w:style w:type="numbering" w:customStyle="1" w:styleId="NoList5122">
    <w:name w:val="No List5122"/>
    <w:next w:val="NoList"/>
    <w:uiPriority w:val="99"/>
    <w:semiHidden/>
    <w:unhideWhenUsed/>
    <w:rsid w:val="00EA0AB4"/>
  </w:style>
  <w:style w:type="numbering" w:customStyle="1" w:styleId="NoList6122">
    <w:name w:val="No List6122"/>
    <w:next w:val="NoList"/>
    <w:uiPriority w:val="99"/>
    <w:semiHidden/>
    <w:unhideWhenUsed/>
    <w:rsid w:val="00EA0AB4"/>
  </w:style>
  <w:style w:type="numbering" w:customStyle="1" w:styleId="NoList7112">
    <w:name w:val="No List7112"/>
    <w:next w:val="NoList"/>
    <w:uiPriority w:val="99"/>
    <w:semiHidden/>
    <w:unhideWhenUsed/>
    <w:rsid w:val="00EA0AB4"/>
  </w:style>
  <w:style w:type="numbering" w:customStyle="1" w:styleId="NoList13112">
    <w:name w:val="No List13112"/>
    <w:next w:val="NoList"/>
    <w:uiPriority w:val="99"/>
    <w:semiHidden/>
    <w:unhideWhenUsed/>
    <w:rsid w:val="00EA0AB4"/>
  </w:style>
  <w:style w:type="numbering" w:customStyle="1" w:styleId="NoList112111">
    <w:name w:val="No List112111"/>
    <w:next w:val="NoList"/>
    <w:uiPriority w:val="99"/>
    <w:semiHidden/>
    <w:unhideWhenUsed/>
    <w:rsid w:val="00EA0AB4"/>
  </w:style>
  <w:style w:type="numbering" w:customStyle="1" w:styleId="NoList1111311">
    <w:name w:val="No List1111311"/>
    <w:next w:val="NoList"/>
    <w:uiPriority w:val="99"/>
    <w:semiHidden/>
    <w:unhideWhenUsed/>
    <w:rsid w:val="00EA0AB4"/>
  </w:style>
  <w:style w:type="numbering" w:customStyle="1" w:styleId="NoList11111211">
    <w:name w:val="No List11111211"/>
    <w:next w:val="NoList"/>
    <w:uiPriority w:val="99"/>
    <w:semiHidden/>
    <w:unhideWhenUsed/>
    <w:rsid w:val="00EA0AB4"/>
  </w:style>
  <w:style w:type="numbering" w:customStyle="1" w:styleId="NoList31311">
    <w:name w:val="No List31311"/>
    <w:next w:val="NoList"/>
    <w:uiPriority w:val="99"/>
    <w:semiHidden/>
    <w:unhideWhenUsed/>
    <w:rsid w:val="00EA0AB4"/>
  </w:style>
  <w:style w:type="numbering" w:customStyle="1" w:styleId="NoList1211111">
    <w:name w:val="No List1211111"/>
    <w:next w:val="NoList"/>
    <w:uiPriority w:val="99"/>
    <w:semiHidden/>
    <w:unhideWhenUsed/>
    <w:rsid w:val="00EA0AB4"/>
  </w:style>
  <w:style w:type="numbering" w:customStyle="1" w:styleId="NoList211311">
    <w:name w:val="No List211311"/>
    <w:next w:val="NoList"/>
    <w:uiPriority w:val="99"/>
    <w:semiHidden/>
    <w:unhideWhenUsed/>
    <w:rsid w:val="00EA0AB4"/>
  </w:style>
  <w:style w:type="numbering" w:customStyle="1" w:styleId="NoList411111">
    <w:name w:val="No List411111"/>
    <w:next w:val="NoList"/>
    <w:uiPriority w:val="99"/>
    <w:semiHidden/>
    <w:unhideWhenUsed/>
    <w:rsid w:val="00EA0AB4"/>
  </w:style>
  <w:style w:type="numbering" w:customStyle="1" w:styleId="NoList511111">
    <w:name w:val="No List511111"/>
    <w:next w:val="NoList"/>
    <w:uiPriority w:val="99"/>
    <w:semiHidden/>
    <w:unhideWhenUsed/>
    <w:rsid w:val="00EA0AB4"/>
  </w:style>
  <w:style w:type="numbering" w:customStyle="1" w:styleId="NoList61111">
    <w:name w:val="No List61111"/>
    <w:next w:val="NoList"/>
    <w:uiPriority w:val="99"/>
    <w:semiHidden/>
    <w:unhideWhenUsed/>
    <w:rsid w:val="00EA0AB4"/>
  </w:style>
  <w:style w:type="table" w:customStyle="1" w:styleId="TableGrid1911">
    <w:name w:val="Table Grid1911"/>
    <w:basedOn w:val="TableNormal"/>
    <w:next w:val="TableGrid"/>
    <w:uiPriority w:val="39"/>
    <w:rsid w:val="00EA0AB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آزیتا61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table" w:customStyle="1" w:styleId="TableGrid2011">
    <w:name w:val="Table Grid2011"/>
    <w:basedOn w:val="TableNormal"/>
    <w:next w:val="TableGrid"/>
    <w:uiPriority w:val="39"/>
    <w:rsid w:val="00EA0AB4"/>
    <w:rPr>
      <w:rFonts w:ascii="Calibri" w:eastAsiaTheme="minorHAns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81">
    <w:name w:val="No List1181"/>
    <w:next w:val="NoList"/>
    <w:uiPriority w:val="99"/>
    <w:semiHidden/>
    <w:unhideWhenUsed/>
    <w:rsid w:val="00EA0AB4"/>
  </w:style>
  <w:style w:type="table" w:customStyle="1" w:styleId="TableGrid3011">
    <w:name w:val="Table Grid3011"/>
    <w:basedOn w:val="TableNormal"/>
    <w:next w:val="TableGrid"/>
    <w:rsid w:val="00EA0AB4"/>
    <w:rPr>
      <w:rFonts w:ascii="Calibri" w:eastAsiaTheme="minorHAns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
    <w:name w:val="No List1191"/>
    <w:next w:val="NoList"/>
    <w:uiPriority w:val="99"/>
    <w:unhideWhenUsed/>
    <w:rsid w:val="00EA0AB4"/>
  </w:style>
  <w:style w:type="numbering" w:customStyle="1" w:styleId="NoList1201">
    <w:name w:val="No List1201"/>
    <w:next w:val="NoList"/>
    <w:uiPriority w:val="99"/>
    <w:semiHidden/>
    <w:unhideWhenUsed/>
    <w:rsid w:val="00EA0AB4"/>
  </w:style>
  <w:style w:type="numbering" w:customStyle="1" w:styleId="NoList1241">
    <w:name w:val="No List1241"/>
    <w:next w:val="NoList"/>
    <w:uiPriority w:val="99"/>
    <w:unhideWhenUsed/>
    <w:rsid w:val="00EA0AB4"/>
  </w:style>
  <w:style w:type="table" w:customStyle="1" w:styleId="91">
    <w:name w:val="آزیتا9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numbering" w:customStyle="1" w:styleId="NoList1251">
    <w:name w:val="No List1251"/>
    <w:next w:val="NoList"/>
    <w:uiPriority w:val="99"/>
    <w:unhideWhenUsed/>
    <w:rsid w:val="00EA0AB4"/>
  </w:style>
  <w:style w:type="table" w:customStyle="1" w:styleId="1410">
    <w:name w:val="آزیتا14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numbering" w:customStyle="1" w:styleId="NoList11101">
    <w:name w:val="No List11101"/>
    <w:next w:val="NoList"/>
    <w:uiPriority w:val="99"/>
    <w:unhideWhenUsed/>
    <w:rsid w:val="00EA0AB4"/>
  </w:style>
  <w:style w:type="numbering" w:customStyle="1" w:styleId="NoList11161">
    <w:name w:val="No List11161"/>
    <w:next w:val="NoList"/>
    <w:uiPriority w:val="99"/>
    <w:semiHidden/>
    <w:unhideWhenUsed/>
    <w:rsid w:val="00EA0AB4"/>
  </w:style>
  <w:style w:type="table" w:customStyle="1" w:styleId="151">
    <w:name w:val="آزیتا15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numbering" w:customStyle="1" w:styleId="NoList111151">
    <w:name w:val="No List111151"/>
    <w:next w:val="NoList"/>
    <w:uiPriority w:val="99"/>
    <w:semiHidden/>
    <w:unhideWhenUsed/>
    <w:rsid w:val="00EA0AB4"/>
  </w:style>
  <w:style w:type="table" w:customStyle="1" w:styleId="TableGrid2151">
    <w:name w:val="Table Grid2151"/>
    <w:basedOn w:val="TableNormal"/>
    <w:next w:val="TableGrid"/>
    <w:uiPriority w:val="59"/>
    <w:rsid w:val="00EA0AB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59"/>
    <w:rsid w:val="00EA0AB4"/>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41">
    <w:name w:val="No List1111141"/>
    <w:next w:val="NoList"/>
    <w:uiPriority w:val="99"/>
    <w:semiHidden/>
    <w:unhideWhenUsed/>
    <w:rsid w:val="00EA0AB4"/>
  </w:style>
  <w:style w:type="numbering" w:customStyle="1" w:styleId="NoList2161">
    <w:name w:val="No List2161"/>
    <w:next w:val="NoList"/>
    <w:uiPriority w:val="99"/>
    <w:semiHidden/>
    <w:unhideWhenUsed/>
    <w:rsid w:val="00EA0AB4"/>
  </w:style>
  <w:style w:type="numbering" w:customStyle="1" w:styleId="NoList3151">
    <w:name w:val="No List3151"/>
    <w:next w:val="NoList"/>
    <w:uiPriority w:val="99"/>
    <w:unhideWhenUsed/>
    <w:rsid w:val="00EA0AB4"/>
  </w:style>
  <w:style w:type="numbering" w:customStyle="1" w:styleId="NoList11111131">
    <w:name w:val="No List11111131"/>
    <w:next w:val="NoList"/>
    <w:uiPriority w:val="99"/>
    <w:semiHidden/>
    <w:unhideWhenUsed/>
    <w:rsid w:val="00EA0AB4"/>
  </w:style>
  <w:style w:type="numbering" w:customStyle="1" w:styleId="NoList21151">
    <w:name w:val="No List21151"/>
    <w:next w:val="NoList"/>
    <w:uiPriority w:val="99"/>
    <w:semiHidden/>
    <w:unhideWhenUsed/>
    <w:rsid w:val="00EA0AB4"/>
  </w:style>
  <w:style w:type="numbering" w:customStyle="1" w:styleId="NoList1261">
    <w:name w:val="No List1261"/>
    <w:next w:val="NoList"/>
    <w:uiPriority w:val="99"/>
    <w:semiHidden/>
    <w:unhideWhenUsed/>
    <w:rsid w:val="00EA0AB4"/>
  </w:style>
  <w:style w:type="numbering" w:customStyle="1" w:styleId="NoList1331">
    <w:name w:val="No List1331"/>
    <w:next w:val="NoList"/>
    <w:uiPriority w:val="99"/>
    <w:unhideWhenUsed/>
    <w:rsid w:val="00EA0AB4"/>
  </w:style>
  <w:style w:type="numbering" w:customStyle="1" w:styleId="NoList631">
    <w:name w:val="No List631"/>
    <w:next w:val="NoList"/>
    <w:uiPriority w:val="99"/>
    <w:semiHidden/>
    <w:unhideWhenUsed/>
    <w:rsid w:val="00EA0AB4"/>
  </w:style>
  <w:style w:type="numbering" w:customStyle="1" w:styleId="Style1121">
    <w:name w:val="Style1121"/>
    <w:uiPriority w:val="99"/>
    <w:rsid w:val="00EA0AB4"/>
  </w:style>
  <w:style w:type="numbering" w:customStyle="1" w:styleId="NoList731">
    <w:name w:val="No List731"/>
    <w:next w:val="NoList"/>
    <w:uiPriority w:val="99"/>
    <w:semiHidden/>
    <w:unhideWhenUsed/>
    <w:rsid w:val="00EA0AB4"/>
  </w:style>
  <w:style w:type="numbering" w:customStyle="1" w:styleId="NoList1421">
    <w:name w:val="No List1421"/>
    <w:next w:val="NoList"/>
    <w:uiPriority w:val="99"/>
    <w:unhideWhenUsed/>
    <w:rsid w:val="00EA0AB4"/>
  </w:style>
  <w:style w:type="numbering" w:customStyle="1" w:styleId="NoList11231">
    <w:name w:val="No List11231"/>
    <w:next w:val="NoList"/>
    <w:uiPriority w:val="99"/>
    <w:semiHidden/>
    <w:unhideWhenUsed/>
    <w:rsid w:val="00EA0AB4"/>
  </w:style>
  <w:style w:type="numbering" w:customStyle="1" w:styleId="NoList2231">
    <w:name w:val="No List2231"/>
    <w:next w:val="NoList"/>
    <w:uiPriority w:val="99"/>
    <w:semiHidden/>
    <w:unhideWhenUsed/>
    <w:rsid w:val="00EA0AB4"/>
  </w:style>
  <w:style w:type="numbering" w:customStyle="1" w:styleId="NoList3221">
    <w:name w:val="No List3221"/>
    <w:next w:val="NoList"/>
    <w:uiPriority w:val="99"/>
    <w:unhideWhenUsed/>
    <w:rsid w:val="00EA0AB4"/>
  </w:style>
  <w:style w:type="numbering" w:customStyle="1" w:styleId="NoList111221">
    <w:name w:val="No List111221"/>
    <w:next w:val="NoList"/>
    <w:uiPriority w:val="99"/>
    <w:semiHidden/>
    <w:unhideWhenUsed/>
    <w:rsid w:val="00EA0AB4"/>
  </w:style>
  <w:style w:type="numbering" w:customStyle="1" w:styleId="NoList21221">
    <w:name w:val="No List21221"/>
    <w:next w:val="NoList"/>
    <w:uiPriority w:val="99"/>
    <w:semiHidden/>
    <w:unhideWhenUsed/>
    <w:rsid w:val="00EA0AB4"/>
  </w:style>
  <w:style w:type="numbering" w:customStyle="1" w:styleId="NoList31121">
    <w:name w:val="No List31121"/>
    <w:next w:val="NoList"/>
    <w:uiPriority w:val="99"/>
    <w:semiHidden/>
    <w:unhideWhenUsed/>
    <w:rsid w:val="00EA0AB4"/>
  </w:style>
  <w:style w:type="numbering" w:customStyle="1" w:styleId="NoList111111121">
    <w:name w:val="No List111111121"/>
    <w:next w:val="NoList"/>
    <w:uiPriority w:val="99"/>
    <w:semiHidden/>
    <w:unhideWhenUsed/>
    <w:rsid w:val="00EA0AB4"/>
  </w:style>
  <w:style w:type="numbering" w:customStyle="1" w:styleId="NoList211121">
    <w:name w:val="No List211121"/>
    <w:next w:val="NoList"/>
    <w:uiPriority w:val="99"/>
    <w:semiHidden/>
    <w:unhideWhenUsed/>
    <w:rsid w:val="00EA0AB4"/>
  </w:style>
  <w:style w:type="numbering" w:customStyle="1" w:styleId="NoList821">
    <w:name w:val="No List821"/>
    <w:next w:val="NoList"/>
    <w:uiPriority w:val="99"/>
    <w:semiHidden/>
    <w:unhideWhenUsed/>
    <w:rsid w:val="00EA0AB4"/>
  </w:style>
  <w:style w:type="numbering" w:customStyle="1" w:styleId="NoList1521">
    <w:name w:val="No List1521"/>
    <w:next w:val="NoList"/>
    <w:uiPriority w:val="99"/>
    <w:unhideWhenUsed/>
    <w:rsid w:val="00EA0AB4"/>
  </w:style>
  <w:style w:type="numbering" w:customStyle="1" w:styleId="NoList11321">
    <w:name w:val="No List11321"/>
    <w:next w:val="NoList"/>
    <w:uiPriority w:val="99"/>
    <w:semiHidden/>
    <w:unhideWhenUsed/>
    <w:rsid w:val="00EA0AB4"/>
  </w:style>
  <w:style w:type="numbering" w:customStyle="1" w:styleId="NoList111321">
    <w:name w:val="No List111321"/>
    <w:next w:val="NoList"/>
    <w:uiPriority w:val="99"/>
    <w:semiHidden/>
    <w:unhideWhenUsed/>
    <w:rsid w:val="00EA0AB4"/>
  </w:style>
  <w:style w:type="numbering" w:customStyle="1" w:styleId="Style1221">
    <w:name w:val="Style1221"/>
    <w:uiPriority w:val="99"/>
    <w:rsid w:val="00EA0AB4"/>
  </w:style>
  <w:style w:type="numbering" w:customStyle="1" w:styleId="NoList2321">
    <w:name w:val="No List2321"/>
    <w:next w:val="NoList"/>
    <w:uiPriority w:val="99"/>
    <w:unhideWhenUsed/>
    <w:rsid w:val="00EA0AB4"/>
  </w:style>
  <w:style w:type="numbering" w:customStyle="1" w:styleId="NoList3321">
    <w:name w:val="No List3321"/>
    <w:next w:val="NoList"/>
    <w:uiPriority w:val="99"/>
    <w:unhideWhenUsed/>
    <w:rsid w:val="00EA0AB4"/>
  </w:style>
  <w:style w:type="numbering" w:customStyle="1" w:styleId="NoList1111221">
    <w:name w:val="No List1111221"/>
    <w:next w:val="NoList"/>
    <w:uiPriority w:val="99"/>
    <w:semiHidden/>
    <w:unhideWhenUsed/>
    <w:rsid w:val="00EA0AB4"/>
  </w:style>
  <w:style w:type="numbering" w:customStyle="1" w:styleId="NoList21321">
    <w:name w:val="No List21321"/>
    <w:next w:val="NoList"/>
    <w:uiPriority w:val="99"/>
    <w:semiHidden/>
    <w:unhideWhenUsed/>
    <w:rsid w:val="00EA0AB4"/>
  </w:style>
  <w:style w:type="numbering" w:customStyle="1" w:styleId="NoList31221">
    <w:name w:val="No List31221"/>
    <w:next w:val="NoList"/>
    <w:uiPriority w:val="99"/>
    <w:semiHidden/>
    <w:unhideWhenUsed/>
    <w:rsid w:val="00EA0AB4"/>
  </w:style>
  <w:style w:type="numbering" w:customStyle="1" w:styleId="NoList1111111121">
    <w:name w:val="No List1111111121"/>
    <w:next w:val="NoList"/>
    <w:uiPriority w:val="99"/>
    <w:semiHidden/>
    <w:unhideWhenUsed/>
    <w:rsid w:val="00EA0AB4"/>
  </w:style>
  <w:style w:type="numbering" w:customStyle="1" w:styleId="NoList211221">
    <w:name w:val="No List211221"/>
    <w:next w:val="NoList"/>
    <w:uiPriority w:val="99"/>
    <w:semiHidden/>
    <w:unhideWhenUsed/>
    <w:rsid w:val="00EA0AB4"/>
  </w:style>
  <w:style w:type="numbering" w:customStyle="1" w:styleId="NoList4131">
    <w:name w:val="No List4131"/>
    <w:next w:val="NoList"/>
    <w:uiPriority w:val="99"/>
    <w:semiHidden/>
    <w:unhideWhenUsed/>
    <w:rsid w:val="00EA0AB4"/>
  </w:style>
  <w:style w:type="numbering" w:customStyle="1" w:styleId="NoList12131">
    <w:name w:val="No List12131"/>
    <w:next w:val="NoList"/>
    <w:uiPriority w:val="99"/>
    <w:semiHidden/>
    <w:unhideWhenUsed/>
    <w:rsid w:val="00EA0AB4"/>
  </w:style>
  <w:style w:type="numbering" w:customStyle="1" w:styleId="NoList921">
    <w:name w:val="No List921"/>
    <w:next w:val="NoList"/>
    <w:uiPriority w:val="99"/>
    <w:semiHidden/>
    <w:unhideWhenUsed/>
    <w:rsid w:val="00EA0AB4"/>
  </w:style>
  <w:style w:type="numbering" w:customStyle="1" w:styleId="NoList1021">
    <w:name w:val="No List1021"/>
    <w:next w:val="NoList"/>
    <w:uiPriority w:val="99"/>
    <w:semiHidden/>
    <w:unhideWhenUsed/>
    <w:rsid w:val="00EA0AB4"/>
  </w:style>
  <w:style w:type="numbering" w:customStyle="1" w:styleId="NoList1621">
    <w:name w:val="No List1621"/>
    <w:next w:val="NoList"/>
    <w:uiPriority w:val="99"/>
    <w:semiHidden/>
    <w:unhideWhenUsed/>
    <w:rsid w:val="00EA0AB4"/>
  </w:style>
  <w:style w:type="numbering" w:customStyle="1" w:styleId="NoList1721">
    <w:name w:val="No List1721"/>
    <w:next w:val="NoList"/>
    <w:uiPriority w:val="99"/>
    <w:semiHidden/>
    <w:unhideWhenUsed/>
    <w:rsid w:val="00EA0AB4"/>
  </w:style>
  <w:style w:type="numbering" w:customStyle="1" w:styleId="NoList1821">
    <w:name w:val="No List1821"/>
    <w:next w:val="NoList"/>
    <w:uiPriority w:val="99"/>
    <w:semiHidden/>
    <w:unhideWhenUsed/>
    <w:rsid w:val="00EA0AB4"/>
  </w:style>
  <w:style w:type="numbering" w:customStyle="1" w:styleId="NoList1921">
    <w:name w:val="No List1921"/>
    <w:next w:val="NoList"/>
    <w:uiPriority w:val="99"/>
    <w:semiHidden/>
    <w:unhideWhenUsed/>
    <w:rsid w:val="00EA0AB4"/>
  </w:style>
  <w:style w:type="numbering" w:customStyle="1" w:styleId="NoList11021">
    <w:name w:val="No List11021"/>
    <w:next w:val="NoList"/>
    <w:uiPriority w:val="99"/>
    <w:semiHidden/>
    <w:unhideWhenUsed/>
    <w:rsid w:val="00EA0AB4"/>
  </w:style>
  <w:style w:type="numbering" w:customStyle="1" w:styleId="NoList2021">
    <w:name w:val="No List2021"/>
    <w:next w:val="NoList"/>
    <w:uiPriority w:val="99"/>
    <w:semiHidden/>
    <w:unhideWhenUsed/>
    <w:rsid w:val="00EA0AB4"/>
  </w:style>
  <w:style w:type="numbering" w:customStyle="1" w:styleId="NoList11421">
    <w:name w:val="No List11421"/>
    <w:next w:val="NoList"/>
    <w:uiPriority w:val="99"/>
    <w:semiHidden/>
    <w:unhideWhenUsed/>
    <w:rsid w:val="00EA0AB4"/>
  </w:style>
  <w:style w:type="numbering" w:customStyle="1" w:styleId="NoList11521">
    <w:name w:val="No List11521"/>
    <w:next w:val="NoList"/>
    <w:uiPriority w:val="99"/>
    <w:semiHidden/>
    <w:unhideWhenUsed/>
    <w:rsid w:val="00EA0AB4"/>
  </w:style>
  <w:style w:type="numbering" w:customStyle="1" w:styleId="NoList111421">
    <w:name w:val="No List111421"/>
    <w:next w:val="NoList"/>
    <w:uiPriority w:val="99"/>
    <w:semiHidden/>
    <w:unhideWhenUsed/>
    <w:rsid w:val="00EA0AB4"/>
  </w:style>
  <w:style w:type="numbering" w:customStyle="1" w:styleId="NoList2421">
    <w:name w:val="No List2421"/>
    <w:next w:val="NoList"/>
    <w:uiPriority w:val="99"/>
    <w:unhideWhenUsed/>
    <w:rsid w:val="00EA0AB4"/>
  </w:style>
  <w:style w:type="numbering" w:customStyle="1" w:styleId="NoList3421">
    <w:name w:val="No List3421"/>
    <w:next w:val="NoList"/>
    <w:semiHidden/>
    <w:unhideWhenUsed/>
    <w:rsid w:val="00EA0AB4"/>
  </w:style>
  <w:style w:type="numbering" w:customStyle="1" w:styleId="NoList12221">
    <w:name w:val="No List12221"/>
    <w:next w:val="NoList"/>
    <w:uiPriority w:val="99"/>
    <w:semiHidden/>
    <w:unhideWhenUsed/>
    <w:rsid w:val="00EA0AB4"/>
  </w:style>
  <w:style w:type="numbering" w:customStyle="1" w:styleId="NoList21421">
    <w:name w:val="No List21421"/>
    <w:next w:val="NoList"/>
    <w:semiHidden/>
    <w:unhideWhenUsed/>
    <w:rsid w:val="00EA0AB4"/>
  </w:style>
  <w:style w:type="numbering" w:customStyle="1" w:styleId="NoList4221">
    <w:name w:val="No List4221"/>
    <w:next w:val="NoList"/>
    <w:uiPriority w:val="99"/>
    <w:semiHidden/>
    <w:unhideWhenUsed/>
    <w:rsid w:val="00EA0AB4"/>
  </w:style>
  <w:style w:type="numbering" w:customStyle="1" w:styleId="NoList5131">
    <w:name w:val="No List5131"/>
    <w:next w:val="NoList"/>
    <w:uiPriority w:val="99"/>
    <w:semiHidden/>
    <w:unhideWhenUsed/>
    <w:rsid w:val="00EA0AB4"/>
  </w:style>
  <w:style w:type="numbering" w:customStyle="1" w:styleId="NoList6131">
    <w:name w:val="No List6131"/>
    <w:next w:val="NoList"/>
    <w:uiPriority w:val="99"/>
    <w:semiHidden/>
    <w:unhideWhenUsed/>
    <w:rsid w:val="00EA0AB4"/>
  </w:style>
  <w:style w:type="numbering" w:customStyle="1" w:styleId="NoList7121">
    <w:name w:val="No List7121"/>
    <w:next w:val="NoList"/>
    <w:uiPriority w:val="99"/>
    <w:semiHidden/>
    <w:unhideWhenUsed/>
    <w:rsid w:val="00EA0AB4"/>
  </w:style>
  <w:style w:type="numbering" w:customStyle="1" w:styleId="NoList13121">
    <w:name w:val="No List13121"/>
    <w:next w:val="NoList"/>
    <w:uiPriority w:val="99"/>
    <w:semiHidden/>
    <w:unhideWhenUsed/>
    <w:rsid w:val="00EA0AB4"/>
  </w:style>
  <w:style w:type="numbering" w:customStyle="1" w:styleId="NoList112121">
    <w:name w:val="No List112121"/>
    <w:next w:val="NoList"/>
    <w:uiPriority w:val="99"/>
    <w:semiHidden/>
    <w:unhideWhenUsed/>
    <w:rsid w:val="00EA0AB4"/>
  </w:style>
  <w:style w:type="numbering" w:customStyle="1" w:styleId="NoList1111321">
    <w:name w:val="No List1111321"/>
    <w:next w:val="NoList"/>
    <w:semiHidden/>
    <w:unhideWhenUsed/>
    <w:rsid w:val="00EA0AB4"/>
  </w:style>
  <w:style w:type="numbering" w:customStyle="1" w:styleId="NoList11111221">
    <w:name w:val="No List11111221"/>
    <w:next w:val="NoList"/>
    <w:uiPriority w:val="99"/>
    <w:semiHidden/>
    <w:unhideWhenUsed/>
    <w:rsid w:val="00EA0AB4"/>
  </w:style>
  <w:style w:type="numbering" w:customStyle="1" w:styleId="NoList22121">
    <w:name w:val="No List22121"/>
    <w:next w:val="NoList"/>
    <w:uiPriority w:val="99"/>
    <w:semiHidden/>
    <w:unhideWhenUsed/>
    <w:rsid w:val="00EA0AB4"/>
  </w:style>
  <w:style w:type="numbering" w:customStyle="1" w:styleId="NoList31321">
    <w:name w:val="No List31321"/>
    <w:next w:val="NoList"/>
    <w:uiPriority w:val="99"/>
    <w:semiHidden/>
    <w:unhideWhenUsed/>
    <w:rsid w:val="00EA0AB4"/>
  </w:style>
  <w:style w:type="numbering" w:customStyle="1" w:styleId="NoList121121">
    <w:name w:val="No List121121"/>
    <w:next w:val="NoList"/>
    <w:uiPriority w:val="99"/>
    <w:semiHidden/>
    <w:unhideWhenUsed/>
    <w:rsid w:val="00EA0AB4"/>
  </w:style>
  <w:style w:type="numbering" w:customStyle="1" w:styleId="NoList211321">
    <w:name w:val="No List211321"/>
    <w:next w:val="NoList"/>
    <w:uiPriority w:val="99"/>
    <w:semiHidden/>
    <w:unhideWhenUsed/>
    <w:rsid w:val="00EA0AB4"/>
  </w:style>
  <w:style w:type="numbering" w:customStyle="1" w:styleId="NoList41121">
    <w:name w:val="No List41121"/>
    <w:next w:val="NoList"/>
    <w:uiPriority w:val="99"/>
    <w:semiHidden/>
    <w:unhideWhenUsed/>
    <w:rsid w:val="00EA0AB4"/>
  </w:style>
  <w:style w:type="numbering" w:customStyle="1" w:styleId="NoList51121">
    <w:name w:val="No List51121"/>
    <w:next w:val="NoList"/>
    <w:uiPriority w:val="99"/>
    <w:semiHidden/>
    <w:unhideWhenUsed/>
    <w:rsid w:val="00EA0AB4"/>
  </w:style>
  <w:style w:type="numbering" w:customStyle="1" w:styleId="NoList61121">
    <w:name w:val="No List61121"/>
    <w:next w:val="NoList"/>
    <w:uiPriority w:val="99"/>
    <w:semiHidden/>
    <w:unhideWhenUsed/>
    <w:rsid w:val="00EA0AB4"/>
  </w:style>
  <w:style w:type="table" w:customStyle="1" w:styleId="TableGrid461">
    <w:name w:val="Table Grid461"/>
    <w:basedOn w:val="TableNormal"/>
    <w:next w:val="TableGrid"/>
    <w:uiPriority w:val="39"/>
    <w:rsid w:val="00EA0AB4"/>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511">
    <w:name w:val="Style1511"/>
    <w:uiPriority w:val="99"/>
    <w:rsid w:val="00EA0AB4"/>
  </w:style>
  <w:style w:type="table" w:customStyle="1" w:styleId="1231">
    <w:name w:val="آزیتا123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numbering" w:customStyle="1" w:styleId="NoList2511">
    <w:name w:val="No List2511"/>
    <w:next w:val="NoList"/>
    <w:uiPriority w:val="99"/>
    <w:unhideWhenUsed/>
    <w:rsid w:val="00EA0AB4"/>
  </w:style>
  <w:style w:type="numbering" w:customStyle="1" w:styleId="NoList2611">
    <w:name w:val="No List2611"/>
    <w:next w:val="NoList"/>
    <w:uiPriority w:val="99"/>
    <w:semiHidden/>
    <w:unhideWhenUsed/>
    <w:rsid w:val="00EA0AB4"/>
  </w:style>
  <w:style w:type="numbering" w:customStyle="1" w:styleId="NoList11611">
    <w:name w:val="No List11611"/>
    <w:next w:val="NoList"/>
    <w:uiPriority w:val="99"/>
    <w:semiHidden/>
    <w:unhideWhenUsed/>
    <w:rsid w:val="00EA0AB4"/>
  </w:style>
  <w:style w:type="table" w:customStyle="1" w:styleId="GridTable6Colorful12">
    <w:name w:val="Grid Table 6 Colorful12"/>
    <w:basedOn w:val="TableNormal"/>
    <w:uiPriority w:val="51"/>
    <w:rsid w:val="00EA0AB4"/>
    <w:rPr>
      <w:rFonts w:ascii="Calibri" w:eastAsiaTheme="minorHAnsi" w:hAnsi="Calibri" w:cs="Arial"/>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Accent112">
    <w:name w:val="Grid Table 6 Colorful - Accent 112"/>
    <w:basedOn w:val="TableNormal"/>
    <w:next w:val="GridTable6Colorful-Accent13"/>
    <w:uiPriority w:val="51"/>
    <w:rsid w:val="00EA0AB4"/>
    <w:rPr>
      <w:rFonts w:ascii="Calibri" w:eastAsiaTheme="minorHAnsi" w:hAnsi="Calibri" w:cs="Arial"/>
      <w:color w:val="2E74B5"/>
      <w:sz w:val="22"/>
      <w:szCs w:val="22"/>
      <w:lang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1Light-Accent512">
    <w:name w:val="Grid Table 1 Light - Accent 512"/>
    <w:basedOn w:val="TableNormal"/>
    <w:next w:val="GridTable1Light-Accent53"/>
    <w:uiPriority w:val="46"/>
    <w:rsid w:val="00EA0AB4"/>
    <w:rPr>
      <w:rFonts w:ascii="Calibri" w:eastAsiaTheme="minorHAnsi" w:hAnsi="Calibri" w:cs="Arial"/>
      <w:sz w:val="22"/>
      <w:szCs w:val="22"/>
      <w:lang w:bidi="fa-I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4-Accent513">
    <w:name w:val="Grid Table 4 - Accent 513"/>
    <w:basedOn w:val="TableNormal"/>
    <w:next w:val="GridTable4-Accent56"/>
    <w:uiPriority w:val="49"/>
    <w:rsid w:val="00EA0AB4"/>
    <w:rPr>
      <w:rFonts w:ascii="Calibri" w:eastAsiaTheme="minorHAnsi" w:hAnsi="Calibri" w:cs="Arial"/>
      <w:sz w:val="22"/>
      <w:szCs w:val="22"/>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2711">
    <w:name w:val="No List2711"/>
    <w:next w:val="NoList"/>
    <w:uiPriority w:val="99"/>
    <w:semiHidden/>
    <w:unhideWhenUsed/>
    <w:rsid w:val="00EA0AB4"/>
  </w:style>
  <w:style w:type="numbering" w:customStyle="1" w:styleId="NoList11711">
    <w:name w:val="No List11711"/>
    <w:next w:val="NoList"/>
    <w:uiPriority w:val="99"/>
    <w:semiHidden/>
    <w:unhideWhenUsed/>
    <w:rsid w:val="00EA0AB4"/>
  </w:style>
  <w:style w:type="numbering" w:customStyle="1" w:styleId="NoList21511">
    <w:name w:val="No List21511"/>
    <w:next w:val="NoList"/>
    <w:uiPriority w:val="99"/>
    <w:semiHidden/>
    <w:unhideWhenUsed/>
    <w:rsid w:val="00EA0AB4"/>
  </w:style>
  <w:style w:type="table" w:customStyle="1" w:styleId="TableGrid11011">
    <w:name w:val="Table Grid11011"/>
    <w:basedOn w:val="TableNormal"/>
    <w:next w:val="TableGrid"/>
    <w:uiPriority w:val="39"/>
    <w:rsid w:val="00EA0AB4"/>
    <w:rPr>
      <w:rFonts w:ascii="Calibri" w:eastAsiaTheme="minorHAns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11">
    <w:name w:val="No List111511"/>
    <w:next w:val="NoList"/>
    <w:uiPriority w:val="99"/>
    <w:semiHidden/>
    <w:unhideWhenUsed/>
    <w:rsid w:val="00EA0AB4"/>
  </w:style>
  <w:style w:type="table" w:customStyle="1" w:styleId="GridTable2-Accent212">
    <w:name w:val="Grid Table 2 - Accent 212"/>
    <w:basedOn w:val="TableNormal"/>
    <w:uiPriority w:val="47"/>
    <w:rsid w:val="00EA0AB4"/>
    <w:rPr>
      <w:rFonts w:ascii="Calibri" w:eastAsiaTheme="minorHAnsi" w:hAnsi="Calibri" w:cs="Arial"/>
      <w:sz w:val="22"/>
      <w:szCs w:val="22"/>
    </w:rPr>
    <w:tblPr>
      <w:tblStyleRowBandSize w:val="1"/>
      <w:tblStyleColBandSize w:val="1"/>
      <w:tblBorders>
        <w:top w:val="single" w:sz="2" w:space="0" w:color="D99594"/>
        <w:bottom w:val="single" w:sz="2" w:space="0" w:color="D99594"/>
        <w:insideH w:val="single" w:sz="2" w:space="0" w:color="D99594"/>
        <w:insideV w:val="single" w:sz="2" w:space="0" w:color="D99594"/>
      </w:tblBorders>
    </w:tblPr>
    <w:tblStylePr w:type="firstRow">
      <w:rPr>
        <w:b/>
        <w:bCs/>
      </w:rPr>
      <w:tblPr/>
      <w:tcPr>
        <w:tcBorders>
          <w:top w:val="nil"/>
          <w:bottom w:val="single" w:sz="12" w:space="0" w:color="D99594"/>
          <w:insideH w:val="nil"/>
          <w:insideV w:val="nil"/>
        </w:tcBorders>
        <w:shd w:val="clear" w:color="auto" w:fill="FFFFFF"/>
      </w:tcPr>
    </w:tblStylePr>
    <w:tblStylePr w:type="lastRow">
      <w:rPr>
        <w:b/>
        <w:bCs/>
      </w:rPr>
      <w:tblPr/>
      <w:tcPr>
        <w:tcBorders>
          <w:top w:val="double" w:sz="2" w:space="0" w:color="D9959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GridTable5Dark-Accent212">
    <w:name w:val="Grid Table 5 Dark - Accent 212"/>
    <w:basedOn w:val="TableNormal"/>
    <w:uiPriority w:val="50"/>
    <w:rsid w:val="00EA0AB4"/>
    <w:rPr>
      <w:rFonts w:ascii="Calibri" w:eastAsiaTheme="minorHAnsi"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numbering" w:customStyle="1" w:styleId="NoList1111411">
    <w:name w:val="No List1111411"/>
    <w:next w:val="NoList"/>
    <w:uiPriority w:val="99"/>
    <w:semiHidden/>
    <w:unhideWhenUsed/>
    <w:rsid w:val="00EA0AB4"/>
  </w:style>
  <w:style w:type="numbering" w:customStyle="1" w:styleId="NoList211411">
    <w:name w:val="No List211411"/>
    <w:next w:val="NoList"/>
    <w:uiPriority w:val="99"/>
    <w:semiHidden/>
    <w:unhideWhenUsed/>
    <w:rsid w:val="00EA0AB4"/>
  </w:style>
  <w:style w:type="numbering" w:customStyle="1" w:styleId="NoList3511">
    <w:name w:val="No List3511"/>
    <w:next w:val="NoList"/>
    <w:uiPriority w:val="99"/>
    <w:semiHidden/>
    <w:unhideWhenUsed/>
    <w:rsid w:val="00EA0AB4"/>
  </w:style>
  <w:style w:type="numbering" w:customStyle="1" w:styleId="NoList4311">
    <w:name w:val="No List4311"/>
    <w:next w:val="NoList"/>
    <w:uiPriority w:val="99"/>
    <w:semiHidden/>
    <w:unhideWhenUsed/>
    <w:rsid w:val="00EA0AB4"/>
  </w:style>
  <w:style w:type="numbering" w:customStyle="1" w:styleId="NoList5211">
    <w:name w:val="No List5211"/>
    <w:next w:val="NoList"/>
    <w:uiPriority w:val="99"/>
    <w:semiHidden/>
    <w:unhideWhenUsed/>
    <w:rsid w:val="00EA0AB4"/>
  </w:style>
  <w:style w:type="numbering" w:customStyle="1" w:styleId="NoList6211">
    <w:name w:val="No List6211"/>
    <w:next w:val="NoList"/>
    <w:uiPriority w:val="99"/>
    <w:semiHidden/>
    <w:unhideWhenUsed/>
    <w:rsid w:val="00EA0AB4"/>
  </w:style>
  <w:style w:type="numbering" w:customStyle="1" w:styleId="NoList7211">
    <w:name w:val="No List7211"/>
    <w:next w:val="NoList"/>
    <w:uiPriority w:val="99"/>
    <w:semiHidden/>
    <w:unhideWhenUsed/>
    <w:rsid w:val="00EA0AB4"/>
  </w:style>
  <w:style w:type="numbering" w:customStyle="1" w:styleId="NoList8112">
    <w:name w:val="No List8112"/>
    <w:next w:val="NoList"/>
    <w:uiPriority w:val="99"/>
    <w:semiHidden/>
    <w:unhideWhenUsed/>
    <w:rsid w:val="00EA0AB4"/>
  </w:style>
  <w:style w:type="numbering" w:customStyle="1" w:styleId="NoList9112">
    <w:name w:val="No List9112"/>
    <w:next w:val="NoList"/>
    <w:uiPriority w:val="99"/>
    <w:semiHidden/>
    <w:unhideWhenUsed/>
    <w:rsid w:val="00EA0AB4"/>
  </w:style>
  <w:style w:type="numbering" w:customStyle="1" w:styleId="NoList10112">
    <w:name w:val="No List10112"/>
    <w:next w:val="NoList"/>
    <w:uiPriority w:val="99"/>
    <w:semiHidden/>
    <w:unhideWhenUsed/>
    <w:rsid w:val="00EA0AB4"/>
  </w:style>
  <w:style w:type="numbering" w:customStyle="1" w:styleId="NoList11111311">
    <w:name w:val="No List11111311"/>
    <w:next w:val="NoList"/>
    <w:uiPriority w:val="99"/>
    <w:semiHidden/>
    <w:unhideWhenUsed/>
    <w:rsid w:val="00EA0AB4"/>
  </w:style>
  <w:style w:type="numbering" w:customStyle="1" w:styleId="NoList12311">
    <w:name w:val="No List12311"/>
    <w:next w:val="NoList"/>
    <w:uiPriority w:val="99"/>
    <w:semiHidden/>
    <w:unhideWhenUsed/>
    <w:rsid w:val="00EA0AB4"/>
  </w:style>
  <w:style w:type="table" w:customStyle="1" w:styleId="GridTable4-Accent11112">
    <w:name w:val="Grid Table 4 - Accent 11112"/>
    <w:basedOn w:val="TableNormal"/>
    <w:uiPriority w:val="49"/>
    <w:rsid w:val="00EA0AB4"/>
    <w:rPr>
      <w:rFonts w:ascii="Calibri" w:eastAsiaTheme="minorHAnsi" w:hAnsi="Calibri" w:cs="Arial"/>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NoList13211">
    <w:name w:val="No List13211"/>
    <w:next w:val="NoList"/>
    <w:uiPriority w:val="99"/>
    <w:semiHidden/>
    <w:unhideWhenUsed/>
    <w:rsid w:val="00EA0AB4"/>
  </w:style>
  <w:style w:type="numbering" w:customStyle="1" w:styleId="NoList14111">
    <w:name w:val="No List14111"/>
    <w:next w:val="NoList"/>
    <w:uiPriority w:val="99"/>
    <w:semiHidden/>
    <w:unhideWhenUsed/>
    <w:rsid w:val="00EA0AB4"/>
  </w:style>
  <w:style w:type="numbering" w:customStyle="1" w:styleId="NoList22211">
    <w:name w:val="No List22211"/>
    <w:next w:val="NoList"/>
    <w:uiPriority w:val="99"/>
    <w:semiHidden/>
    <w:unhideWhenUsed/>
    <w:rsid w:val="00EA0AB4"/>
  </w:style>
  <w:style w:type="numbering" w:customStyle="1" w:styleId="NoList31411">
    <w:name w:val="No List31411"/>
    <w:next w:val="NoList"/>
    <w:uiPriority w:val="99"/>
    <w:semiHidden/>
    <w:unhideWhenUsed/>
    <w:rsid w:val="00EA0AB4"/>
  </w:style>
  <w:style w:type="numbering" w:customStyle="1" w:styleId="NoList41211">
    <w:name w:val="No List41211"/>
    <w:next w:val="NoList"/>
    <w:uiPriority w:val="99"/>
    <w:semiHidden/>
    <w:unhideWhenUsed/>
    <w:rsid w:val="00EA0AB4"/>
  </w:style>
  <w:style w:type="numbering" w:customStyle="1" w:styleId="NoList51211">
    <w:name w:val="No List51211"/>
    <w:next w:val="NoList"/>
    <w:uiPriority w:val="99"/>
    <w:semiHidden/>
    <w:unhideWhenUsed/>
    <w:rsid w:val="00EA0AB4"/>
  </w:style>
  <w:style w:type="numbering" w:customStyle="1" w:styleId="NoList112211">
    <w:name w:val="No List112211"/>
    <w:next w:val="NoList"/>
    <w:uiPriority w:val="99"/>
    <w:semiHidden/>
    <w:unhideWhenUsed/>
    <w:rsid w:val="00EA0AB4"/>
  </w:style>
  <w:style w:type="numbering" w:customStyle="1" w:styleId="NoList61211">
    <w:name w:val="No List61211"/>
    <w:next w:val="NoList"/>
    <w:uiPriority w:val="99"/>
    <w:semiHidden/>
    <w:unhideWhenUsed/>
    <w:rsid w:val="00EA0AB4"/>
  </w:style>
  <w:style w:type="numbering" w:customStyle="1" w:styleId="NoList71111">
    <w:name w:val="No List71111"/>
    <w:next w:val="NoList"/>
    <w:uiPriority w:val="99"/>
    <w:semiHidden/>
    <w:unhideWhenUsed/>
    <w:rsid w:val="00EA0AB4"/>
  </w:style>
  <w:style w:type="numbering" w:customStyle="1" w:styleId="NoList81111">
    <w:name w:val="No List81111"/>
    <w:next w:val="NoList"/>
    <w:uiPriority w:val="99"/>
    <w:semiHidden/>
    <w:unhideWhenUsed/>
    <w:rsid w:val="00EA0AB4"/>
  </w:style>
  <w:style w:type="numbering" w:customStyle="1" w:styleId="NoList91111">
    <w:name w:val="No List91111"/>
    <w:next w:val="NoList"/>
    <w:uiPriority w:val="99"/>
    <w:semiHidden/>
    <w:unhideWhenUsed/>
    <w:rsid w:val="00EA0AB4"/>
  </w:style>
  <w:style w:type="numbering" w:customStyle="1" w:styleId="NoList101111">
    <w:name w:val="No List101111"/>
    <w:next w:val="NoList"/>
    <w:uiPriority w:val="99"/>
    <w:semiHidden/>
    <w:unhideWhenUsed/>
    <w:rsid w:val="00EA0AB4"/>
  </w:style>
  <w:style w:type="numbering" w:customStyle="1" w:styleId="NoList1112111">
    <w:name w:val="No List1112111"/>
    <w:next w:val="NoList"/>
    <w:uiPriority w:val="99"/>
    <w:semiHidden/>
    <w:unhideWhenUsed/>
    <w:rsid w:val="00EA0AB4"/>
  </w:style>
  <w:style w:type="numbering" w:customStyle="1" w:styleId="NoList121211">
    <w:name w:val="No List121211"/>
    <w:next w:val="NoList"/>
    <w:uiPriority w:val="99"/>
    <w:semiHidden/>
    <w:unhideWhenUsed/>
    <w:rsid w:val="00EA0AB4"/>
  </w:style>
  <w:style w:type="numbering" w:customStyle="1" w:styleId="NoList131111">
    <w:name w:val="No List131111"/>
    <w:next w:val="NoList"/>
    <w:uiPriority w:val="99"/>
    <w:semiHidden/>
    <w:unhideWhenUsed/>
    <w:rsid w:val="00EA0AB4"/>
  </w:style>
  <w:style w:type="table" w:customStyle="1" w:styleId="TableGrid13111">
    <w:name w:val="Table Grid13111"/>
    <w:basedOn w:val="TableNormal"/>
    <w:next w:val="TableGrid"/>
    <w:uiPriority w:val="59"/>
    <w:rsid w:val="00EA0AB4"/>
    <w:pPr>
      <w:spacing w:after="160" w:line="259" w:lineRule="auto"/>
    </w:pPr>
    <w:rPr>
      <w:rFonts w:ascii="Calibri" w:eastAsiaTheme="minorHAnsi" w:hAnsi="Calibri" w:cs="Arial"/>
      <w:sz w:val="22"/>
      <w:szCs w:val="22"/>
    </w:rPr>
    <w:tblPr/>
  </w:style>
  <w:style w:type="numbering" w:customStyle="1" w:styleId="Style1611">
    <w:name w:val="Style1611"/>
    <w:uiPriority w:val="99"/>
    <w:rsid w:val="00EA0AB4"/>
  </w:style>
  <w:style w:type="table" w:customStyle="1" w:styleId="3111">
    <w:name w:val="آزیتا311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numbering" w:customStyle="1" w:styleId="Style11121">
    <w:name w:val="Style11121"/>
    <w:uiPriority w:val="99"/>
    <w:rsid w:val="00EA0AB4"/>
    <w:pPr>
      <w:numPr>
        <w:numId w:val="69"/>
      </w:numPr>
    </w:pPr>
  </w:style>
  <w:style w:type="numbering" w:customStyle="1" w:styleId="NoList15111">
    <w:name w:val="No List15111"/>
    <w:next w:val="NoList"/>
    <w:uiPriority w:val="99"/>
    <w:semiHidden/>
    <w:unhideWhenUsed/>
    <w:rsid w:val="00EA0AB4"/>
  </w:style>
  <w:style w:type="table" w:customStyle="1" w:styleId="4111">
    <w:name w:val="آزیتا411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TableGrid10111">
    <w:name w:val="Table Grid10111"/>
    <w:basedOn w:val="TableNormal"/>
    <w:next w:val="TableGrid"/>
    <w:uiPriority w:val="39"/>
    <w:rsid w:val="00EA0AB4"/>
    <w:rPr>
      <w:rFonts w:ascii="Calibri" w:eastAsiaTheme="minorHAns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11">
    <w:name w:val="No List16111"/>
    <w:next w:val="NoList"/>
    <w:uiPriority w:val="99"/>
    <w:semiHidden/>
    <w:unhideWhenUsed/>
    <w:rsid w:val="00EA0AB4"/>
  </w:style>
  <w:style w:type="table" w:customStyle="1" w:styleId="TableGrid14111">
    <w:name w:val="Table Grid14111"/>
    <w:basedOn w:val="TableNormal"/>
    <w:next w:val="TableGrid"/>
    <w:uiPriority w:val="39"/>
    <w:rsid w:val="00EA0AB4"/>
    <w:rPr>
      <w:rFonts w:ascii="Calibri" w:eastAsiaTheme="minorHAns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71">
    <w:name w:val="No List1271"/>
    <w:next w:val="NoList"/>
    <w:uiPriority w:val="99"/>
    <w:semiHidden/>
    <w:unhideWhenUsed/>
    <w:rsid w:val="00EA0AB4"/>
  </w:style>
  <w:style w:type="numbering" w:customStyle="1" w:styleId="NoList2171">
    <w:name w:val="No List2171"/>
    <w:next w:val="NoList"/>
    <w:uiPriority w:val="99"/>
    <w:semiHidden/>
    <w:unhideWhenUsed/>
    <w:rsid w:val="00EA0AB4"/>
  </w:style>
  <w:style w:type="table" w:customStyle="1" w:styleId="1610">
    <w:name w:val="آزیتا16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numbering" w:customStyle="1" w:styleId="NoList3161">
    <w:name w:val="No List3161"/>
    <w:next w:val="NoList"/>
    <w:uiPriority w:val="99"/>
    <w:semiHidden/>
    <w:unhideWhenUsed/>
    <w:rsid w:val="00EA0AB4"/>
  </w:style>
  <w:style w:type="numbering" w:customStyle="1" w:styleId="NoList1281">
    <w:name w:val="No List1281"/>
    <w:next w:val="NoList"/>
    <w:uiPriority w:val="99"/>
    <w:semiHidden/>
    <w:unhideWhenUsed/>
    <w:rsid w:val="00EA0AB4"/>
  </w:style>
  <w:style w:type="numbering" w:customStyle="1" w:styleId="NoList2181">
    <w:name w:val="No List2181"/>
    <w:next w:val="NoList"/>
    <w:uiPriority w:val="99"/>
    <w:semiHidden/>
    <w:unhideWhenUsed/>
    <w:rsid w:val="00EA0AB4"/>
  </w:style>
  <w:style w:type="table" w:customStyle="1" w:styleId="171">
    <w:name w:val="آزیتا17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numbering" w:customStyle="1" w:styleId="NoList3171">
    <w:name w:val="No List3171"/>
    <w:next w:val="NoList"/>
    <w:uiPriority w:val="99"/>
    <w:semiHidden/>
    <w:unhideWhenUsed/>
    <w:rsid w:val="00EA0AB4"/>
  </w:style>
  <w:style w:type="table" w:customStyle="1" w:styleId="TableGrid481">
    <w:name w:val="Table Grid481"/>
    <w:basedOn w:val="TableNormal"/>
    <w:next w:val="TableGrid"/>
    <w:uiPriority w:val="39"/>
    <w:rsid w:val="00EA0AB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1">
    <w:name w:val="No List1291"/>
    <w:next w:val="NoList"/>
    <w:uiPriority w:val="99"/>
    <w:semiHidden/>
    <w:unhideWhenUsed/>
    <w:rsid w:val="00EA0AB4"/>
  </w:style>
  <w:style w:type="numbering" w:customStyle="1" w:styleId="NoList11171">
    <w:name w:val="No List11171"/>
    <w:next w:val="NoList"/>
    <w:uiPriority w:val="99"/>
    <w:semiHidden/>
    <w:unhideWhenUsed/>
    <w:rsid w:val="00EA0AB4"/>
  </w:style>
  <w:style w:type="numbering" w:customStyle="1" w:styleId="NoList2191">
    <w:name w:val="No List2191"/>
    <w:next w:val="NoList"/>
    <w:uiPriority w:val="99"/>
    <w:semiHidden/>
    <w:unhideWhenUsed/>
    <w:rsid w:val="00EA0AB4"/>
  </w:style>
  <w:style w:type="numbering" w:customStyle="1" w:styleId="NoList3181">
    <w:name w:val="No List3181"/>
    <w:next w:val="NoList"/>
    <w:uiPriority w:val="99"/>
    <w:semiHidden/>
    <w:unhideWhenUsed/>
    <w:rsid w:val="00EA0AB4"/>
  </w:style>
  <w:style w:type="numbering" w:customStyle="1" w:styleId="NoList11181">
    <w:name w:val="No List11181"/>
    <w:next w:val="NoList"/>
    <w:uiPriority w:val="99"/>
    <w:semiHidden/>
    <w:unhideWhenUsed/>
    <w:rsid w:val="00EA0AB4"/>
  </w:style>
  <w:style w:type="table" w:customStyle="1" w:styleId="191">
    <w:name w:val="آزیتا19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numbering" w:customStyle="1" w:styleId="Num1">
    <w:name w:val="Num*1"/>
    <w:rsid w:val="00EA0AB4"/>
  </w:style>
  <w:style w:type="numbering" w:customStyle="1" w:styleId="NoList12101">
    <w:name w:val="No List12101"/>
    <w:next w:val="NoList"/>
    <w:uiPriority w:val="99"/>
    <w:semiHidden/>
    <w:unhideWhenUsed/>
    <w:rsid w:val="00EA0AB4"/>
  </w:style>
  <w:style w:type="numbering" w:customStyle="1" w:styleId="NoList21101">
    <w:name w:val="No List21101"/>
    <w:next w:val="NoList"/>
    <w:uiPriority w:val="99"/>
    <w:semiHidden/>
    <w:unhideWhenUsed/>
    <w:rsid w:val="00EA0AB4"/>
  </w:style>
  <w:style w:type="numbering" w:customStyle="1" w:styleId="NoList11241">
    <w:name w:val="No List11241"/>
    <w:next w:val="NoList"/>
    <w:uiPriority w:val="99"/>
    <w:semiHidden/>
    <w:unhideWhenUsed/>
    <w:rsid w:val="00EA0AB4"/>
  </w:style>
  <w:style w:type="numbering" w:customStyle="1" w:styleId="NoList3191">
    <w:name w:val="No List3191"/>
    <w:next w:val="NoList"/>
    <w:semiHidden/>
    <w:unhideWhenUsed/>
    <w:rsid w:val="00EA0AB4"/>
  </w:style>
  <w:style w:type="numbering" w:customStyle="1" w:styleId="NoList12141">
    <w:name w:val="No List12141"/>
    <w:next w:val="NoList"/>
    <w:uiPriority w:val="99"/>
    <w:semiHidden/>
    <w:unhideWhenUsed/>
    <w:rsid w:val="00EA0AB4"/>
  </w:style>
  <w:style w:type="numbering" w:customStyle="1" w:styleId="NoList111161">
    <w:name w:val="No List111161"/>
    <w:next w:val="NoList"/>
    <w:uiPriority w:val="99"/>
    <w:semiHidden/>
    <w:unhideWhenUsed/>
    <w:rsid w:val="00EA0AB4"/>
  </w:style>
  <w:style w:type="numbering" w:customStyle="1" w:styleId="NoList4141">
    <w:name w:val="No List4141"/>
    <w:next w:val="NoList"/>
    <w:uiPriority w:val="99"/>
    <w:semiHidden/>
    <w:unhideWhenUsed/>
    <w:rsid w:val="00EA0AB4"/>
  </w:style>
  <w:style w:type="numbering" w:customStyle="1" w:styleId="NoList641">
    <w:name w:val="No List641"/>
    <w:next w:val="NoList"/>
    <w:uiPriority w:val="99"/>
    <w:semiHidden/>
    <w:unhideWhenUsed/>
    <w:rsid w:val="00EA0AB4"/>
  </w:style>
  <w:style w:type="numbering" w:customStyle="1" w:styleId="NoList1341">
    <w:name w:val="No List1341"/>
    <w:next w:val="NoList"/>
    <w:uiPriority w:val="99"/>
    <w:semiHidden/>
    <w:unhideWhenUsed/>
    <w:rsid w:val="00EA0AB4"/>
  </w:style>
  <w:style w:type="table" w:customStyle="1" w:styleId="GridTable2131">
    <w:name w:val="Grid Table 2131"/>
    <w:basedOn w:val="TableNormal"/>
    <w:uiPriority w:val="47"/>
    <w:rsid w:val="00EA0AB4"/>
    <w:rPr>
      <w:rFonts w:ascii="Calibri" w:eastAsiaTheme="minorHAnsi" w:hAnsi="Calibri" w:cs="Arial"/>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831">
    <w:name w:val="Table Grid831"/>
    <w:basedOn w:val="TableNormal"/>
    <w:next w:val="TableGrid"/>
    <w:uiPriority w:val="59"/>
    <w:rsid w:val="00EA0AB4"/>
    <w:rPr>
      <w:rFonts w:ascii="Calibri" w:eastAsiaTheme="minorHAns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آزیتا24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numbering" w:customStyle="1" w:styleId="NoList11331">
    <w:name w:val="No List11331"/>
    <w:next w:val="NoList"/>
    <w:uiPriority w:val="99"/>
    <w:semiHidden/>
    <w:unhideWhenUsed/>
    <w:rsid w:val="00EA0AB4"/>
  </w:style>
  <w:style w:type="numbering" w:customStyle="1" w:styleId="NoList2241">
    <w:name w:val="No List2241"/>
    <w:next w:val="NoList"/>
    <w:uiPriority w:val="99"/>
    <w:semiHidden/>
    <w:unhideWhenUsed/>
    <w:rsid w:val="00EA0AB4"/>
  </w:style>
  <w:style w:type="numbering" w:customStyle="1" w:styleId="NoList3231">
    <w:name w:val="No List3231"/>
    <w:next w:val="NoList"/>
    <w:uiPriority w:val="99"/>
    <w:semiHidden/>
    <w:unhideWhenUsed/>
    <w:rsid w:val="00EA0AB4"/>
  </w:style>
  <w:style w:type="table" w:customStyle="1" w:styleId="TableGrid2531">
    <w:name w:val="Table Grid2531"/>
    <w:basedOn w:val="TableNormal"/>
    <w:next w:val="TableGrid"/>
    <w:uiPriority w:val="39"/>
    <w:rsid w:val="00EA0AB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31">
    <w:name w:val="No List4231"/>
    <w:next w:val="NoList"/>
    <w:uiPriority w:val="99"/>
    <w:semiHidden/>
    <w:unhideWhenUsed/>
    <w:rsid w:val="00EA0AB4"/>
  </w:style>
  <w:style w:type="numbering" w:customStyle="1" w:styleId="NoList741">
    <w:name w:val="No List741"/>
    <w:next w:val="NoList"/>
    <w:uiPriority w:val="99"/>
    <w:semiHidden/>
    <w:unhideWhenUsed/>
    <w:rsid w:val="00EA0AB4"/>
  </w:style>
  <w:style w:type="table" w:customStyle="1" w:styleId="331">
    <w:name w:val="آزیتا331"/>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TableGrid931">
    <w:name w:val="Table Grid931"/>
    <w:basedOn w:val="TableNormal"/>
    <w:next w:val="TableGrid"/>
    <w:uiPriority w:val="39"/>
    <w:rsid w:val="00EA0AB4"/>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basedOn w:val="TableNormal"/>
    <w:next w:val="TableGrid"/>
    <w:uiPriority w:val="39"/>
    <w:rsid w:val="00EA0AB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1">
    <w:name w:val="No List1431"/>
    <w:next w:val="NoList"/>
    <w:uiPriority w:val="99"/>
    <w:semiHidden/>
    <w:unhideWhenUsed/>
    <w:rsid w:val="00EA0AB4"/>
  </w:style>
  <w:style w:type="numbering" w:customStyle="1" w:styleId="NoList831">
    <w:name w:val="No List831"/>
    <w:next w:val="NoList"/>
    <w:uiPriority w:val="99"/>
    <w:semiHidden/>
    <w:unhideWhenUsed/>
    <w:rsid w:val="00EA0AB4"/>
  </w:style>
  <w:style w:type="numbering" w:customStyle="1" w:styleId="NoList136">
    <w:name w:val="No List136"/>
    <w:next w:val="NoList"/>
    <w:uiPriority w:val="99"/>
    <w:unhideWhenUsed/>
    <w:rsid w:val="00EA0AB4"/>
  </w:style>
  <w:style w:type="table" w:customStyle="1" w:styleId="250">
    <w:name w:val="آزیتا25"/>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numbering" w:customStyle="1" w:styleId="NoList1120">
    <w:name w:val="No List1120"/>
    <w:next w:val="NoList"/>
    <w:uiPriority w:val="99"/>
    <w:semiHidden/>
    <w:unhideWhenUsed/>
    <w:rsid w:val="00EA0AB4"/>
  </w:style>
  <w:style w:type="numbering" w:customStyle="1" w:styleId="NoList11118">
    <w:name w:val="No List11118"/>
    <w:next w:val="NoList"/>
    <w:uiPriority w:val="99"/>
    <w:semiHidden/>
    <w:unhideWhenUsed/>
    <w:rsid w:val="00EA0AB4"/>
  </w:style>
  <w:style w:type="table" w:customStyle="1" w:styleId="114">
    <w:name w:val="آزیتا114"/>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numbering" w:customStyle="1" w:styleId="NoList11119">
    <w:name w:val="No List11119"/>
    <w:next w:val="NoList"/>
    <w:uiPriority w:val="99"/>
    <w:semiHidden/>
    <w:unhideWhenUsed/>
    <w:rsid w:val="00EA0AB4"/>
  </w:style>
  <w:style w:type="numbering" w:customStyle="1" w:styleId="NoList226">
    <w:name w:val="No List226"/>
    <w:next w:val="NoList"/>
    <w:uiPriority w:val="99"/>
    <w:unhideWhenUsed/>
    <w:rsid w:val="00EA0AB4"/>
  </w:style>
  <w:style w:type="table" w:customStyle="1" w:styleId="TableGrid1250">
    <w:name w:val="Table Grid125"/>
    <w:basedOn w:val="TableNormal"/>
    <w:next w:val="TableGrid"/>
    <w:uiPriority w:val="39"/>
    <w:rsid w:val="00EA0AB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0">
    <w:name w:val="Table Grid220"/>
    <w:basedOn w:val="TableNormal"/>
    <w:next w:val="TableGrid"/>
    <w:uiPriority w:val="59"/>
    <w:rsid w:val="00EA0AB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0">
    <w:name w:val="Style110"/>
    <w:uiPriority w:val="99"/>
    <w:rsid w:val="00EA0AB4"/>
  </w:style>
  <w:style w:type="numbering" w:customStyle="1" w:styleId="NoList325">
    <w:name w:val="No List325"/>
    <w:next w:val="NoList"/>
    <w:uiPriority w:val="99"/>
    <w:semiHidden/>
    <w:unhideWhenUsed/>
    <w:rsid w:val="00EA0AB4"/>
  </w:style>
  <w:style w:type="numbering" w:customStyle="1" w:styleId="NoList111116">
    <w:name w:val="No List111116"/>
    <w:next w:val="NoList"/>
    <w:uiPriority w:val="99"/>
    <w:semiHidden/>
    <w:unhideWhenUsed/>
    <w:rsid w:val="00EA0AB4"/>
  </w:style>
  <w:style w:type="numbering" w:customStyle="1" w:styleId="NoList2118">
    <w:name w:val="No List2118"/>
    <w:next w:val="NoList"/>
    <w:uiPriority w:val="99"/>
    <w:semiHidden/>
    <w:unhideWhenUsed/>
    <w:rsid w:val="00EA0AB4"/>
  </w:style>
  <w:style w:type="numbering" w:customStyle="1" w:styleId="NoList3114">
    <w:name w:val="No List3114"/>
    <w:next w:val="NoList"/>
    <w:uiPriority w:val="99"/>
    <w:semiHidden/>
    <w:unhideWhenUsed/>
    <w:rsid w:val="00EA0AB4"/>
  </w:style>
  <w:style w:type="numbering" w:customStyle="1" w:styleId="NoList1111115">
    <w:name w:val="No List1111115"/>
    <w:next w:val="NoList"/>
    <w:uiPriority w:val="99"/>
    <w:semiHidden/>
    <w:unhideWhenUsed/>
    <w:rsid w:val="00EA0AB4"/>
  </w:style>
  <w:style w:type="numbering" w:customStyle="1" w:styleId="NoList2119">
    <w:name w:val="No List2119"/>
    <w:next w:val="NoList"/>
    <w:uiPriority w:val="99"/>
    <w:semiHidden/>
    <w:unhideWhenUsed/>
    <w:rsid w:val="00EA0AB4"/>
  </w:style>
  <w:style w:type="numbering" w:customStyle="1" w:styleId="NoList1217">
    <w:name w:val="No List1217"/>
    <w:next w:val="NoList"/>
    <w:uiPriority w:val="99"/>
    <w:semiHidden/>
    <w:unhideWhenUsed/>
    <w:rsid w:val="00EA0AB4"/>
  </w:style>
  <w:style w:type="numbering" w:customStyle="1" w:styleId="NoList137">
    <w:name w:val="No List137"/>
    <w:next w:val="NoList"/>
    <w:uiPriority w:val="99"/>
    <w:semiHidden/>
    <w:unhideWhenUsed/>
    <w:rsid w:val="00EA0AB4"/>
  </w:style>
  <w:style w:type="numbering" w:customStyle="1" w:styleId="Style114">
    <w:name w:val="Style114"/>
    <w:uiPriority w:val="99"/>
    <w:rsid w:val="00EA0AB4"/>
  </w:style>
  <w:style w:type="numbering" w:customStyle="1" w:styleId="NoList145">
    <w:name w:val="No List145"/>
    <w:next w:val="NoList"/>
    <w:uiPriority w:val="99"/>
    <w:unhideWhenUsed/>
    <w:rsid w:val="00EA0AB4"/>
  </w:style>
  <w:style w:type="numbering" w:customStyle="1" w:styleId="NoList1126">
    <w:name w:val="No List1126"/>
    <w:next w:val="NoList"/>
    <w:uiPriority w:val="99"/>
    <w:semiHidden/>
    <w:unhideWhenUsed/>
    <w:rsid w:val="00EA0AB4"/>
  </w:style>
  <w:style w:type="numbering" w:customStyle="1" w:styleId="NoList227">
    <w:name w:val="No List227"/>
    <w:next w:val="NoList"/>
    <w:uiPriority w:val="99"/>
    <w:unhideWhenUsed/>
    <w:rsid w:val="00EA0AB4"/>
  </w:style>
  <w:style w:type="numbering" w:customStyle="1" w:styleId="NoList326">
    <w:name w:val="No List326"/>
    <w:next w:val="NoList"/>
    <w:uiPriority w:val="99"/>
    <w:semiHidden/>
    <w:unhideWhenUsed/>
    <w:rsid w:val="00EA0AB4"/>
  </w:style>
  <w:style w:type="numbering" w:customStyle="1" w:styleId="NoList11124">
    <w:name w:val="No List11124"/>
    <w:next w:val="NoList"/>
    <w:uiPriority w:val="99"/>
    <w:semiHidden/>
    <w:unhideWhenUsed/>
    <w:rsid w:val="00EA0AB4"/>
  </w:style>
  <w:style w:type="numbering" w:customStyle="1" w:styleId="NoList2124">
    <w:name w:val="No List2124"/>
    <w:next w:val="NoList"/>
    <w:uiPriority w:val="99"/>
    <w:semiHidden/>
    <w:unhideWhenUsed/>
    <w:rsid w:val="00EA0AB4"/>
  </w:style>
  <w:style w:type="numbering" w:customStyle="1" w:styleId="NoList3115">
    <w:name w:val="No List3115"/>
    <w:next w:val="NoList"/>
    <w:uiPriority w:val="99"/>
    <w:semiHidden/>
    <w:unhideWhenUsed/>
    <w:rsid w:val="00EA0AB4"/>
  </w:style>
  <w:style w:type="numbering" w:customStyle="1" w:styleId="NoList11111114">
    <w:name w:val="No List11111114"/>
    <w:next w:val="NoList"/>
    <w:uiPriority w:val="99"/>
    <w:semiHidden/>
    <w:unhideWhenUsed/>
    <w:rsid w:val="00EA0AB4"/>
  </w:style>
  <w:style w:type="numbering" w:customStyle="1" w:styleId="NoList21114">
    <w:name w:val="No List21114"/>
    <w:next w:val="NoList"/>
    <w:uiPriority w:val="99"/>
    <w:semiHidden/>
    <w:unhideWhenUsed/>
    <w:rsid w:val="00EA0AB4"/>
  </w:style>
  <w:style w:type="numbering" w:customStyle="1" w:styleId="NoList1135">
    <w:name w:val="No List1135"/>
    <w:next w:val="NoList"/>
    <w:uiPriority w:val="99"/>
    <w:semiHidden/>
    <w:unhideWhenUsed/>
    <w:rsid w:val="00EA0AB4"/>
  </w:style>
  <w:style w:type="numbering" w:customStyle="1" w:styleId="NoList11134">
    <w:name w:val="No List11134"/>
    <w:next w:val="NoList"/>
    <w:uiPriority w:val="99"/>
    <w:semiHidden/>
    <w:unhideWhenUsed/>
    <w:rsid w:val="00EA0AB4"/>
  </w:style>
  <w:style w:type="numbering" w:customStyle="1" w:styleId="Style124">
    <w:name w:val="Style124"/>
    <w:uiPriority w:val="99"/>
    <w:rsid w:val="00EA0AB4"/>
  </w:style>
  <w:style w:type="numbering" w:customStyle="1" w:styleId="NoList111124">
    <w:name w:val="No List111124"/>
    <w:next w:val="NoList"/>
    <w:uiPriority w:val="99"/>
    <w:semiHidden/>
    <w:unhideWhenUsed/>
    <w:rsid w:val="00EA0AB4"/>
  </w:style>
  <w:style w:type="numbering" w:customStyle="1" w:styleId="NoList2134">
    <w:name w:val="No List2134"/>
    <w:next w:val="NoList"/>
    <w:uiPriority w:val="99"/>
    <w:semiHidden/>
    <w:unhideWhenUsed/>
    <w:rsid w:val="00EA0AB4"/>
  </w:style>
  <w:style w:type="numbering" w:customStyle="1" w:styleId="NoList3124">
    <w:name w:val="No List3124"/>
    <w:next w:val="NoList"/>
    <w:uiPriority w:val="99"/>
    <w:semiHidden/>
    <w:unhideWhenUsed/>
    <w:rsid w:val="00EA0AB4"/>
  </w:style>
  <w:style w:type="numbering" w:customStyle="1" w:styleId="NoList111111114">
    <w:name w:val="No List111111114"/>
    <w:next w:val="NoList"/>
    <w:uiPriority w:val="99"/>
    <w:semiHidden/>
    <w:unhideWhenUsed/>
    <w:rsid w:val="00EA0AB4"/>
  </w:style>
  <w:style w:type="numbering" w:customStyle="1" w:styleId="NoList21124">
    <w:name w:val="No List21124"/>
    <w:next w:val="NoList"/>
    <w:uiPriority w:val="99"/>
    <w:semiHidden/>
    <w:unhideWhenUsed/>
    <w:rsid w:val="00EA0AB4"/>
  </w:style>
  <w:style w:type="numbering" w:customStyle="1" w:styleId="NoList416">
    <w:name w:val="No List416"/>
    <w:next w:val="NoList"/>
    <w:uiPriority w:val="99"/>
    <w:unhideWhenUsed/>
    <w:rsid w:val="00EA0AB4"/>
  </w:style>
  <w:style w:type="numbering" w:customStyle="1" w:styleId="NoList1218">
    <w:name w:val="No List1218"/>
    <w:next w:val="NoList"/>
    <w:uiPriority w:val="99"/>
    <w:semiHidden/>
    <w:unhideWhenUsed/>
    <w:rsid w:val="00EA0AB4"/>
  </w:style>
  <w:style w:type="numbering" w:customStyle="1" w:styleId="Style134">
    <w:name w:val="Style134"/>
    <w:uiPriority w:val="99"/>
    <w:rsid w:val="00EA0AB4"/>
  </w:style>
  <w:style w:type="numbering" w:customStyle="1" w:styleId="NoList1104">
    <w:name w:val="No List1104"/>
    <w:next w:val="NoList"/>
    <w:uiPriority w:val="99"/>
    <w:semiHidden/>
    <w:unhideWhenUsed/>
    <w:rsid w:val="00EA0AB4"/>
  </w:style>
  <w:style w:type="numbering" w:customStyle="1" w:styleId="NoList1144">
    <w:name w:val="No List1144"/>
    <w:next w:val="NoList"/>
    <w:uiPriority w:val="99"/>
    <w:semiHidden/>
    <w:unhideWhenUsed/>
    <w:rsid w:val="00EA0AB4"/>
  </w:style>
  <w:style w:type="numbering" w:customStyle="1" w:styleId="NoList1154">
    <w:name w:val="No List1154"/>
    <w:next w:val="NoList"/>
    <w:uiPriority w:val="99"/>
    <w:semiHidden/>
    <w:unhideWhenUsed/>
    <w:rsid w:val="00EA0AB4"/>
  </w:style>
  <w:style w:type="numbering" w:customStyle="1" w:styleId="NoList11144">
    <w:name w:val="No List11144"/>
    <w:next w:val="NoList"/>
    <w:uiPriority w:val="99"/>
    <w:semiHidden/>
    <w:unhideWhenUsed/>
    <w:rsid w:val="00EA0AB4"/>
  </w:style>
  <w:style w:type="numbering" w:customStyle="1" w:styleId="NoList344">
    <w:name w:val="No List344"/>
    <w:next w:val="NoList"/>
    <w:semiHidden/>
    <w:unhideWhenUsed/>
    <w:rsid w:val="00EA0AB4"/>
  </w:style>
  <w:style w:type="numbering" w:customStyle="1" w:styleId="NoList1224">
    <w:name w:val="No List1224"/>
    <w:next w:val="NoList"/>
    <w:uiPriority w:val="99"/>
    <w:semiHidden/>
    <w:unhideWhenUsed/>
    <w:rsid w:val="00EA0AB4"/>
  </w:style>
  <w:style w:type="numbering" w:customStyle="1" w:styleId="NoList2144">
    <w:name w:val="No List2144"/>
    <w:next w:val="NoList"/>
    <w:semiHidden/>
    <w:unhideWhenUsed/>
    <w:rsid w:val="00EA0AB4"/>
  </w:style>
  <w:style w:type="numbering" w:customStyle="1" w:styleId="NoList425">
    <w:name w:val="No List425"/>
    <w:next w:val="NoList"/>
    <w:uiPriority w:val="99"/>
    <w:semiHidden/>
    <w:unhideWhenUsed/>
    <w:rsid w:val="00EA0AB4"/>
  </w:style>
  <w:style w:type="numbering" w:customStyle="1" w:styleId="NoList515">
    <w:name w:val="No List515"/>
    <w:next w:val="NoList"/>
    <w:uiPriority w:val="99"/>
    <w:semiHidden/>
    <w:unhideWhenUsed/>
    <w:rsid w:val="00EA0AB4"/>
  </w:style>
  <w:style w:type="numbering" w:customStyle="1" w:styleId="NoList615">
    <w:name w:val="No List615"/>
    <w:next w:val="NoList"/>
    <w:uiPriority w:val="99"/>
    <w:semiHidden/>
    <w:unhideWhenUsed/>
    <w:rsid w:val="00EA0AB4"/>
  </w:style>
  <w:style w:type="numbering" w:customStyle="1" w:styleId="NoList714">
    <w:name w:val="No List714"/>
    <w:next w:val="NoList"/>
    <w:uiPriority w:val="99"/>
    <w:semiHidden/>
    <w:unhideWhenUsed/>
    <w:rsid w:val="00EA0AB4"/>
  </w:style>
  <w:style w:type="numbering" w:customStyle="1" w:styleId="NoList1314">
    <w:name w:val="No List1314"/>
    <w:next w:val="NoList"/>
    <w:uiPriority w:val="99"/>
    <w:unhideWhenUsed/>
    <w:rsid w:val="00EA0AB4"/>
  </w:style>
  <w:style w:type="numbering" w:customStyle="1" w:styleId="NoList11214">
    <w:name w:val="No List11214"/>
    <w:next w:val="NoList"/>
    <w:uiPriority w:val="99"/>
    <w:semiHidden/>
    <w:unhideWhenUsed/>
    <w:rsid w:val="00EA0AB4"/>
  </w:style>
  <w:style w:type="numbering" w:customStyle="1" w:styleId="NoList111134">
    <w:name w:val="No List111134"/>
    <w:next w:val="NoList"/>
    <w:uiPriority w:val="99"/>
    <w:semiHidden/>
    <w:unhideWhenUsed/>
    <w:rsid w:val="00EA0AB4"/>
  </w:style>
  <w:style w:type="numbering" w:customStyle="1" w:styleId="NoList1111124">
    <w:name w:val="No List1111124"/>
    <w:next w:val="NoList"/>
    <w:uiPriority w:val="99"/>
    <w:semiHidden/>
    <w:unhideWhenUsed/>
    <w:rsid w:val="00EA0AB4"/>
  </w:style>
  <w:style w:type="numbering" w:customStyle="1" w:styleId="NoList2214">
    <w:name w:val="No List2214"/>
    <w:next w:val="NoList"/>
    <w:uiPriority w:val="99"/>
    <w:semiHidden/>
    <w:unhideWhenUsed/>
    <w:rsid w:val="00EA0AB4"/>
  </w:style>
  <w:style w:type="numbering" w:customStyle="1" w:styleId="NoList3134">
    <w:name w:val="No List3134"/>
    <w:next w:val="NoList"/>
    <w:uiPriority w:val="99"/>
    <w:semiHidden/>
    <w:unhideWhenUsed/>
    <w:rsid w:val="00EA0AB4"/>
  </w:style>
  <w:style w:type="numbering" w:customStyle="1" w:styleId="NoList12114">
    <w:name w:val="No List12114"/>
    <w:next w:val="NoList"/>
    <w:uiPriority w:val="99"/>
    <w:semiHidden/>
    <w:unhideWhenUsed/>
    <w:rsid w:val="00EA0AB4"/>
  </w:style>
  <w:style w:type="numbering" w:customStyle="1" w:styleId="NoList21134">
    <w:name w:val="No List21134"/>
    <w:next w:val="NoList"/>
    <w:uiPriority w:val="99"/>
    <w:semiHidden/>
    <w:unhideWhenUsed/>
    <w:rsid w:val="00EA0AB4"/>
  </w:style>
  <w:style w:type="numbering" w:customStyle="1" w:styleId="NoList4114">
    <w:name w:val="No List4114"/>
    <w:next w:val="NoList"/>
    <w:uiPriority w:val="99"/>
    <w:semiHidden/>
    <w:unhideWhenUsed/>
    <w:rsid w:val="00EA0AB4"/>
  </w:style>
  <w:style w:type="numbering" w:customStyle="1" w:styleId="NoList5114">
    <w:name w:val="No List5114"/>
    <w:next w:val="NoList"/>
    <w:uiPriority w:val="99"/>
    <w:semiHidden/>
    <w:unhideWhenUsed/>
    <w:rsid w:val="00EA0AB4"/>
  </w:style>
  <w:style w:type="numbering" w:customStyle="1" w:styleId="NoList6114">
    <w:name w:val="No List6114"/>
    <w:next w:val="NoList"/>
    <w:uiPriority w:val="99"/>
    <w:semiHidden/>
    <w:unhideWhenUsed/>
    <w:rsid w:val="00EA0AB4"/>
  </w:style>
  <w:style w:type="numbering" w:customStyle="1" w:styleId="Style144">
    <w:name w:val="Style144"/>
    <w:uiPriority w:val="99"/>
    <w:rsid w:val="00EA0AB4"/>
  </w:style>
  <w:style w:type="table" w:customStyle="1" w:styleId="TableGrid175">
    <w:name w:val="Table Grid175"/>
    <w:basedOn w:val="TableNormal"/>
    <w:next w:val="TableGrid"/>
    <w:uiPriority w:val="59"/>
    <w:rsid w:val="00EA0AB4"/>
    <w:pPr>
      <w:bidi/>
      <w:spacing w:line="312" w:lineRule="auto"/>
      <w:ind w:firstLine="284"/>
      <w:jc w:val="both"/>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53">
    <w:name w:val="Style153"/>
    <w:uiPriority w:val="99"/>
    <w:rsid w:val="00EA0AB4"/>
  </w:style>
  <w:style w:type="table" w:customStyle="1" w:styleId="125">
    <w:name w:val="آزیتا125"/>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1212">
    <w:name w:val="آزیتا1212"/>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numbering" w:customStyle="1" w:styleId="NoList31113">
    <w:name w:val="No List31113"/>
    <w:next w:val="NoList"/>
    <w:uiPriority w:val="99"/>
    <w:semiHidden/>
    <w:unhideWhenUsed/>
    <w:rsid w:val="00EA0AB4"/>
  </w:style>
  <w:style w:type="numbering" w:customStyle="1" w:styleId="NoList211113">
    <w:name w:val="No List211113"/>
    <w:next w:val="NoList"/>
    <w:uiPriority w:val="99"/>
    <w:semiHidden/>
    <w:unhideWhenUsed/>
    <w:rsid w:val="00EA0AB4"/>
  </w:style>
  <w:style w:type="numbering" w:customStyle="1" w:styleId="NoList1111111113">
    <w:name w:val="No List1111111113"/>
    <w:next w:val="NoList"/>
    <w:uiPriority w:val="99"/>
    <w:semiHidden/>
    <w:unhideWhenUsed/>
    <w:rsid w:val="00EA0AB4"/>
  </w:style>
  <w:style w:type="numbering" w:customStyle="1" w:styleId="NoList22112">
    <w:name w:val="No List22112"/>
    <w:next w:val="NoList"/>
    <w:uiPriority w:val="99"/>
    <w:semiHidden/>
    <w:unhideWhenUsed/>
    <w:rsid w:val="00EA0AB4"/>
  </w:style>
  <w:style w:type="numbering" w:customStyle="1" w:styleId="NoList121113">
    <w:name w:val="No List121113"/>
    <w:next w:val="NoList"/>
    <w:uiPriority w:val="99"/>
    <w:semiHidden/>
    <w:unhideWhenUsed/>
    <w:rsid w:val="00EA0AB4"/>
  </w:style>
  <w:style w:type="numbering" w:customStyle="1" w:styleId="NoList41113">
    <w:name w:val="No List41113"/>
    <w:next w:val="NoList"/>
    <w:uiPriority w:val="99"/>
    <w:semiHidden/>
    <w:unhideWhenUsed/>
    <w:rsid w:val="00EA0AB4"/>
  </w:style>
  <w:style w:type="numbering" w:customStyle="1" w:styleId="NoList51113">
    <w:name w:val="No List51113"/>
    <w:next w:val="NoList"/>
    <w:uiPriority w:val="99"/>
    <w:semiHidden/>
    <w:unhideWhenUsed/>
    <w:rsid w:val="00EA0AB4"/>
  </w:style>
  <w:style w:type="table" w:customStyle="1" w:styleId="TableGrid194">
    <w:name w:val="Table Grid194"/>
    <w:basedOn w:val="TableNormal"/>
    <w:next w:val="TableGrid"/>
    <w:uiPriority w:val="59"/>
    <w:rsid w:val="00EA0AB4"/>
    <w:rPr>
      <w:rFonts w:ascii="Calibri" w:eastAsia="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3"/>
    <w:basedOn w:val="TableNormal"/>
    <w:next w:val="TableGrid"/>
    <w:uiPriority w:val="39"/>
    <w:rsid w:val="00EA0AB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آزیتا222"/>
    <w:basedOn w:val="TableNormal"/>
    <w:uiPriority w:val="99"/>
    <w:rsid w:val="00EA0AB4"/>
    <w:pPr>
      <w:spacing w:after="160" w:line="259" w:lineRule="auto"/>
    </w:pPr>
    <w:rPr>
      <w:rFonts w:ascii="Calibri" w:hAnsi="Calibri" w:cs="Arial"/>
      <w:sz w:val="22"/>
      <w:szCs w:val="22"/>
      <w:lang w:bidi="fa-IR"/>
    </w:rPr>
    <w:tblPr/>
  </w:style>
  <w:style w:type="numbering" w:customStyle="1" w:styleId="Style1312">
    <w:name w:val="Style1312"/>
    <w:uiPriority w:val="99"/>
    <w:rsid w:val="00EA0AB4"/>
  </w:style>
  <w:style w:type="numbering" w:customStyle="1" w:styleId="Style1412">
    <w:name w:val="Style1412"/>
    <w:uiPriority w:val="99"/>
    <w:rsid w:val="00EA0AB4"/>
  </w:style>
  <w:style w:type="table" w:customStyle="1" w:styleId="TableGrid1713">
    <w:name w:val="Table Grid1713"/>
    <w:basedOn w:val="TableNormal"/>
    <w:next w:val="TableGrid"/>
    <w:uiPriority w:val="59"/>
    <w:rsid w:val="00EA0AB4"/>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آزیتا54"/>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table" w:customStyle="1" w:styleId="TableGrid303">
    <w:name w:val="Table Grid303"/>
    <w:basedOn w:val="TableNormal"/>
    <w:next w:val="TableGrid"/>
    <w:uiPriority w:val="39"/>
    <w:rsid w:val="00EA0AB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آزیتا72"/>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DD6EE"/>
      </w:tcPr>
    </w:tblStylePr>
  </w:style>
  <w:style w:type="table" w:customStyle="1" w:styleId="TableGrid362">
    <w:name w:val="Table Grid362"/>
    <w:basedOn w:val="TableNormal"/>
    <w:next w:val="TableGrid"/>
    <w:rsid w:val="00EA0AB4"/>
    <w:rPr>
      <w:rFonts w:ascii="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63">
    <w:name w:val="Style163"/>
    <w:uiPriority w:val="99"/>
    <w:rsid w:val="00EA0AB4"/>
  </w:style>
  <w:style w:type="numbering" w:customStyle="1" w:styleId="Style172">
    <w:name w:val="Style172"/>
    <w:uiPriority w:val="99"/>
    <w:rsid w:val="00EA0AB4"/>
    <w:pPr>
      <w:numPr>
        <w:numId w:val="62"/>
      </w:numPr>
    </w:pPr>
  </w:style>
  <w:style w:type="numbering" w:customStyle="1" w:styleId="Style182">
    <w:name w:val="Style182"/>
    <w:uiPriority w:val="99"/>
    <w:rsid w:val="00EA0AB4"/>
  </w:style>
  <w:style w:type="numbering" w:customStyle="1" w:styleId="Style1114">
    <w:name w:val="Style1114"/>
    <w:uiPriority w:val="99"/>
    <w:rsid w:val="00EA0AB4"/>
  </w:style>
  <w:style w:type="numbering" w:customStyle="1" w:styleId="Style1322">
    <w:name w:val="Style1322"/>
    <w:uiPriority w:val="99"/>
    <w:rsid w:val="00EA0AB4"/>
  </w:style>
  <w:style w:type="numbering" w:customStyle="1" w:styleId="Style1422">
    <w:name w:val="Style1422"/>
    <w:uiPriority w:val="99"/>
    <w:rsid w:val="00EA0AB4"/>
  </w:style>
  <w:style w:type="numbering" w:customStyle="1" w:styleId="NoList1163">
    <w:name w:val="No List1163"/>
    <w:next w:val="NoList"/>
    <w:uiPriority w:val="99"/>
    <w:semiHidden/>
    <w:unhideWhenUsed/>
    <w:rsid w:val="00EA0AB4"/>
  </w:style>
  <w:style w:type="numbering" w:customStyle="1" w:styleId="NoList1173">
    <w:name w:val="No List1173"/>
    <w:next w:val="NoList"/>
    <w:uiPriority w:val="99"/>
    <w:semiHidden/>
    <w:unhideWhenUsed/>
    <w:rsid w:val="00EA0AB4"/>
  </w:style>
  <w:style w:type="numbering" w:customStyle="1" w:styleId="NoList11153">
    <w:name w:val="No List11153"/>
    <w:next w:val="NoList"/>
    <w:uiPriority w:val="99"/>
    <w:semiHidden/>
    <w:unhideWhenUsed/>
    <w:rsid w:val="00EA0AB4"/>
  </w:style>
  <w:style w:type="numbering" w:customStyle="1" w:styleId="NoList353">
    <w:name w:val="No List353"/>
    <w:next w:val="NoList"/>
    <w:uiPriority w:val="99"/>
    <w:semiHidden/>
    <w:unhideWhenUsed/>
    <w:rsid w:val="00EA0AB4"/>
  </w:style>
  <w:style w:type="numbering" w:customStyle="1" w:styleId="NoList111143">
    <w:name w:val="No List111143"/>
    <w:next w:val="NoList"/>
    <w:uiPriority w:val="99"/>
    <w:semiHidden/>
    <w:unhideWhenUsed/>
    <w:rsid w:val="00EA0AB4"/>
  </w:style>
  <w:style w:type="numbering" w:customStyle="1" w:styleId="NoList2153">
    <w:name w:val="No List2153"/>
    <w:next w:val="NoList"/>
    <w:uiPriority w:val="99"/>
    <w:semiHidden/>
    <w:unhideWhenUsed/>
    <w:rsid w:val="00EA0AB4"/>
  </w:style>
  <w:style w:type="numbering" w:customStyle="1" w:styleId="NoList3143">
    <w:name w:val="No List3143"/>
    <w:next w:val="NoList"/>
    <w:uiPriority w:val="99"/>
    <w:semiHidden/>
    <w:unhideWhenUsed/>
    <w:rsid w:val="00EA0AB4"/>
  </w:style>
  <w:style w:type="numbering" w:customStyle="1" w:styleId="NoList1111133">
    <w:name w:val="No List1111133"/>
    <w:next w:val="NoList"/>
    <w:uiPriority w:val="99"/>
    <w:semiHidden/>
    <w:unhideWhenUsed/>
    <w:rsid w:val="00EA0AB4"/>
  </w:style>
  <w:style w:type="numbering" w:customStyle="1" w:styleId="NoList21143">
    <w:name w:val="No List21143"/>
    <w:next w:val="NoList"/>
    <w:uiPriority w:val="99"/>
    <w:semiHidden/>
    <w:unhideWhenUsed/>
    <w:rsid w:val="00EA0AB4"/>
  </w:style>
  <w:style w:type="numbering" w:customStyle="1" w:styleId="NoList433">
    <w:name w:val="No List433"/>
    <w:next w:val="NoList"/>
    <w:uiPriority w:val="99"/>
    <w:semiHidden/>
    <w:unhideWhenUsed/>
    <w:rsid w:val="00EA0AB4"/>
  </w:style>
  <w:style w:type="numbering" w:customStyle="1" w:styleId="NoList1233">
    <w:name w:val="No List1233"/>
    <w:next w:val="NoList"/>
    <w:uiPriority w:val="99"/>
    <w:semiHidden/>
    <w:unhideWhenUsed/>
    <w:rsid w:val="00EA0AB4"/>
  </w:style>
  <w:style w:type="numbering" w:customStyle="1" w:styleId="NoList523">
    <w:name w:val="No List523"/>
    <w:next w:val="NoList"/>
    <w:uiPriority w:val="99"/>
    <w:semiHidden/>
    <w:unhideWhenUsed/>
    <w:rsid w:val="00EA0AB4"/>
  </w:style>
  <w:style w:type="numbering" w:customStyle="1" w:styleId="NoList1323">
    <w:name w:val="No List1323"/>
    <w:next w:val="NoList"/>
    <w:uiPriority w:val="99"/>
    <w:semiHidden/>
    <w:unhideWhenUsed/>
    <w:rsid w:val="00EA0AB4"/>
  </w:style>
  <w:style w:type="numbering" w:customStyle="1" w:styleId="NoList623">
    <w:name w:val="No List623"/>
    <w:next w:val="NoList"/>
    <w:uiPriority w:val="99"/>
    <w:semiHidden/>
    <w:unhideWhenUsed/>
    <w:rsid w:val="00EA0AB4"/>
  </w:style>
  <w:style w:type="numbering" w:customStyle="1" w:styleId="Style11112">
    <w:name w:val="Style11112"/>
    <w:uiPriority w:val="99"/>
    <w:rsid w:val="00EA0AB4"/>
    <w:pPr>
      <w:numPr>
        <w:numId w:val="71"/>
      </w:numPr>
    </w:pPr>
  </w:style>
  <w:style w:type="numbering" w:customStyle="1" w:styleId="NoList723">
    <w:name w:val="No List723"/>
    <w:next w:val="NoList"/>
    <w:uiPriority w:val="99"/>
    <w:semiHidden/>
    <w:unhideWhenUsed/>
    <w:rsid w:val="00EA0AB4"/>
  </w:style>
  <w:style w:type="numbering" w:customStyle="1" w:styleId="NoList1413">
    <w:name w:val="No List1413"/>
    <w:next w:val="NoList"/>
    <w:uiPriority w:val="99"/>
    <w:semiHidden/>
    <w:unhideWhenUsed/>
    <w:rsid w:val="00EA0AB4"/>
  </w:style>
  <w:style w:type="numbering" w:customStyle="1" w:styleId="NoList11223">
    <w:name w:val="No List11223"/>
    <w:next w:val="NoList"/>
    <w:uiPriority w:val="99"/>
    <w:semiHidden/>
    <w:unhideWhenUsed/>
    <w:rsid w:val="00EA0AB4"/>
  </w:style>
  <w:style w:type="numbering" w:customStyle="1" w:styleId="NoList2223">
    <w:name w:val="No List2223"/>
    <w:next w:val="NoList"/>
    <w:uiPriority w:val="99"/>
    <w:semiHidden/>
    <w:unhideWhenUsed/>
    <w:rsid w:val="00EA0AB4"/>
  </w:style>
  <w:style w:type="numbering" w:customStyle="1" w:styleId="NoList3212">
    <w:name w:val="No List3212"/>
    <w:next w:val="NoList"/>
    <w:uiPriority w:val="99"/>
    <w:semiHidden/>
    <w:unhideWhenUsed/>
    <w:rsid w:val="00EA0AB4"/>
  </w:style>
  <w:style w:type="numbering" w:customStyle="1" w:styleId="NoList111213">
    <w:name w:val="No List111213"/>
    <w:next w:val="NoList"/>
    <w:uiPriority w:val="99"/>
    <w:semiHidden/>
    <w:unhideWhenUsed/>
    <w:rsid w:val="00EA0AB4"/>
  </w:style>
  <w:style w:type="numbering" w:customStyle="1" w:styleId="NoList21212">
    <w:name w:val="No List21212"/>
    <w:next w:val="NoList"/>
    <w:uiPriority w:val="99"/>
    <w:semiHidden/>
    <w:unhideWhenUsed/>
    <w:rsid w:val="00EA0AB4"/>
  </w:style>
  <w:style w:type="numbering" w:customStyle="1" w:styleId="NoList311112">
    <w:name w:val="No List311112"/>
    <w:next w:val="NoList"/>
    <w:uiPriority w:val="99"/>
    <w:semiHidden/>
    <w:unhideWhenUsed/>
    <w:rsid w:val="00EA0AB4"/>
  </w:style>
  <w:style w:type="numbering" w:customStyle="1" w:styleId="NoList11111122">
    <w:name w:val="No List11111122"/>
    <w:next w:val="NoList"/>
    <w:uiPriority w:val="99"/>
    <w:semiHidden/>
    <w:unhideWhenUsed/>
    <w:rsid w:val="00EA0AB4"/>
  </w:style>
  <w:style w:type="numbering" w:customStyle="1" w:styleId="NoList2111112">
    <w:name w:val="No List2111112"/>
    <w:next w:val="NoList"/>
    <w:uiPriority w:val="99"/>
    <w:semiHidden/>
    <w:unhideWhenUsed/>
    <w:rsid w:val="00EA0AB4"/>
  </w:style>
  <w:style w:type="numbering" w:customStyle="1" w:styleId="NoList813">
    <w:name w:val="No List813"/>
    <w:next w:val="NoList"/>
    <w:uiPriority w:val="99"/>
    <w:semiHidden/>
    <w:unhideWhenUsed/>
    <w:rsid w:val="00EA0AB4"/>
  </w:style>
  <w:style w:type="numbering" w:customStyle="1" w:styleId="NoList1513">
    <w:name w:val="No List1513"/>
    <w:next w:val="NoList"/>
    <w:uiPriority w:val="99"/>
    <w:semiHidden/>
    <w:unhideWhenUsed/>
    <w:rsid w:val="00EA0AB4"/>
  </w:style>
  <w:style w:type="numbering" w:customStyle="1" w:styleId="NoList11312">
    <w:name w:val="No List11312"/>
    <w:next w:val="NoList"/>
    <w:uiPriority w:val="99"/>
    <w:semiHidden/>
    <w:unhideWhenUsed/>
    <w:rsid w:val="00EA0AB4"/>
  </w:style>
  <w:style w:type="numbering" w:customStyle="1" w:styleId="NoList111312">
    <w:name w:val="No List111312"/>
    <w:next w:val="NoList"/>
    <w:uiPriority w:val="99"/>
    <w:semiHidden/>
    <w:unhideWhenUsed/>
    <w:rsid w:val="00EA0AB4"/>
  </w:style>
  <w:style w:type="numbering" w:customStyle="1" w:styleId="Style1212">
    <w:name w:val="Style1212"/>
    <w:uiPriority w:val="99"/>
    <w:rsid w:val="00EA0AB4"/>
  </w:style>
  <w:style w:type="numbering" w:customStyle="1" w:styleId="NoList2312">
    <w:name w:val="No List2312"/>
    <w:next w:val="NoList"/>
    <w:uiPriority w:val="99"/>
    <w:unhideWhenUsed/>
    <w:rsid w:val="00EA0AB4"/>
  </w:style>
  <w:style w:type="numbering" w:customStyle="1" w:styleId="NoList3312">
    <w:name w:val="No List3312"/>
    <w:next w:val="NoList"/>
    <w:uiPriority w:val="99"/>
    <w:semiHidden/>
    <w:unhideWhenUsed/>
    <w:rsid w:val="00EA0AB4"/>
  </w:style>
  <w:style w:type="numbering" w:customStyle="1" w:styleId="NoList1111212">
    <w:name w:val="No List1111212"/>
    <w:next w:val="NoList"/>
    <w:uiPriority w:val="99"/>
    <w:semiHidden/>
    <w:unhideWhenUsed/>
    <w:rsid w:val="00EA0AB4"/>
  </w:style>
  <w:style w:type="numbering" w:customStyle="1" w:styleId="NoList21312">
    <w:name w:val="No List21312"/>
    <w:next w:val="NoList"/>
    <w:uiPriority w:val="99"/>
    <w:semiHidden/>
    <w:unhideWhenUsed/>
    <w:rsid w:val="00EA0AB4"/>
  </w:style>
  <w:style w:type="numbering" w:customStyle="1" w:styleId="NoList31212">
    <w:name w:val="No List31212"/>
    <w:next w:val="NoList"/>
    <w:uiPriority w:val="99"/>
    <w:semiHidden/>
    <w:unhideWhenUsed/>
    <w:rsid w:val="00EA0AB4"/>
  </w:style>
  <w:style w:type="numbering" w:customStyle="1" w:styleId="NoList11111111113">
    <w:name w:val="No List11111111113"/>
    <w:next w:val="NoList"/>
    <w:uiPriority w:val="99"/>
    <w:semiHidden/>
    <w:unhideWhenUsed/>
    <w:rsid w:val="00EA0AB4"/>
  </w:style>
  <w:style w:type="numbering" w:customStyle="1" w:styleId="NoList211212">
    <w:name w:val="No List211212"/>
    <w:next w:val="NoList"/>
    <w:uiPriority w:val="99"/>
    <w:semiHidden/>
    <w:unhideWhenUsed/>
    <w:rsid w:val="00EA0AB4"/>
  </w:style>
  <w:style w:type="numbering" w:customStyle="1" w:styleId="NoList4123">
    <w:name w:val="No List4123"/>
    <w:next w:val="NoList"/>
    <w:uiPriority w:val="99"/>
    <w:semiHidden/>
    <w:unhideWhenUsed/>
    <w:rsid w:val="00EA0AB4"/>
  </w:style>
  <w:style w:type="numbering" w:customStyle="1" w:styleId="NoList12123">
    <w:name w:val="No List12123"/>
    <w:next w:val="NoList"/>
    <w:uiPriority w:val="99"/>
    <w:semiHidden/>
    <w:unhideWhenUsed/>
    <w:rsid w:val="00EA0AB4"/>
  </w:style>
  <w:style w:type="numbering" w:customStyle="1" w:styleId="NoList913">
    <w:name w:val="No List913"/>
    <w:next w:val="NoList"/>
    <w:uiPriority w:val="99"/>
    <w:semiHidden/>
    <w:unhideWhenUsed/>
    <w:rsid w:val="00EA0AB4"/>
  </w:style>
  <w:style w:type="numbering" w:customStyle="1" w:styleId="NoList1013">
    <w:name w:val="No List1013"/>
    <w:next w:val="NoList"/>
    <w:uiPriority w:val="99"/>
    <w:semiHidden/>
    <w:unhideWhenUsed/>
    <w:rsid w:val="00EA0AB4"/>
  </w:style>
  <w:style w:type="numbering" w:customStyle="1" w:styleId="NoList1613">
    <w:name w:val="No List1613"/>
    <w:next w:val="NoList"/>
    <w:uiPriority w:val="99"/>
    <w:semiHidden/>
    <w:unhideWhenUsed/>
    <w:rsid w:val="00EA0AB4"/>
  </w:style>
  <w:style w:type="numbering" w:customStyle="1" w:styleId="NoList1712">
    <w:name w:val="No List1712"/>
    <w:next w:val="NoList"/>
    <w:uiPriority w:val="99"/>
    <w:semiHidden/>
    <w:unhideWhenUsed/>
    <w:rsid w:val="00EA0AB4"/>
  </w:style>
  <w:style w:type="numbering" w:customStyle="1" w:styleId="NoList1812">
    <w:name w:val="No List1812"/>
    <w:next w:val="NoList"/>
    <w:uiPriority w:val="99"/>
    <w:semiHidden/>
    <w:unhideWhenUsed/>
    <w:rsid w:val="00EA0AB4"/>
  </w:style>
  <w:style w:type="numbering" w:customStyle="1" w:styleId="NoList1912">
    <w:name w:val="No List1912"/>
    <w:next w:val="NoList"/>
    <w:uiPriority w:val="99"/>
    <w:semiHidden/>
    <w:unhideWhenUsed/>
    <w:rsid w:val="00EA0AB4"/>
  </w:style>
  <w:style w:type="numbering" w:customStyle="1" w:styleId="NoList11012">
    <w:name w:val="No List11012"/>
    <w:next w:val="NoList"/>
    <w:uiPriority w:val="99"/>
    <w:semiHidden/>
    <w:unhideWhenUsed/>
    <w:rsid w:val="00EA0AB4"/>
  </w:style>
  <w:style w:type="numbering" w:customStyle="1" w:styleId="NoList2012">
    <w:name w:val="No List2012"/>
    <w:next w:val="NoList"/>
    <w:uiPriority w:val="99"/>
    <w:semiHidden/>
    <w:unhideWhenUsed/>
    <w:rsid w:val="00EA0AB4"/>
  </w:style>
  <w:style w:type="numbering" w:customStyle="1" w:styleId="NoList11412">
    <w:name w:val="No List11412"/>
    <w:next w:val="NoList"/>
    <w:uiPriority w:val="99"/>
    <w:semiHidden/>
    <w:unhideWhenUsed/>
    <w:rsid w:val="00EA0AB4"/>
  </w:style>
  <w:style w:type="numbering" w:customStyle="1" w:styleId="NoList11512">
    <w:name w:val="No List11512"/>
    <w:next w:val="NoList"/>
    <w:uiPriority w:val="99"/>
    <w:semiHidden/>
    <w:unhideWhenUsed/>
    <w:rsid w:val="00EA0AB4"/>
  </w:style>
  <w:style w:type="numbering" w:customStyle="1" w:styleId="NoList111412">
    <w:name w:val="No List111412"/>
    <w:next w:val="NoList"/>
    <w:uiPriority w:val="99"/>
    <w:semiHidden/>
    <w:unhideWhenUsed/>
    <w:rsid w:val="00EA0AB4"/>
  </w:style>
  <w:style w:type="numbering" w:customStyle="1" w:styleId="NoList2412">
    <w:name w:val="No List2412"/>
    <w:next w:val="NoList"/>
    <w:uiPriority w:val="99"/>
    <w:semiHidden/>
    <w:unhideWhenUsed/>
    <w:rsid w:val="00EA0AB4"/>
  </w:style>
  <w:style w:type="numbering" w:customStyle="1" w:styleId="NoList3412">
    <w:name w:val="No List3412"/>
    <w:next w:val="NoList"/>
    <w:semiHidden/>
    <w:unhideWhenUsed/>
    <w:rsid w:val="00EA0AB4"/>
  </w:style>
  <w:style w:type="numbering" w:customStyle="1" w:styleId="NoList12212">
    <w:name w:val="No List12212"/>
    <w:next w:val="NoList"/>
    <w:uiPriority w:val="99"/>
    <w:semiHidden/>
    <w:unhideWhenUsed/>
    <w:rsid w:val="00EA0AB4"/>
  </w:style>
  <w:style w:type="numbering" w:customStyle="1" w:styleId="NoList21412">
    <w:name w:val="No List21412"/>
    <w:next w:val="NoList"/>
    <w:semiHidden/>
    <w:unhideWhenUsed/>
    <w:rsid w:val="00EA0AB4"/>
  </w:style>
  <w:style w:type="numbering" w:customStyle="1" w:styleId="NoList4212">
    <w:name w:val="No List4212"/>
    <w:next w:val="NoList"/>
    <w:uiPriority w:val="99"/>
    <w:semiHidden/>
    <w:unhideWhenUsed/>
    <w:rsid w:val="00EA0AB4"/>
  </w:style>
  <w:style w:type="numbering" w:customStyle="1" w:styleId="NoList5123">
    <w:name w:val="No List5123"/>
    <w:next w:val="NoList"/>
    <w:uiPriority w:val="99"/>
    <w:semiHidden/>
    <w:unhideWhenUsed/>
    <w:rsid w:val="00EA0AB4"/>
  </w:style>
  <w:style w:type="numbering" w:customStyle="1" w:styleId="NoList6123">
    <w:name w:val="No List6123"/>
    <w:next w:val="NoList"/>
    <w:uiPriority w:val="99"/>
    <w:semiHidden/>
    <w:unhideWhenUsed/>
    <w:rsid w:val="00EA0AB4"/>
  </w:style>
  <w:style w:type="numbering" w:customStyle="1" w:styleId="NoList7113">
    <w:name w:val="No List7113"/>
    <w:next w:val="NoList"/>
    <w:uiPriority w:val="99"/>
    <w:semiHidden/>
    <w:unhideWhenUsed/>
    <w:rsid w:val="00EA0AB4"/>
  </w:style>
  <w:style w:type="numbering" w:customStyle="1" w:styleId="NoList13113">
    <w:name w:val="No List13113"/>
    <w:next w:val="NoList"/>
    <w:uiPriority w:val="99"/>
    <w:semiHidden/>
    <w:unhideWhenUsed/>
    <w:rsid w:val="00EA0AB4"/>
  </w:style>
  <w:style w:type="numbering" w:customStyle="1" w:styleId="NoList112112">
    <w:name w:val="No List112112"/>
    <w:next w:val="NoList"/>
    <w:uiPriority w:val="99"/>
    <w:semiHidden/>
    <w:unhideWhenUsed/>
    <w:rsid w:val="00EA0AB4"/>
  </w:style>
  <w:style w:type="numbering" w:customStyle="1" w:styleId="NoList1111312">
    <w:name w:val="No List1111312"/>
    <w:next w:val="NoList"/>
    <w:uiPriority w:val="99"/>
    <w:semiHidden/>
    <w:unhideWhenUsed/>
    <w:rsid w:val="00EA0AB4"/>
  </w:style>
  <w:style w:type="numbering" w:customStyle="1" w:styleId="NoList11111212">
    <w:name w:val="No List11111212"/>
    <w:next w:val="NoList"/>
    <w:uiPriority w:val="99"/>
    <w:semiHidden/>
    <w:unhideWhenUsed/>
    <w:rsid w:val="00EA0AB4"/>
  </w:style>
  <w:style w:type="numbering" w:customStyle="1" w:styleId="NoList31312">
    <w:name w:val="No List31312"/>
    <w:next w:val="NoList"/>
    <w:uiPriority w:val="99"/>
    <w:semiHidden/>
    <w:unhideWhenUsed/>
    <w:rsid w:val="00EA0AB4"/>
  </w:style>
  <w:style w:type="numbering" w:customStyle="1" w:styleId="NoList1211112">
    <w:name w:val="No List1211112"/>
    <w:next w:val="NoList"/>
    <w:uiPriority w:val="99"/>
    <w:semiHidden/>
    <w:unhideWhenUsed/>
    <w:rsid w:val="00EA0AB4"/>
  </w:style>
  <w:style w:type="numbering" w:customStyle="1" w:styleId="NoList211312">
    <w:name w:val="No List211312"/>
    <w:next w:val="NoList"/>
    <w:uiPriority w:val="99"/>
    <w:semiHidden/>
    <w:unhideWhenUsed/>
    <w:rsid w:val="00EA0AB4"/>
  </w:style>
  <w:style w:type="numbering" w:customStyle="1" w:styleId="NoList411112">
    <w:name w:val="No List411112"/>
    <w:next w:val="NoList"/>
    <w:uiPriority w:val="99"/>
    <w:semiHidden/>
    <w:unhideWhenUsed/>
    <w:rsid w:val="00EA0AB4"/>
  </w:style>
  <w:style w:type="numbering" w:customStyle="1" w:styleId="NoList511112">
    <w:name w:val="No List511112"/>
    <w:next w:val="NoList"/>
    <w:uiPriority w:val="99"/>
    <w:semiHidden/>
    <w:unhideWhenUsed/>
    <w:rsid w:val="00EA0AB4"/>
  </w:style>
  <w:style w:type="numbering" w:customStyle="1" w:styleId="NoList61112">
    <w:name w:val="No List61112"/>
    <w:next w:val="NoList"/>
    <w:uiPriority w:val="99"/>
    <w:semiHidden/>
    <w:unhideWhenUsed/>
    <w:rsid w:val="00EA0AB4"/>
  </w:style>
  <w:style w:type="table" w:customStyle="1" w:styleId="TableGrid1912">
    <w:name w:val="Table Grid1912"/>
    <w:basedOn w:val="TableNormal"/>
    <w:next w:val="TableGrid"/>
    <w:uiPriority w:val="59"/>
    <w:rsid w:val="00EA0AB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آزیتا612"/>
    <w:basedOn w:val="TableNormal"/>
    <w:uiPriority w:val="99"/>
    <w:rsid w:val="00EA0AB4"/>
    <w:pPr>
      <w:jc w:val="center"/>
    </w:pPr>
    <w:rPr>
      <w:rFonts w:ascii="Calibri" w:hAnsi="Calibri" w:cs="B Nazani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vAlign w:val="center"/>
    </w:tcPr>
    <w:tblStylePr w:type="firstRow">
      <w:rPr>
        <w:b/>
        <w:bCs/>
      </w:rPr>
      <w:tblPr/>
      <w:tcPr>
        <w:shd w:val="clear" w:color="auto" w:fill="B8CCE4"/>
      </w:tcPr>
    </w:tblStylePr>
  </w:style>
  <w:style w:type="table" w:customStyle="1" w:styleId="TableGrid2012">
    <w:name w:val="Table Grid2012"/>
    <w:basedOn w:val="TableNormal"/>
    <w:next w:val="TableGrid"/>
    <w:uiPriority w:val="39"/>
    <w:rsid w:val="00EA0AB4"/>
    <w:rPr>
      <w:rFonts w:ascii="Calibri" w:eastAsiaTheme="minorHAns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972">
      <w:bodyDiv w:val="1"/>
      <w:marLeft w:val="0"/>
      <w:marRight w:val="0"/>
      <w:marTop w:val="0"/>
      <w:marBottom w:val="0"/>
      <w:divBdr>
        <w:top w:val="none" w:sz="0" w:space="0" w:color="auto"/>
        <w:left w:val="none" w:sz="0" w:space="0" w:color="auto"/>
        <w:bottom w:val="none" w:sz="0" w:space="0" w:color="auto"/>
        <w:right w:val="none" w:sz="0" w:space="0" w:color="auto"/>
      </w:divBdr>
    </w:div>
    <w:div w:id="2561294">
      <w:bodyDiv w:val="1"/>
      <w:marLeft w:val="0"/>
      <w:marRight w:val="0"/>
      <w:marTop w:val="0"/>
      <w:marBottom w:val="0"/>
      <w:divBdr>
        <w:top w:val="none" w:sz="0" w:space="0" w:color="auto"/>
        <w:left w:val="none" w:sz="0" w:space="0" w:color="auto"/>
        <w:bottom w:val="none" w:sz="0" w:space="0" w:color="auto"/>
        <w:right w:val="none" w:sz="0" w:space="0" w:color="auto"/>
      </w:divBdr>
    </w:div>
    <w:div w:id="5181806">
      <w:bodyDiv w:val="1"/>
      <w:marLeft w:val="0"/>
      <w:marRight w:val="0"/>
      <w:marTop w:val="0"/>
      <w:marBottom w:val="0"/>
      <w:divBdr>
        <w:top w:val="none" w:sz="0" w:space="0" w:color="auto"/>
        <w:left w:val="none" w:sz="0" w:space="0" w:color="auto"/>
        <w:bottom w:val="none" w:sz="0" w:space="0" w:color="auto"/>
        <w:right w:val="none" w:sz="0" w:space="0" w:color="auto"/>
      </w:divBdr>
    </w:div>
    <w:div w:id="26031898">
      <w:bodyDiv w:val="1"/>
      <w:marLeft w:val="0"/>
      <w:marRight w:val="0"/>
      <w:marTop w:val="0"/>
      <w:marBottom w:val="0"/>
      <w:divBdr>
        <w:top w:val="none" w:sz="0" w:space="0" w:color="auto"/>
        <w:left w:val="none" w:sz="0" w:space="0" w:color="auto"/>
        <w:bottom w:val="none" w:sz="0" w:space="0" w:color="auto"/>
        <w:right w:val="none" w:sz="0" w:space="0" w:color="auto"/>
      </w:divBdr>
    </w:div>
    <w:div w:id="27686301">
      <w:bodyDiv w:val="1"/>
      <w:marLeft w:val="0"/>
      <w:marRight w:val="0"/>
      <w:marTop w:val="0"/>
      <w:marBottom w:val="0"/>
      <w:divBdr>
        <w:top w:val="none" w:sz="0" w:space="0" w:color="auto"/>
        <w:left w:val="none" w:sz="0" w:space="0" w:color="auto"/>
        <w:bottom w:val="none" w:sz="0" w:space="0" w:color="auto"/>
        <w:right w:val="none" w:sz="0" w:space="0" w:color="auto"/>
      </w:divBdr>
    </w:div>
    <w:div w:id="30422431">
      <w:bodyDiv w:val="1"/>
      <w:marLeft w:val="0"/>
      <w:marRight w:val="0"/>
      <w:marTop w:val="0"/>
      <w:marBottom w:val="0"/>
      <w:divBdr>
        <w:top w:val="none" w:sz="0" w:space="0" w:color="auto"/>
        <w:left w:val="none" w:sz="0" w:space="0" w:color="auto"/>
        <w:bottom w:val="none" w:sz="0" w:space="0" w:color="auto"/>
        <w:right w:val="none" w:sz="0" w:space="0" w:color="auto"/>
      </w:divBdr>
    </w:div>
    <w:div w:id="33312181">
      <w:bodyDiv w:val="1"/>
      <w:marLeft w:val="0"/>
      <w:marRight w:val="0"/>
      <w:marTop w:val="0"/>
      <w:marBottom w:val="0"/>
      <w:divBdr>
        <w:top w:val="none" w:sz="0" w:space="0" w:color="auto"/>
        <w:left w:val="none" w:sz="0" w:space="0" w:color="auto"/>
        <w:bottom w:val="none" w:sz="0" w:space="0" w:color="auto"/>
        <w:right w:val="none" w:sz="0" w:space="0" w:color="auto"/>
      </w:divBdr>
    </w:div>
    <w:div w:id="36518218">
      <w:bodyDiv w:val="1"/>
      <w:marLeft w:val="0"/>
      <w:marRight w:val="0"/>
      <w:marTop w:val="0"/>
      <w:marBottom w:val="0"/>
      <w:divBdr>
        <w:top w:val="none" w:sz="0" w:space="0" w:color="auto"/>
        <w:left w:val="none" w:sz="0" w:space="0" w:color="auto"/>
        <w:bottom w:val="none" w:sz="0" w:space="0" w:color="auto"/>
        <w:right w:val="none" w:sz="0" w:space="0" w:color="auto"/>
      </w:divBdr>
    </w:div>
    <w:div w:id="36585373">
      <w:bodyDiv w:val="1"/>
      <w:marLeft w:val="0"/>
      <w:marRight w:val="0"/>
      <w:marTop w:val="0"/>
      <w:marBottom w:val="0"/>
      <w:divBdr>
        <w:top w:val="none" w:sz="0" w:space="0" w:color="auto"/>
        <w:left w:val="none" w:sz="0" w:space="0" w:color="auto"/>
        <w:bottom w:val="none" w:sz="0" w:space="0" w:color="auto"/>
        <w:right w:val="none" w:sz="0" w:space="0" w:color="auto"/>
      </w:divBdr>
    </w:div>
    <w:div w:id="37629665">
      <w:bodyDiv w:val="1"/>
      <w:marLeft w:val="0"/>
      <w:marRight w:val="0"/>
      <w:marTop w:val="0"/>
      <w:marBottom w:val="0"/>
      <w:divBdr>
        <w:top w:val="none" w:sz="0" w:space="0" w:color="auto"/>
        <w:left w:val="none" w:sz="0" w:space="0" w:color="auto"/>
        <w:bottom w:val="none" w:sz="0" w:space="0" w:color="auto"/>
        <w:right w:val="none" w:sz="0" w:space="0" w:color="auto"/>
      </w:divBdr>
    </w:div>
    <w:div w:id="44841075">
      <w:bodyDiv w:val="1"/>
      <w:marLeft w:val="0"/>
      <w:marRight w:val="0"/>
      <w:marTop w:val="0"/>
      <w:marBottom w:val="0"/>
      <w:divBdr>
        <w:top w:val="none" w:sz="0" w:space="0" w:color="auto"/>
        <w:left w:val="none" w:sz="0" w:space="0" w:color="auto"/>
        <w:bottom w:val="none" w:sz="0" w:space="0" w:color="auto"/>
        <w:right w:val="none" w:sz="0" w:space="0" w:color="auto"/>
      </w:divBdr>
    </w:div>
    <w:div w:id="46029741">
      <w:bodyDiv w:val="1"/>
      <w:marLeft w:val="0"/>
      <w:marRight w:val="0"/>
      <w:marTop w:val="0"/>
      <w:marBottom w:val="0"/>
      <w:divBdr>
        <w:top w:val="none" w:sz="0" w:space="0" w:color="auto"/>
        <w:left w:val="none" w:sz="0" w:space="0" w:color="auto"/>
        <w:bottom w:val="none" w:sz="0" w:space="0" w:color="auto"/>
        <w:right w:val="none" w:sz="0" w:space="0" w:color="auto"/>
      </w:divBdr>
    </w:div>
    <w:div w:id="46077392">
      <w:bodyDiv w:val="1"/>
      <w:marLeft w:val="0"/>
      <w:marRight w:val="0"/>
      <w:marTop w:val="0"/>
      <w:marBottom w:val="0"/>
      <w:divBdr>
        <w:top w:val="none" w:sz="0" w:space="0" w:color="auto"/>
        <w:left w:val="none" w:sz="0" w:space="0" w:color="auto"/>
        <w:bottom w:val="none" w:sz="0" w:space="0" w:color="auto"/>
        <w:right w:val="none" w:sz="0" w:space="0" w:color="auto"/>
      </w:divBdr>
    </w:div>
    <w:div w:id="46148002">
      <w:bodyDiv w:val="1"/>
      <w:marLeft w:val="0"/>
      <w:marRight w:val="0"/>
      <w:marTop w:val="0"/>
      <w:marBottom w:val="0"/>
      <w:divBdr>
        <w:top w:val="none" w:sz="0" w:space="0" w:color="auto"/>
        <w:left w:val="none" w:sz="0" w:space="0" w:color="auto"/>
        <w:bottom w:val="none" w:sz="0" w:space="0" w:color="auto"/>
        <w:right w:val="none" w:sz="0" w:space="0" w:color="auto"/>
      </w:divBdr>
    </w:div>
    <w:div w:id="46802042">
      <w:bodyDiv w:val="1"/>
      <w:marLeft w:val="0"/>
      <w:marRight w:val="0"/>
      <w:marTop w:val="0"/>
      <w:marBottom w:val="0"/>
      <w:divBdr>
        <w:top w:val="none" w:sz="0" w:space="0" w:color="auto"/>
        <w:left w:val="none" w:sz="0" w:space="0" w:color="auto"/>
        <w:bottom w:val="none" w:sz="0" w:space="0" w:color="auto"/>
        <w:right w:val="none" w:sz="0" w:space="0" w:color="auto"/>
      </w:divBdr>
    </w:div>
    <w:div w:id="48112714">
      <w:bodyDiv w:val="1"/>
      <w:marLeft w:val="0"/>
      <w:marRight w:val="0"/>
      <w:marTop w:val="0"/>
      <w:marBottom w:val="0"/>
      <w:divBdr>
        <w:top w:val="none" w:sz="0" w:space="0" w:color="auto"/>
        <w:left w:val="none" w:sz="0" w:space="0" w:color="auto"/>
        <w:bottom w:val="none" w:sz="0" w:space="0" w:color="auto"/>
        <w:right w:val="none" w:sz="0" w:space="0" w:color="auto"/>
      </w:divBdr>
    </w:div>
    <w:div w:id="49430217">
      <w:bodyDiv w:val="1"/>
      <w:marLeft w:val="0"/>
      <w:marRight w:val="0"/>
      <w:marTop w:val="0"/>
      <w:marBottom w:val="0"/>
      <w:divBdr>
        <w:top w:val="none" w:sz="0" w:space="0" w:color="auto"/>
        <w:left w:val="none" w:sz="0" w:space="0" w:color="auto"/>
        <w:bottom w:val="none" w:sz="0" w:space="0" w:color="auto"/>
        <w:right w:val="none" w:sz="0" w:space="0" w:color="auto"/>
      </w:divBdr>
    </w:div>
    <w:div w:id="52118545">
      <w:bodyDiv w:val="1"/>
      <w:marLeft w:val="0"/>
      <w:marRight w:val="0"/>
      <w:marTop w:val="0"/>
      <w:marBottom w:val="0"/>
      <w:divBdr>
        <w:top w:val="none" w:sz="0" w:space="0" w:color="auto"/>
        <w:left w:val="none" w:sz="0" w:space="0" w:color="auto"/>
        <w:bottom w:val="none" w:sz="0" w:space="0" w:color="auto"/>
        <w:right w:val="none" w:sz="0" w:space="0" w:color="auto"/>
      </w:divBdr>
    </w:div>
    <w:div w:id="57022218">
      <w:bodyDiv w:val="1"/>
      <w:marLeft w:val="0"/>
      <w:marRight w:val="0"/>
      <w:marTop w:val="0"/>
      <w:marBottom w:val="0"/>
      <w:divBdr>
        <w:top w:val="none" w:sz="0" w:space="0" w:color="auto"/>
        <w:left w:val="none" w:sz="0" w:space="0" w:color="auto"/>
        <w:bottom w:val="none" w:sz="0" w:space="0" w:color="auto"/>
        <w:right w:val="none" w:sz="0" w:space="0" w:color="auto"/>
      </w:divBdr>
    </w:div>
    <w:div w:id="62529540">
      <w:bodyDiv w:val="1"/>
      <w:marLeft w:val="0"/>
      <w:marRight w:val="0"/>
      <w:marTop w:val="0"/>
      <w:marBottom w:val="0"/>
      <w:divBdr>
        <w:top w:val="none" w:sz="0" w:space="0" w:color="auto"/>
        <w:left w:val="none" w:sz="0" w:space="0" w:color="auto"/>
        <w:bottom w:val="none" w:sz="0" w:space="0" w:color="auto"/>
        <w:right w:val="none" w:sz="0" w:space="0" w:color="auto"/>
      </w:divBdr>
    </w:div>
    <w:div w:id="63190341">
      <w:bodyDiv w:val="1"/>
      <w:marLeft w:val="0"/>
      <w:marRight w:val="0"/>
      <w:marTop w:val="0"/>
      <w:marBottom w:val="0"/>
      <w:divBdr>
        <w:top w:val="none" w:sz="0" w:space="0" w:color="auto"/>
        <w:left w:val="none" w:sz="0" w:space="0" w:color="auto"/>
        <w:bottom w:val="none" w:sz="0" w:space="0" w:color="auto"/>
        <w:right w:val="none" w:sz="0" w:space="0" w:color="auto"/>
      </w:divBdr>
    </w:div>
    <w:div w:id="70085011">
      <w:bodyDiv w:val="1"/>
      <w:marLeft w:val="0"/>
      <w:marRight w:val="0"/>
      <w:marTop w:val="0"/>
      <w:marBottom w:val="0"/>
      <w:divBdr>
        <w:top w:val="none" w:sz="0" w:space="0" w:color="auto"/>
        <w:left w:val="none" w:sz="0" w:space="0" w:color="auto"/>
        <w:bottom w:val="none" w:sz="0" w:space="0" w:color="auto"/>
        <w:right w:val="none" w:sz="0" w:space="0" w:color="auto"/>
      </w:divBdr>
    </w:div>
    <w:div w:id="72898566">
      <w:bodyDiv w:val="1"/>
      <w:marLeft w:val="0"/>
      <w:marRight w:val="0"/>
      <w:marTop w:val="0"/>
      <w:marBottom w:val="0"/>
      <w:divBdr>
        <w:top w:val="none" w:sz="0" w:space="0" w:color="auto"/>
        <w:left w:val="none" w:sz="0" w:space="0" w:color="auto"/>
        <w:bottom w:val="none" w:sz="0" w:space="0" w:color="auto"/>
        <w:right w:val="none" w:sz="0" w:space="0" w:color="auto"/>
      </w:divBdr>
    </w:div>
    <w:div w:id="74129040">
      <w:bodyDiv w:val="1"/>
      <w:marLeft w:val="0"/>
      <w:marRight w:val="0"/>
      <w:marTop w:val="0"/>
      <w:marBottom w:val="0"/>
      <w:divBdr>
        <w:top w:val="none" w:sz="0" w:space="0" w:color="auto"/>
        <w:left w:val="none" w:sz="0" w:space="0" w:color="auto"/>
        <w:bottom w:val="none" w:sz="0" w:space="0" w:color="auto"/>
        <w:right w:val="none" w:sz="0" w:space="0" w:color="auto"/>
      </w:divBdr>
    </w:div>
    <w:div w:id="75713134">
      <w:bodyDiv w:val="1"/>
      <w:marLeft w:val="0"/>
      <w:marRight w:val="0"/>
      <w:marTop w:val="0"/>
      <w:marBottom w:val="0"/>
      <w:divBdr>
        <w:top w:val="none" w:sz="0" w:space="0" w:color="auto"/>
        <w:left w:val="none" w:sz="0" w:space="0" w:color="auto"/>
        <w:bottom w:val="none" w:sz="0" w:space="0" w:color="auto"/>
        <w:right w:val="none" w:sz="0" w:space="0" w:color="auto"/>
      </w:divBdr>
    </w:div>
    <w:div w:id="75828031">
      <w:bodyDiv w:val="1"/>
      <w:marLeft w:val="0"/>
      <w:marRight w:val="0"/>
      <w:marTop w:val="0"/>
      <w:marBottom w:val="0"/>
      <w:divBdr>
        <w:top w:val="none" w:sz="0" w:space="0" w:color="auto"/>
        <w:left w:val="none" w:sz="0" w:space="0" w:color="auto"/>
        <w:bottom w:val="none" w:sz="0" w:space="0" w:color="auto"/>
        <w:right w:val="none" w:sz="0" w:space="0" w:color="auto"/>
      </w:divBdr>
    </w:div>
    <w:div w:id="76903222">
      <w:bodyDiv w:val="1"/>
      <w:marLeft w:val="0"/>
      <w:marRight w:val="0"/>
      <w:marTop w:val="0"/>
      <w:marBottom w:val="0"/>
      <w:divBdr>
        <w:top w:val="none" w:sz="0" w:space="0" w:color="auto"/>
        <w:left w:val="none" w:sz="0" w:space="0" w:color="auto"/>
        <w:bottom w:val="none" w:sz="0" w:space="0" w:color="auto"/>
        <w:right w:val="none" w:sz="0" w:space="0" w:color="auto"/>
      </w:divBdr>
    </w:div>
    <w:div w:id="79181384">
      <w:bodyDiv w:val="1"/>
      <w:marLeft w:val="0"/>
      <w:marRight w:val="0"/>
      <w:marTop w:val="0"/>
      <w:marBottom w:val="0"/>
      <w:divBdr>
        <w:top w:val="none" w:sz="0" w:space="0" w:color="auto"/>
        <w:left w:val="none" w:sz="0" w:space="0" w:color="auto"/>
        <w:bottom w:val="none" w:sz="0" w:space="0" w:color="auto"/>
        <w:right w:val="none" w:sz="0" w:space="0" w:color="auto"/>
      </w:divBdr>
    </w:div>
    <w:div w:id="79257285">
      <w:bodyDiv w:val="1"/>
      <w:marLeft w:val="0"/>
      <w:marRight w:val="0"/>
      <w:marTop w:val="0"/>
      <w:marBottom w:val="0"/>
      <w:divBdr>
        <w:top w:val="none" w:sz="0" w:space="0" w:color="auto"/>
        <w:left w:val="none" w:sz="0" w:space="0" w:color="auto"/>
        <w:bottom w:val="none" w:sz="0" w:space="0" w:color="auto"/>
        <w:right w:val="none" w:sz="0" w:space="0" w:color="auto"/>
      </w:divBdr>
    </w:div>
    <w:div w:id="81726323">
      <w:bodyDiv w:val="1"/>
      <w:marLeft w:val="0"/>
      <w:marRight w:val="0"/>
      <w:marTop w:val="0"/>
      <w:marBottom w:val="0"/>
      <w:divBdr>
        <w:top w:val="none" w:sz="0" w:space="0" w:color="auto"/>
        <w:left w:val="none" w:sz="0" w:space="0" w:color="auto"/>
        <w:bottom w:val="none" w:sz="0" w:space="0" w:color="auto"/>
        <w:right w:val="none" w:sz="0" w:space="0" w:color="auto"/>
      </w:divBdr>
    </w:div>
    <w:div w:id="82261197">
      <w:bodyDiv w:val="1"/>
      <w:marLeft w:val="0"/>
      <w:marRight w:val="0"/>
      <w:marTop w:val="0"/>
      <w:marBottom w:val="0"/>
      <w:divBdr>
        <w:top w:val="none" w:sz="0" w:space="0" w:color="auto"/>
        <w:left w:val="none" w:sz="0" w:space="0" w:color="auto"/>
        <w:bottom w:val="none" w:sz="0" w:space="0" w:color="auto"/>
        <w:right w:val="none" w:sz="0" w:space="0" w:color="auto"/>
      </w:divBdr>
    </w:div>
    <w:div w:id="83963707">
      <w:bodyDiv w:val="1"/>
      <w:marLeft w:val="0"/>
      <w:marRight w:val="0"/>
      <w:marTop w:val="0"/>
      <w:marBottom w:val="0"/>
      <w:divBdr>
        <w:top w:val="none" w:sz="0" w:space="0" w:color="auto"/>
        <w:left w:val="none" w:sz="0" w:space="0" w:color="auto"/>
        <w:bottom w:val="none" w:sz="0" w:space="0" w:color="auto"/>
        <w:right w:val="none" w:sz="0" w:space="0" w:color="auto"/>
      </w:divBdr>
    </w:div>
    <w:div w:id="86536881">
      <w:bodyDiv w:val="1"/>
      <w:marLeft w:val="0"/>
      <w:marRight w:val="0"/>
      <w:marTop w:val="0"/>
      <w:marBottom w:val="0"/>
      <w:divBdr>
        <w:top w:val="none" w:sz="0" w:space="0" w:color="auto"/>
        <w:left w:val="none" w:sz="0" w:space="0" w:color="auto"/>
        <w:bottom w:val="none" w:sz="0" w:space="0" w:color="auto"/>
        <w:right w:val="none" w:sz="0" w:space="0" w:color="auto"/>
      </w:divBdr>
    </w:div>
    <w:div w:id="88701116">
      <w:bodyDiv w:val="1"/>
      <w:marLeft w:val="0"/>
      <w:marRight w:val="0"/>
      <w:marTop w:val="0"/>
      <w:marBottom w:val="0"/>
      <w:divBdr>
        <w:top w:val="none" w:sz="0" w:space="0" w:color="auto"/>
        <w:left w:val="none" w:sz="0" w:space="0" w:color="auto"/>
        <w:bottom w:val="none" w:sz="0" w:space="0" w:color="auto"/>
        <w:right w:val="none" w:sz="0" w:space="0" w:color="auto"/>
      </w:divBdr>
    </w:div>
    <w:div w:id="89130589">
      <w:bodyDiv w:val="1"/>
      <w:marLeft w:val="0"/>
      <w:marRight w:val="0"/>
      <w:marTop w:val="0"/>
      <w:marBottom w:val="0"/>
      <w:divBdr>
        <w:top w:val="none" w:sz="0" w:space="0" w:color="auto"/>
        <w:left w:val="none" w:sz="0" w:space="0" w:color="auto"/>
        <w:bottom w:val="none" w:sz="0" w:space="0" w:color="auto"/>
        <w:right w:val="none" w:sz="0" w:space="0" w:color="auto"/>
      </w:divBdr>
    </w:div>
    <w:div w:id="89276410">
      <w:bodyDiv w:val="1"/>
      <w:marLeft w:val="0"/>
      <w:marRight w:val="0"/>
      <w:marTop w:val="0"/>
      <w:marBottom w:val="0"/>
      <w:divBdr>
        <w:top w:val="none" w:sz="0" w:space="0" w:color="auto"/>
        <w:left w:val="none" w:sz="0" w:space="0" w:color="auto"/>
        <w:bottom w:val="none" w:sz="0" w:space="0" w:color="auto"/>
        <w:right w:val="none" w:sz="0" w:space="0" w:color="auto"/>
      </w:divBdr>
    </w:div>
    <w:div w:id="90202016">
      <w:bodyDiv w:val="1"/>
      <w:marLeft w:val="0"/>
      <w:marRight w:val="0"/>
      <w:marTop w:val="0"/>
      <w:marBottom w:val="0"/>
      <w:divBdr>
        <w:top w:val="none" w:sz="0" w:space="0" w:color="auto"/>
        <w:left w:val="none" w:sz="0" w:space="0" w:color="auto"/>
        <w:bottom w:val="none" w:sz="0" w:space="0" w:color="auto"/>
        <w:right w:val="none" w:sz="0" w:space="0" w:color="auto"/>
      </w:divBdr>
    </w:div>
    <w:div w:id="90322663">
      <w:bodyDiv w:val="1"/>
      <w:marLeft w:val="0"/>
      <w:marRight w:val="0"/>
      <w:marTop w:val="0"/>
      <w:marBottom w:val="0"/>
      <w:divBdr>
        <w:top w:val="none" w:sz="0" w:space="0" w:color="auto"/>
        <w:left w:val="none" w:sz="0" w:space="0" w:color="auto"/>
        <w:bottom w:val="none" w:sz="0" w:space="0" w:color="auto"/>
        <w:right w:val="none" w:sz="0" w:space="0" w:color="auto"/>
      </w:divBdr>
    </w:div>
    <w:div w:id="90391943">
      <w:bodyDiv w:val="1"/>
      <w:marLeft w:val="0"/>
      <w:marRight w:val="0"/>
      <w:marTop w:val="0"/>
      <w:marBottom w:val="0"/>
      <w:divBdr>
        <w:top w:val="none" w:sz="0" w:space="0" w:color="auto"/>
        <w:left w:val="none" w:sz="0" w:space="0" w:color="auto"/>
        <w:bottom w:val="none" w:sz="0" w:space="0" w:color="auto"/>
        <w:right w:val="none" w:sz="0" w:space="0" w:color="auto"/>
      </w:divBdr>
    </w:div>
    <w:div w:id="90704200">
      <w:bodyDiv w:val="1"/>
      <w:marLeft w:val="0"/>
      <w:marRight w:val="0"/>
      <w:marTop w:val="0"/>
      <w:marBottom w:val="0"/>
      <w:divBdr>
        <w:top w:val="none" w:sz="0" w:space="0" w:color="auto"/>
        <w:left w:val="none" w:sz="0" w:space="0" w:color="auto"/>
        <w:bottom w:val="none" w:sz="0" w:space="0" w:color="auto"/>
        <w:right w:val="none" w:sz="0" w:space="0" w:color="auto"/>
      </w:divBdr>
    </w:div>
    <w:div w:id="93333401">
      <w:bodyDiv w:val="1"/>
      <w:marLeft w:val="0"/>
      <w:marRight w:val="0"/>
      <w:marTop w:val="0"/>
      <w:marBottom w:val="0"/>
      <w:divBdr>
        <w:top w:val="none" w:sz="0" w:space="0" w:color="auto"/>
        <w:left w:val="none" w:sz="0" w:space="0" w:color="auto"/>
        <w:bottom w:val="none" w:sz="0" w:space="0" w:color="auto"/>
        <w:right w:val="none" w:sz="0" w:space="0" w:color="auto"/>
      </w:divBdr>
    </w:div>
    <w:div w:id="94710688">
      <w:bodyDiv w:val="1"/>
      <w:marLeft w:val="0"/>
      <w:marRight w:val="0"/>
      <w:marTop w:val="0"/>
      <w:marBottom w:val="0"/>
      <w:divBdr>
        <w:top w:val="none" w:sz="0" w:space="0" w:color="auto"/>
        <w:left w:val="none" w:sz="0" w:space="0" w:color="auto"/>
        <w:bottom w:val="none" w:sz="0" w:space="0" w:color="auto"/>
        <w:right w:val="none" w:sz="0" w:space="0" w:color="auto"/>
      </w:divBdr>
    </w:div>
    <w:div w:id="96872956">
      <w:bodyDiv w:val="1"/>
      <w:marLeft w:val="0"/>
      <w:marRight w:val="0"/>
      <w:marTop w:val="0"/>
      <w:marBottom w:val="0"/>
      <w:divBdr>
        <w:top w:val="none" w:sz="0" w:space="0" w:color="auto"/>
        <w:left w:val="none" w:sz="0" w:space="0" w:color="auto"/>
        <w:bottom w:val="none" w:sz="0" w:space="0" w:color="auto"/>
        <w:right w:val="none" w:sz="0" w:space="0" w:color="auto"/>
      </w:divBdr>
    </w:div>
    <w:div w:id="97524148">
      <w:bodyDiv w:val="1"/>
      <w:marLeft w:val="0"/>
      <w:marRight w:val="0"/>
      <w:marTop w:val="0"/>
      <w:marBottom w:val="0"/>
      <w:divBdr>
        <w:top w:val="none" w:sz="0" w:space="0" w:color="auto"/>
        <w:left w:val="none" w:sz="0" w:space="0" w:color="auto"/>
        <w:bottom w:val="none" w:sz="0" w:space="0" w:color="auto"/>
        <w:right w:val="none" w:sz="0" w:space="0" w:color="auto"/>
      </w:divBdr>
    </w:div>
    <w:div w:id="101845627">
      <w:bodyDiv w:val="1"/>
      <w:marLeft w:val="0"/>
      <w:marRight w:val="0"/>
      <w:marTop w:val="0"/>
      <w:marBottom w:val="0"/>
      <w:divBdr>
        <w:top w:val="none" w:sz="0" w:space="0" w:color="auto"/>
        <w:left w:val="none" w:sz="0" w:space="0" w:color="auto"/>
        <w:bottom w:val="none" w:sz="0" w:space="0" w:color="auto"/>
        <w:right w:val="none" w:sz="0" w:space="0" w:color="auto"/>
      </w:divBdr>
      <w:divsChild>
        <w:div w:id="688481968">
          <w:marLeft w:val="0"/>
          <w:marRight w:val="0"/>
          <w:marTop w:val="0"/>
          <w:marBottom w:val="0"/>
          <w:divBdr>
            <w:top w:val="none" w:sz="0" w:space="0" w:color="auto"/>
            <w:left w:val="none" w:sz="0" w:space="0" w:color="auto"/>
            <w:bottom w:val="none" w:sz="0" w:space="0" w:color="auto"/>
            <w:right w:val="none" w:sz="0" w:space="0" w:color="auto"/>
          </w:divBdr>
          <w:divsChild>
            <w:div w:id="1541896712">
              <w:marLeft w:val="0"/>
              <w:marRight w:val="0"/>
              <w:marTop w:val="0"/>
              <w:marBottom w:val="0"/>
              <w:divBdr>
                <w:top w:val="none" w:sz="0" w:space="0" w:color="auto"/>
                <w:left w:val="none" w:sz="0" w:space="0" w:color="auto"/>
                <w:bottom w:val="none" w:sz="0" w:space="0" w:color="auto"/>
                <w:right w:val="none" w:sz="0" w:space="0" w:color="auto"/>
              </w:divBdr>
              <w:divsChild>
                <w:div w:id="184559701">
                  <w:marLeft w:val="0"/>
                  <w:marRight w:val="0"/>
                  <w:marTop w:val="0"/>
                  <w:marBottom w:val="0"/>
                  <w:divBdr>
                    <w:top w:val="none" w:sz="0" w:space="0" w:color="auto"/>
                    <w:left w:val="none" w:sz="0" w:space="0" w:color="auto"/>
                    <w:bottom w:val="none" w:sz="0" w:space="0" w:color="auto"/>
                    <w:right w:val="none" w:sz="0" w:space="0" w:color="auto"/>
                  </w:divBdr>
                  <w:divsChild>
                    <w:div w:id="129999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49962">
      <w:bodyDiv w:val="1"/>
      <w:marLeft w:val="0"/>
      <w:marRight w:val="0"/>
      <w:marTop w:val="0"/>
      <w:marBottom w:val="0"/>
      <w:divBdr>
        <w:top w:val="none" w:sz="0" w:space="0" w:color="auto"/>
        <w:left w:val="none" w:sz="0" w:space="0" w:color="auto"/>
        <w:bottom w:val="none" w:sz="0" w:space="0" w:color="auto"/>
        <w:right w:val="none" w:sz="0" w:space="0" w:color="auto"/>
      </w:divBdr>
    </w:div>
    <w:div w:id="103035706">
      <w:bodyDiv w:val="1"/>
      <w:marLeft w:val="0"/>
      <w:marRight w:val="0"/>
      <w:marTop w:val="0"/>
      <w:marBottom w:val="0"/>
      <w:divBdr>
        <w:top w:val="none" w:sz="0" w:space="0" w:color="auto"/>
        <w:left w:val="none" w:sz="0" w:space="0" w:color="auto"/>
        <w:bottom w:val="none" w:sz="0" w:space="0" w:color="auto"/>
        <w:right w:val="none" w:sz="0" w:space="0" w:color="auto"/>
      </w:divBdr>
    </w:div>
    <w:div w:id="103228326">
      <w:bodyDiv w:val="1"/>
      <w:marLeft w:val="0"/>
      <w:marRight w:val="0"/>
      <w:marTop w:val="0"/>
      <w:marBottom w:val="0"/>
      <w:divBdr>
        <w:top w:val="none" w:sz="0" w:space="0" w:color="auto"/>
        <w:left w:val="none" w:sz="0" w:space="0" w:color="auto"/>
        <w:bottom w:val="none" w:sz="0" w:space="0" w:color="auto"/>
        <w:right w:val="none" w:sz="0" w:space="0" w:color="auto"/>
      </w:divBdr>
    </w:div>
    <w:div w:id="104007259">
      <w:bodyDiv w:val="1"/>
      <w:marLeft w:val="0"/>
      <w:marRight w:val="0"/>
      <w:marTop w:val="0"/>
      <w:marBottom w:val="0"/>
      <w:divBdr>
        <w:top w:val="none" w:sz="0" w:space="0" w:color="auto"/>
        <w:left w:val="none" w:sz="0" w:space="0" w:color="auto"/>
        <w:bottom w:val="none" w:sz="0" w:space="0" w:color="auto"/>
        <w:right w:val="none" w:sz="0" w:space="0" w:color="auto"/>
      </w:divBdr>
    </w:div>
    <w:div w:id="106314225">
      <w:bodyDiv w:val="1"/>
      <w:marLeft w:val="0"/>
      <w:marRight w:val="0"/>
      <w:marTop w:val="0"/>
      <w:marBottom w:val="0"/>
      <w:divBdr>
        <w:top w:val="none" w:sz="0" w:space="0" w:color="auto"/>
        <w:left w:val="none" w:sz="0" w:space="0" w:color="auto"/>
        <w:bottom w:val="none" w:sz="0" w:space="0" w:color="auto"/>
        <w:right w:val="none" w:sz="0" w:space="0" w:color="auto"/>
      </w:divBdr>
    </w:div>
    <w:div w:id="107748840">
      <w:bodyDiv w:val="1"/>
      <w:marLeft w:val="0"/>
      <w:marRight w:val="0"/>
      <w:marTop w:val="0"/>
      <w:marBottom w:val="0"/>
      <w:divBdr>
        <w:top w:val="none" w:sz="0" w:space="0" w:color="auto"/>
        <w:left w:val="none" w:sz="0" w:space="0" w:color="auto"/>
        <w:bottom w:val="none" w:sz="0" w:space="0" w:color="auto"/>
        <w:right w:val="none" w:sz="0" w:space="0" w:color="auto"/>
      </w:divBdr>
    </w:div>
    <w:div w:id="114982067">
      <w:bodyDiv w:val="1"/>
      <w:marLeft w:val="0"/>
      <w:marRight w:val="0"/>
      <w:marTop w:val="0"/>
      <w:marBottom w:val="0"/>
      <w:divBdr>
        <w:top w:val="none" w:sz="0" w:space="0" w:color="auto"/>
        <w:left w:val="none" w:sz="0" w:space="0" w:color="auto"/>
        <w:bottom w:val="none" w:sz="0" w:space="0" w:color="auto"/>
        <w:right w:val="none" w:sz="0" w:space="0" w:color="auto"/>
      </w:divBdr>
    </w:div>
    <w:div w:id="117574840">
      <w:bodyDiv w:val="1"/>
      <w:marLeft w:val="0"/>
      <w:marRight w:val="0"/>
      <w:marTop w:val="0"/>
      <w:marBottom w:val="0"/>
      <w:divBdr>
        <w:top w:val="none" w:sz="0" w:space="0" w:color="auto"/>
        <w:left w:val="none" w:sz="0" w:space="0" w:color="auto"/>
        <w:bottom w:val="none" w:sz="0" w:space="0" w:color="auto"/>
        <w:right w:val="none" w:sz="0" w:space="0" w:color="auto"/>
      </w:divBdr>
    </w:div>
    <w:div w:id="117652375">
      <w:bodyDiv w:val="1"/>
      <w:marLeft w:val="0"/>
      <w:marRight w:val="0"/>
      <w:marTop w:val="0"/>
      <w:marBottom w:val="0"/>
      <w:divBdr>
        <w:top w:val="none" w:sz="0" w:space="0" w:color="auto"/>
        <w:left w:val="none" w:sz="0" w:space="0" w:color="auto"/>
        <w:bottom w:val="none" w:sz="0" w:space="0" w:color="auto"/>
        <w:right w:val="none" w:sz="0" w:space="0" w:color="auto"/>
      </w:divBdr>
    </w:div>
    <w:div w:id="118688622">
      <w:bodyDiv w:val="1"/>
      <w:marLeft w:val="0"/>
      <w:marRight w:val="0"/>
      <w:marTop w:val="0"/>
      <w:marBottom w:val="0"/>
      <w:divBdr>
        <w:top w:val="none" w:sz="0" w:space="0" w:color="auto"/>
        <w:left w:val="none" w:sz="0" w:space="0" w:color="auto"/>
        <w:bottom w:val="none" w:sz="0" w:space="0" w:color="auto"/>
        <w:right w:val="none" w:sz="0" w:space="0" w:color="auto"/>
      </w:divBdr>
    </w:div>
    <w:div w:id="121466894">
      <w:bodyDiv w:val="1"/>
      <w:marLeft w:val="0"/>
      <w:marRight w:val="0"/>
      <w:marTop w:val="0"/>
      <w:marBottom w:val="0"/>
      <w:divBdr>
        <w:top w:val="none" w:sz="0" w:space="0" w:color="auto"/>
        <w:left w:val="none" w:sz="0" w:space="0" w:color="auto"/>
        <w:bottom w:val="none" w:sz="0" w:space="0" w:color="auto"/>
        <w:right w:val="none" w:sz="0" w:space="0" w:color="auto"/>
      </w:divBdr>
    </w:div>
    <w:div w:id="122503650">
      <w:bodyDiv w:val="1"/>
      <w:marLeft w:val="0"/>
      <w:marRight w:val="0"/>
      <w:marTop w:val="0"/>
      <w:marBottom w:val="0"/>
      <w:divBdr>
        <w:top w:val="none" w:sz="0" w:space="0" w:color="auto"/>
        <w:left w:val="none" w:sz="0" w:space="0" w:color="auto"/>
        <w:bottom w:val="none" w:sz="0" w:space="0" w:color="auto"/>
        <w:right w:val="none" w:sz="0" w:space="0" w:color="auto"/>
      </w:divBdr>
    </w:div>
    <w:div w:id="122696497">
      <w:bodyDiv w:val="1"/>
      <w:marLeft w:val="0"/>
      <w:marRight w:val="0"/>
      <w:marTop w:val="0"/>
      <w:marBottom w:val="0"/>
      <w:divBdr>
        <w:top w:val="none" w:sz="0" w:space="0" w:color="auto"/>
        <w:left w:val="none" w:sz="0" w:space="0" w:color="auto"/>
        <w:bottom w:val="none" w:sz="0" w:space="0" w:color="auto"/>
        <w:right w:val="none" w:sz="0" w:space="0" w:color="auto"/>
      </w:divBdr>
    </w:div>
    <w:div w:id="125707694">
      <w:bodyDiv w:val="1"/>
      <w:marLeft w:val="0"/>
      <w:marRight w:val="0"/>
      <w:marTop w:val="0"/>
      <w:marBottom w:val="0"/>
      <w:divBdr>
        <w:top w:val="none" w:sz="0" w:space="0" w:color="auto"/>
        <w:left w:val="none" w:sz="0" w:space="0" w:color="auto"/>
        <w:bottom w:val="none" w:sz="0" w:space="0" w:color="auto"/>
        <w:right w:val="none" w:sz="0" w:space="0" w:color="auto"/>
      </w:divBdr>
    </w:div>
    <w:div w:id="126091781">
      <w:bodyDiv w:val="1"/>
      <w:marLeft w:val="0"/>
      <w:marRight w:val="0"/>
      <w:marTop w:val="0"/>
      <w:marBottom w:val="0"/>
      <w:divBdr>
        <w:top w:val="none" w:sz="0" w:space="0" w:color="auto"/>
        <w:left w:val="none" w:sz="0" w:space="0" w:color="auto"/>
        <w:bottom w:val="none" w:sz="0" w:space="0" w:color="auto"/>
        <w:right w:val="none" w:sz="0" w:space="0" w:color="auto"/>
      </w:divBdr>
    </w:div>
    <w:div w:id="126556798">
      <w:bodyDiv w:val="1"/>
      <w:marLeft w:val="0"/>
      <w:marRight w:val="0"/>
      <w:marTop w:val="0"/>
      <w:marBottom w:val="0"/>
      <w:divBdr>
        <w:top w:val="none" w:sz="0" w:space="0" w:color="auto"/>
        <w:left w:val="none" w:sz="0" w:space="0" w:color="auto"/>
        <w:bottom w:val="none" w:sz="0" w:space="0" w:color="auto"/>
        <w:right w:val="none" w:sz="0" w:space="0" w:color="auto"/>
      </w:divBdr>
    </w:div>
    <w:div w:id="127744675">
      <w:bodyDiv w:val="1"/>
      <w:marLeft w:val="0"/>
      <w:marRight w:val="0"/>
      <w:marTop w:val="0"/>
      <w:marBottom w:val="0"/>
      <w:divBdr>
        <w:top w:val="none" w:sz="0" w:space="0" w:color="auto"/>
        <w:left w:val="none" w:sz="0" w:space="0" w:color="auto"/>
        <w:bottom w:val="none" w:sz="0" w:space="0" w:color="auto"/>
        <w:right w:val="none" w:sz="0" w:space="0" w:color="auto"/>
      </w:divBdr>
    </w:div>
    <w:div w:id="128087986">
      <w:bodyDiv w:val="1"/>
      <w:marLeft w:val="0"/>
      <w:marRight w:val="0"/>
      <w:marTop w:val="0"/>
      <w:marBottom w:val="0"/>
      <w:divBdr>
        <w:top w:val="none" w:sz="0" w:space="0" w:color="auto"/>
        <w:left w:val="none" w:sz="0" w:space="0" w:color="auto"/>
        <w:bottom w:val="none" w:sz="0" w:space="0" w:color="auto"/>
        <w:right w:val="none" w:sz="0" w:space="0" w:color="auto"/>
      </w:divBdr>
    </w:div>
    <w:div w:id="133300637">
      <w:bodyDiv w:val="1"/>
      <w:marLeft w:val="0"/>
      <w:marRight w:val="0"/>
      <w:marTop w:val="0"/>
      <w:marBottom w:val="0"/>
      <w:divBdr>
        <w:top w:val="none" w:sz="0" w:space="0" w:color="auto"/>
        <w:left w:val="none" w:sz="0" w:space="0" w:color="auto"/>
        <w:bottom w:val="none" w:sz="0" w:space="0" w:color="auto"/>
        <w:right w:val="none" w:sz="0" w:space="0" w:color="auto"/>
      </w:divBdr>
    </w:div>
    <w:div w:id="136193459">
      <w:bodyDiv w:val="1"/>
      <w:marLeft w:val="0"/>
      <w:marRight w:val="0"/>
      <w:marTop w:val="0"/>
      <w:marBottom w:val="0"/>
      <w:divBdr>
        <w:top w:val="none" w:sz="0" w:space="0" w:color="auto"/>
        <w:left w:val="none" w:sz="0" w:space="0" w:color="auto"/>
        <w:bottom w:val="none" w:sz="0" w:space="0" w:color="auto"/>
        <w:right w:val="none" w:sz="0" w:space="0" w:color="auto"/>
      </w:divBdr>
    </w:div>
    <w:div w:id="137000366">
      <w:bodyDiv w:val="1"/>
      <w:marLeft w:val="0"/>
      <w:marRight w:val="0"/>
      <w:marTop w:val="0"/>
      <w:marBottom w:val="0"/>
      <w:divBdr>
        <w:top w:val="none" w:sz="0" w:space="0" w:color="auto"/>
        <w:left w:val="none" w:sz="0" w:space="0" w:color="auto"/>
        <w:bottom w:val="none" w:sz="0" w:space="0" w:color="auto"/>
        <w:right w:val="none" w:sz="0" w:space="0" w:color="auto"/>
      </w:divBdr>
    </w:div>
    <w:div w:id="137038207">
      <w:bodyDiv w:val="1"/>
      <w:marLeft w:val="0"/>
      <w:marRight w:val="0"/>
      <w:marTop w:val="0"/>
      <w:marBottom w:val="0"/>
      <w:divBdr>
        <w:top w:val="none" w:sz="0" w:space="0" w:color="auto"/>
        <w:left w:val="none" w:sz="0" w:space="0" w:color="auto"/>
        <w:bottom w:val="none" w:sz="0" w:space="0" w:color="auto"/>
        <w:right w:val="none" w:sz="0" w:space="0" w:color="auto"/>
      </w:divBdr>
    </w:div>
    <w:div w:id="140855625">
      <w:bodyDiv w:val="1"/>
      <w:marLeft w:val="0"/>
      <w:marRight w:val="0"/>
      <w:marTop w:val="0"/>
      <w:marBottom w:val="0"/>
      <w:divBdr>
        <w:top w:val="none" w:sz="0" w:space="0" w:color="auto"/>
        <w:left w:val="none" w:sz="0" w:space="0" w:color="auto"/>
        <w:bottom w:val="none" w:sz="0" w:space="0" w:color="auto"/>
        <w:right w:val="none" w:sz="0" w:space="0" w:color="auto"/>
      </w:divBdr>
    </w:div>
    <w:div w:id="145561505">
      <w:bodyDiv w:val="1"/>
      <w:marLeft w:val="0"/>
      <w:marRight w:val="0"/>
      <w:marTop w:val="0"/>
      <w:marBottom w:val="0"/>
      <w:divBdr>
        <w:top w:val="none" w:sz="0" w:space="0" w:color="auto"/>
        <w:left w:val="none" w:sz="0" w:space="0" w:color="auto"/>
        <w:bottom w:val="none" w:sz="0" w:space="0" w:color="auto"/>
        <w:right w:val="none" w:sz="0" w:space="0" w:color="auto"/>
      </w:divBdr>
    </w:div>
    <w:div w:id="151913964">
      <w:bodyDiv w:val="1"/>
      <w:marLeft w:val="0"/>
      <w:marRight w:val="0"/>
      <w:marTop w:val="0"/>
      <w:marBottom w:val="0"/>
      <w:divBdr>
        <w:top w:val="none" w:sz="0" w:space="0" w:color="auto"/>
        <w:left w:val="none" w:sz="0" w:space="0" w:color="auto"/>
        <w:bottom w:val="none" w:sz="0" w:space="0" w:color="auto"/>
        <w:right w:val="none" w:sz="0" w:space="0" w:color="auto"/>
      </w:divBdr>
    </w:div>
    <w:div w:id="153766459">
      <w:bodyDiv w:val="1"/>
      <w:marLeft w:val="0"/>
      <w:marRight w:val="0"/>
      <w:marTop w:val="0"/>
      <w:marBottom w:val="0"/>
      <w:divBdr>
        <w:top w:val="none" w:sz="0" w:space="0" w:color="auto"/>
        <w:left w:val="none" w:sz="0" w:space="0" w:color="auto"/>
        <w:bottom w:val="none" w:sz="0" w:space="0" w:color="auto"/>
        <w:right w:val="none" w:sz="0" w:space="0" w:color="auto"/>
      </w:divBdr>
    </w:div>
    <w:div w:id="154229767">
      <w:bodyDiv w:val="1"/>
      <w:marLeft w:val="0"/>
      <w:marRight w:val="0"/>
      <w:marTop w:val="0"/>
      <w:marBottom w:val="0"/>
      <w:divBdr>
        <w:top w:val="none" w:sz="0" w:space="0" w:color="auto"/>
        <w:left w:val="none" w:sz="0" w:space="0" w:color="auto"/>
        <w:bottom w:val="none" w:sz="0" w:space="0" w:color="auto"/>
        <w:right w:val="none" w:sz="0" w:space="0" w:color="auto"/>
      </w:divBdr>
    </w:div>
    <w:div w:id="158080089">
      <w:bodyDiv w:val="1"/>
      <w:marLeft w:val="0"/>
      <w:marRight w:val="0"/>
      <w:marTop w:val="0"/>
      <w:marBottom w:val="0"/>
      <w:divBdr>
        <w:top w:val="none" w:sz="0" w:space="0" w:color="auto"/>
        <w:left w:val="none" w:sz="0" w:space="0" w:color="auto"/>
        <w:bottom w:val="none" w:sz="0" w:space="0" w:color="auto"/>
        <w:right w:val="none" w:sz="0" w:space="0" w:color="auto"/>
      </w:divBdr>
    </w:div>
    <w:div w:id="159009908">
      <w:bodyDiv w:val="1"/>
      <w:marLeft w:val="0"/>
      <w:marRight w:val="0"/>
      <w:marTop w:val="0"/>
      <w:marBottom w:val="0"/>
      <w:divBdr>
        <w:top w:val="none" w:sz="0" w:space="0" w:color="auto"/>
        <w:left w:val="none" w:sz="0" w:space="0" w:color="auto"/>
        <w:bottom w:val="none" w:sz="0" w:space="0" w:color="auto"/>
        <w:right w:val="none" w:sz="0" w:space="0" w:color="auto"/>
      </w:divBdr>
    </w:div>
    <w:div w:id="159320516">
      <w:bodyDiv w:val="1"/>
      <w:marLeft w:val="0"/>
      <w:marRight w:val="0"/>
      <w:marTop w:val="0"/>
      <w:marBottom w:val="0"/>
      <w:divBdr>
        <w:top w:val="none" w:sz="0" w:space="0" w:color="auto"/>
        <w:left w:val="none" w:sz="0" w:space="0" w:color="auto"/>
        <w:bottom w:val="none" w:sz="0" w:space="0" w:color="auto"/>
        <w:right w:val="none" w:sz="0" w:space="0" w:color="auto"/>
      </w:divBdr>
    </w:div>
    <w:div w:id="159466965">
      <w:bodyDiv w:val="1"/>
      <w:marLeft w:val="0"/>
      <w:marRight w:val="0"/>
      <w:marTop w:val="0"/>
      <w:marBottom w:val="0"/>
      <w:divBdr>
        <w:top w:val="none" w:sz="0" w:space="0" w:color="auto"/>
        <w:left w:val="none" w:sz="0" w:space="0" w:color="auto"/>
        <w:bottom w:val="none" w:sz="0" w:space="0" w:color="auto"/>
        <w:right w:val="none" w:sz="0" w:space="0" w:color="auto"/>
      </w:divBdr>
    </w:div>
    <w:div w:id="159471211">
      <w:bodyDiv w:val="1"/>
      <w:marLeft w:val="0"/>
      <w:marRight w:val="0"/>
      <w:marTop w:val="0"/>
      <w:marBottom w:val="0"/>
      <w:divBdr>
        <w:top w:val="none" w:sz="0" w:space="0" w:color="auto"/>
        <w:left w:val="none" w:sz="0" w:space="0" w:color="auto"/>
        <w:bottom w:val="none" w:sz="0" w:space="0" w:color="auto"/>
        <w:right w:val="none" w:sz="0" w:space="0" w:color="auto"/>
      </w:divBdr>
    </w:div>
    <w:div w:id="161119689">
      <w:bodyDiv w:val="1"/>
      <w:marLeft w:val="0"/>
      <w:marRight w:val="0"/>
      <w:marTop w:val="0"/>
      <w:marBottom w:val="0"/>
      <w:divBdr>
        <w:top w:val="none" w:sz="0" w:space="0" w:color="auto"/>
        <w:left w:val="none" w:sz="0" w:space="0" w:color="auto"/>
        <w:bottom w:val="none" w:sz="0" w:space="0" w:color="auto"/>
        <w:right w:val="none" w:sz="0" w:space="0" w:color="auto"/>
      </w:divBdr>
    </w:div>
    <w:div w:id="161743892">
      <w:bodyDiv w:val="1"/>
      <w:marLeft w:val="0"/>
      <w:marRight w:val="0"/>
      <w:marTop w:val="0"/>
      <w:marBottom w:val="0"/>
      <w:divBdr>
        <w:top w:val="none" w:sz="0" w:space="0" w:color="auto"/>
        <w:left w:val="none" w:sz="0" w:space="0" w:color="auto"/>
        <w:bottom w:val="none" w:sz="0" w:space="0" w:color="auto"/>
        <w:right w:val="none" w:sz="0" w:space="0" w:color="auto"/>
      </w:divBdr>
    </w:div>
    <w:div w:id="163202149">
      <w:bodyDiv w:val="1"/>
      <w:marLeft w:val="0"/>
      <w:marRight w:val="0"/>
      <w:marTop w:val="0"/>
      <w:marBottom w:val="0"/>
      <w:divBdr>
        <w:top w:val="none" w:sz="0" w:space="0" w:color="auto"/>
        <w:left w:val="none" w:sz="0" w:space="0" w:color="auto"/>
        <w:bottom w:val="none" w:sz="0" w:space="0" w:color="auto"/>
        <w:right w:val="none" w:sz="0" w:space="0" w:color="auto"/>
      </w:divBdr>
    </w:div>
    <w:div w:id="167133896">
      <w:bodyDiv w:val="1"/>
      <w:marLeft w:val="0"/>
      <w:marRight w:val="0"/>
      <w:marTop w:val="0"/>
      <w:marBottom w:val="0"/>
      <w:divBdr>
        <w:top w:val="none" w:sz="0" w:space="0" w:color="auto"/>
        <w:left w:val="none" w:sz="0" w:space="0" w:color="auto"/>
        <w:bottom w:val="none" w:sz="0" w:space="0" w:color="auto"/>
        <w:right w:val="none" w:sz="0" w:space="0" w:color="auto"/>
      </w:divBdr>
    </w:div>
    <w:div w:id="169224538">
      <w:bodyDiv w:val="1"/>
      <w:marLeft w:val="0"/>
      <w:marRight w:val="0"/>
      <w:marTop w:val="0"/>
      <w:marBottom w:val="0"/>
      <w:divBdr>
        <w:top w:val="none" w:sz="0" w:space="0" w:color="auto"/>
        <w:left w:val="none" w:sz="0" w:space="0" w:color="auto"/>
        <w:bottom w:val="none" w:sz="0" w:space="0" w:color="auto"/>
        <w:right w:val="none" w:sz="0" w:space="0" w:color="auto"/>
      </w:divBdr>
    </w:div>
    <w:div w:id="170874871">
      <w:bodyDiv w:val="1"/>
      <w:marLeft w:val="0"/>
      <w:marRight w:val="0"/>
      <w:marTop w:val="0"/>
      <w:marBottom w:val="0"/>
      <w:divBdr>
        <w:top w:val="none" w:sz="0" w:space="0" w:color="auto"/>
        <w:left w:val="none" w:sz="0" w:space="0" w:color="auto"/>
        <w:bottom w:val="none" w:sz="0" w:space="0" w:color="auto"/>
        <w:right w:val="none" w:sz="0" w:space="0" w:color="auto"/>
      </w:divBdr>
    </w:div>
    <w:div w:id="170991421">
      <w:bodyDiv w:val="1"/>
      <w:marLeft w:val="0"/>
      <w:marRight w:val="0"/>
      <w:marTop w:val="0"/>
      <w:marBottom w:val="0"/>
      <w:divBdr>
        <w:top w:val="none" w:sz="0" w:space="0" w:color="auto"/>
        <w:left w:val="none" w:sz="0" w:space="0" w:color="auto"/>
        <w:bottom w:val="none" w:sz="0" w:space="0" w:color="auto"/>
        <w:right w:val="none" w:sz="0" w:space="0" w:color="auto"/>
      </w:divBdr>
    </w:div>
    <w:div w:id="174420586">
      <w:bodyDiv w:val="1"/>
      <w:marLeft w:val="0"/>
      <w:marRight w:val="0"/>
      <w:marTop w:val="0"/>
      <w:marBottom w:val="0"/>
      <w:divBdr>
        <w:top w:val="none" w:sz="0" w:space="0" w:color="auto"/>
        <w:left w:val="none" w:sz="0" w:space="0" w:color="auto"/>
        <w:bottom w:val="none" w:sz="0" w:space="0" w:color="auto"/>
        <w:right w:val="none" w:sz="0" w:space="0" w:color="auto"/>
      </w:divBdr>
    </w:div>
    <w:div w:id="176504761">
      <w:bodyDiv w:val="1"/>
      <w:marLeft w:val="0"/>
      <w:marRight w:val="0"/>
      <w:marTop w:val="0"/>
      <w:marBottom w:val="0"/>
      <w:divBdr>
        <w:top w:val="none" w:sz="0" w:space="0" w:color="auto"/>
        <w:left w:val="none" w:sz="0" w:space="0" w:color="auto"/>
        <w:bottom w:val="none" w:sz="0" w:space="0" w:color="auto"/>
        <w:right w:val="none" w:sz="0" w:space="0" w:color="auto"/>
      </w:divBdr>
    </w:div>
    <w:div w:id="177159139">
      <w:bodyDiv w:val="1"/>
      <w:marLeft w:val="0"/>
      <w:marRight w:val="0"/>
      <w:marTop w:val="0"/>
      <w:marBottom w:val="0"/>
      <w:divBdr>
        <w:top w:val="none" w:sz="0" w:space="0" w:color="auto"/>
        <w:left w:val="none" w:sz="0" w:space="0" w:color="auto"/>
        <w:bottom w:val="none" w:sz="0" w:space="0" w:color="auto"/>
        <w:right w:val="none" w:sz="0" w:space="0" w:color="auto"/>
      </w:divBdr>
    </w:div>
    <w:div w:id="178667285">
      <w:bodyDiv w:val="1"/>
      <w:marLeft w:val="0"/>
      <w:marRight w:val="0"/>
      <w:marTop w:val="0"/>
      <w:marBottom w:val="0"/>
      <w:divBdr>
        <w:top w:val="none" w:sz="0" w:space="0" w:color="auto"/>
        <w:left w:val="none" w:sz="0" w:space="0" w:color="auto"/>
        <w:bottom w:val="none" w:sz="0" w:space="0" w:color="auto"/>
        <w:right w:val="none" w:sz="0" w:space="0" w:color="auto"/>
      </w:divBdr>
    </w:div>
    <w:div w:id="179853389">
      <w:bodyDiv w:val="1"/>
      <w:marLeft w:val="0"/>
      <w:marRight w:val="0"/>
      <w:marTop w:val="0"/>
      <w:marBottom w:val="0"/>
      <w:divBdr>
        <w:top w:val="none" w:sz="0" w:space="0" w:color="auto"/>
        <w:left w:val="none" w:sz="0" w:space="0" w:color="auto"/>
        <w:bottom w:val="none" w:sz="0" w:space="0" w:color="auto"/>
        <w:right w:val="none" w:sz="0" w:space="0" w:color="auto"/>
      </w:divBdr>
    </w:div>
    <w:div w:id="180823198">
      <w:bodyDiv w:val="1"/>
      <w:marLeft w:val="0"/>
      <w:marRight w:val="0"/>
      <w:marTop w:val="0"/>
      <w:marBottom w:val="0"/>
      <w:divBdr>
        <w:top w:val="none" w:sz="0" w:space="0" w:color="auto"/>
        <w:left w:val="none" w:sz="0" w:space="0" w:color="auto"/>
        <w:bottom w:val="none" w:sz="0" w:space="0" w:color="auto"/>
        <w:right w:val="none" w:sz="0" w:space="0" w:color="auto"/>
      </w:divBdr>
    </w:div>
    <w:div w:id="186336395">
      <w:bodyDiv w:val="1"/>
      <w:marLeft w:val="0"/>
      <w:marRight w:val="0"/>
      <w:marTop w:val="0"/>
      <w:marBottom w:val="0"/>
      <w:divBdr>
        <w:top w:val="none" w:sz="0" w:space="0" w:color="auto"/>
        <w:left w:val="none" w:sz="0" w:space="0" w:color="auto"/>
        <w:bottom w:val="none" w:sz="0" w:space="0" w:color="auto"/>
        <w:right w:val="none" w:sz="0" w:space="0" w:color="auto"/>
      </w:divBdr>
    </w:div>
    <w:div w:id="187527770">
      <w:bodyDiv w:val="1"/>
      <w:marLeft w:val="0"/>
      <w:marRight w:val="0"/>
      <w:marTop w:val="0"/>
      <w:marBottom w:val="0"/>
      <w:divBdr>
        <w:top w:val="none" w:sz="0" w:space="0" w:color="auto"/>
        <w:left w:val="none" w:sz="0" w:space="0" w:color="auto"/>
        <w:bottom w:val="none" w:sz="0" w:space="0" w:color="auto"/>
        <w:right w:val="none" w:sz="0" w:space="0" w:color="auto"/>
      </w:divBdr>
    </w:div>
    <w:div w:id="190193967">
      <w:bodyDiv w:val="1"/>
      <w:marLeft w:val="0"/>
      <w:marRight w:val="0"/>
      <w:marTop w:val="0"/>
      <w:marBottom w:val="0"/>
      <w:divBdr>
        <w:top w:val="none" w:sz="0" w:space="0" w:color="auto"/>
        <w:left w:val="none" w:sz="0" w:space="0" w:color="auto"/>
        <w:bottom w:val="none" w:sz="0" w:space="0" w:color="auto"/>
        <w:right w:val="none" w:sz="0" w:space="0" w:color="auto"/>
      </w:divBdr>
    </w:div>
    <w:div w:id="191497202">
      <w:bodyDiv w:val="1"/>
      <w:marLeft w:val="0"/>
      <w:marRight w:val="0"/>
      <w:marTop w:val="0"/>
      <w:marBottom w:val="0"/>
      <w:divBdr>
        <w:top w:val="none" w:sz="0" w:space="0" w:color="auto"/>
        <w:left w:val="none" w:sz="0" w:space="0" w:color="auto"/>
        <w:bottom w:val="none" w:sz="0" w:space="0" w:color="auto"/>
        <w:right w:val="none" w:sz="0" w:space="0" w:color="auto"/>
      </w:divBdr>
    </w:div>
    <w:div w:id="194007833">
      <w:bodyDiv w:val="1"/>
      <w:marLeft w:val="0"/>
      <w:marRight w:val="0"/>
      <w:marTop w:val="0"/>
      <w:marBottom w:val="0"/>
      <w:divBdr>
        <w:top w:val="none" w:sz="0" w:space="0" w:color="auto"/>
        <w:left w:val="none" w:sz="0" w:space="0" w:color="auto"/>
        <w:bottom w:val="none" w:sz="0" w:space="0" w:color="auto"/>
        <w:right w:val="none" w:sz="0" w:space="0" w:color="auto"/>
      </w:divBdr>
    </w:div>
    <w:div w:id="196771733">
      <w:bodyDiv w:val="1"/>
      <w:marLeft w:val="0"/>
      <w:marRight w:val="0"/>
      <w:marTop w:val="0"/>
      <w:marBottom w:val="0"/>
      <w:divBdr>
        <w:top w:val="none" w:sz="0" w:space="0" w:color="auto"/>
        <w:left w:val="none" w:sz="0" w:space="0" w:color="auto"/>
        <w:bottom w:val="none" w:sz="0" w:space="0" w:color="auto"/>
        <w:right w:val="none" w:sz="0" w:space="0" w:color="auto"/>
      </w:divBdr>
    </w:div>
    <w:div w:id="197931561">
      <w:bodyDiv w:val="1"/>
      <w:marLeft w:val="0"/>
      <w:marRight w:val="0"/>
      <w:marTop w:val="0"/>
      <w:marBottom w:val="0"/>
      <w:divBdr>
        <w:top w:val="none" w:sz="0" w:space="0" w:color="auto"/>
        <w:left w:val="none" w:sz="0" w:space="0" w:color="auto"/>
        <w:bottom w:val="none" w:sz="0" w:space="0" w:color="auto"/>
        <w:right w:val="none" w:sz="0" w:space="0" w:color="auto"/>
      </w:divBdr>
    </w:div>
    <w:div w:id="198976613">
      <w:bodyDiv w:val="1"/>
      <w:marLeft w:val="0"/>
      <w:marRight w:val="0"/>
      <w:marTop w:val="0"/>
      <w:marBottom w:val="0"/>
      <w:divBdr>
        <w:top w:val="none" w:sz="0" w:space="0" w:color="auto"/>
        <w:left w:val="none" w:sz="0" w:space="0" w:color="auto"/>
        <w:bottom w:val="none" w:sz="0" w:space="0" w:color="auto"/>
        <w:right w:val="none" w:sz="0" w:space="0" w:color="auto"/>
      </w:divBdr>
    </w:div>
    <w:div w:id="203833488">
      <w:bodyDiv w:val="1"/>
      <w:marLeft w:val="0"/>
      <w:marRight w:val="0"/>
      <w:marTop w:val="0"/>
      <w:marBottom w:val="0"/>
      <w:divBdr>
        <w:top w:val="none" w:sz="0" w:space="0" w:color="auto"/>
        <w:left w:val="none" w:sz="0" w:space="0" w:color="auto"/>
        <w:bottom w:val="none" w:sz="0" w:space="0" w:color="auto"/>
        <w:right w:val="none" w:sz="0" w:space="0" w:color="auto"/>
      </w:divBdr>
    </w:div>
    <w:div w:id="204024313">
      <w:bodyDiv w:val="1"/>
      <w:marLeft w:val="0"/>
      <w:marRight w:val="0"/>
      <w:marTop w:val="0"/>
      <w:marBottom w:val="0"/>
      <w:divBdr>
        <w:top w:val="none" w:sz="0" w:space="0" w:color="auto"/>
        <w:left w:val="none" w:sz="0" w:space="0" w:color="auto"/>
        <w:bottom w:val="none" w:sz="0" w:space="0" w:color="auto"/>
        <w:right w:val="none" w:sz="0" w:space="0" w:color="auto"/>
      </w:divBdr>
    </w:div>
    <w:div w:id="205262534">
      <w:bodyDiv w:val="1"/>
      <w:marLeft w:val="0"/>
      <w:marRight w:val="0"/>
      <w:marTop w:val="0"/>
      <w:marBottom w:val="0"/>
      <w:divBdr>
        <w:top w:val="none" w:sz="0" w:space="0" w:color="auto"/>
        <w:left w:val="none" w:sz="0" w:space="0" w:color="auto"/>
        <w:bottom w:val="none" w:sz="0" w:space="0" w:color="auto"/>
        <w:right w:val="none" w:sz="0" w:space="0" w:color="auto"/>
      </w:divBdr>
    </w:div>
    <w:div w:id="205411918">
      <w:bodyDiv w:val="1"/>
      <w:marLeft w:val="0"/>
      <w:marRight w:val="0"/>
      <w:marTop w:val="0"/>
      <w:marBottom w:val="0"/>
      <w:divBdr>
        <w:top w:val="none" w:sz="0" w:space="0" w:color="auto"/>
        <w:left w:val="none" w:sz="0" w:space="0" w:color="auto"/>
        <w:bottom w:val="none" w:sz="0" w:space="0" w:color="auto"/>
        <w:right w:val="none" w:sz="0" w:space="0" w:color="auto"/>
      </w:divBdr>
    </w:div>
    <w:div w:id="205532752">
      <w:bodyDiv w:val="1"/>
      <w:marLeft w:val="0"/>
      <w:marRight w:val="0"/>
      <w:marTop w:val="0"/>
      <w:marBottom w:val="0"/>
      <w:divBdr>
        <w:top w:val="none" w:sz="0" w:space="0" w:color="auto"/>
        <w:left w:val="none" w:sz="0" w:space="0" w:color="auto"/>
        <w:bottom w:val="none" w:sz="0" w:space="0" w:color="auto"/>
        <w:right w:val="none" w:sz="0" w:space="0" w:color="auto"/>
      </w:divBdr>
    </w:div>
    <w:div w:id="206994353">
      <w:bodyDiv w:val="1"/>
      <w:marLeft w:val="0"/>
      <w:marRight w:val="0"/>
      <w:marTop w:val="0"/>
      <w:marBottom w:val="0"/>
      <w:divBdr>
        <w:top w:val="none" w:sz="0" w:space="0" w:color="auto"/>
        <w:left w:val="none" w:sz="0" w:space="0" w:color="auto"/>
        <w:bottom w:val="none" w:sz="0" w:space="0" w:color="auto"/>
        <w:right w:val="none" w:sz="0" w:space="0" w:color="auto"/>
      </w:divBdr>
    </w:div>
    <w:div w:id="207684972">
      <w:bodyDiv w:val="1"/>
      <w:marLeft w:val="0"/>
      <w:marRight w:val="0"/>
      <w:marTop w:val="0"/>
      <w:marBottom w:val="0"/>
      <w:divBdr>
        <w:top w:val="none" w:sz="0" w:space="0" w:color="auto"/>
        <w:left w:val="none" w:sz="0" w:space="0" w:color="auto"/>
        <w:bottom w:val="none" w:sz="0" w:space="0" w:color="auto"/>
        <w:right w:val="none" w:sz="0" w:space="0" w:color="auto"/>
      </w:divBdr>
    </w:div>
    <w:div w:id="208273430">
      <w:bodyDiv w:val="1"/>
      <w:marLeft w:val="0"/>
      <w:marRight w:val="0"/>
      <w:marTop w:val="0"/>
      <w:marBottom w:val="0"/>
      <w:divBdr>
        <w:top w:val="none" w:sz="0" w:space="0" w:color="auto"/>
        <w:left w:val="none" w:sz="0" w:space="0" w:color="auto"/>
        <w:bottom w:val="none" w:sz="0" w:space="0" w:color="auto"/>
        <w:right w:val="none" w:sz="0" w:space="0" w:color="auto"/>
      </w:divBdr>
    </w:div>
    <w:div w:id="210582018">
      <w:bodyDiv w:val="1"/>
      <w:marLeft w:val="0"/>
      <w:marRight w:val="0"/>
      <w:marTop w:val="0"/>
      <w:marBottom w:val="0"/>
      <w:divBdr>
        <w:top w:val="none" w:sz="0" w:space="0" w:color="auto"/>
        <w:left w:val="none" w:sz="0" w:space="0" w:color="auto"/>
        <w:bottom w:val="none" w:sz="0" w:space="0" w:color="auto"/>
        <w:right w:val="none" w:sz="0" w:space="0" w:color="auto"/>
      </w:divBdr>
    </w:div>
    <w:div w:id="211582854">
      <w:bodyDiv w:val="1"/>
      <w:marLeft w:val="0"/>
      <w:marRight w:val="0"/>
      <w:marTop w:val="0"/>
      <w:marBottom w:val="0"/>
      <w:divBdr>
        <w:top w:val="none" w:sz="0" w:space="0" w:color="auto"/>
        <w:left w:val="none" w:sz="0" w:space="0" w:color="auto"/>
        <w:bottom w:val="none" w:sz="0" w:space="0" w:color="auto"/>
        <w:right w:val="none" w:sz="0" w:space="0" w:color="auto"/>
      </w:divBdr>
    </w:div>
    <w:div w:id="211623675">
      <w:bodyDiv w:val="1"/>
      <w:marLeft w:val="0"/>
      <w:marRight w:val="0"/>
      <w:marTop w:val="0"/>
      <w:marBottom w:val="0"/>
      <w:divBdr>
        <w:top w:val="none" w:sz="0" w:space="0" w:color="auto"/>
        <w:left w:val="none" w:sz="0" w:space="0" w:color="auto"/>
        <w:bottom w:val="none" w:sz="0" w:space="0" w:color="auto"/>
        <w:right w:val="none" w:sz="0" w:space="0" w:color="auto"/>
      </w:divBdr>
    </w:div>
    <w:div w:id="217591395">
      <w:bodyDiv w:val="1"/>
      <w:marLeft w:val="0"/>
      <w:marRight w:val="0"/>
      <w:marTop w:val="0"/>
      <w:marBottom w:val="0"/>
      <w:divBdr>
        <w:top w:val="none" w:sz="0" w:space="0" w:color="auto"/>
        <w:left w:val="none" w:sz="0" w:space="0" w:color="auto"/>
        <w:bottom w:val="none" w:sz="0" w:space="0" w:color="auto"/>
        <w:right w:val="none" w:sz="0" w:space="0" w:color="auto"/>
      </w:divBdr>
    </w:div>
    <w:div w:id="219289851">
      <w:bodyDiv w:val="1"/>
      <w:marLeft w:val="0"/>
      <w:marRight w:val="0"/>
      <w:marTop w:val="0"/>
      <w:marBottom w:val="0"/>
      <w:divBdr>
        <w:top w:val="none" w:sz="0" w:space="0" w:color="auto"/>
        <w:left w:val="none" w:sz="0" w:space="0" w:color="auto"/>
        <w:bottom w:val="none" w:sz="0" w:space="0" w:color="auto"/>
        <w:right w:val="none" w:sz="0" w:space="0" w:color="auto"/>
      </w:divBdr>
    </w:div>
    <w:div w:id="219827063">
      <w:bodyDiv w:val="1"/>
      <w:marLeft w:val="0"/>
      <w:marRight w:val="0"/>
      <w:marTop w:val="0"/>
      <w:marBottom w:val="0"/>
      <w:divBdr>
        <w:top w:val="none" w:sz="0" w:space="0" w:color="auto"/>
        <w:left w:val="none" w:sz="0" w:space="0" w:color="auto"/>
        <w:bottom w:val="none" w:sz="0" w:space="0" w:color="auto"/>
        <w:right w:val="none" w:sz="0" w:space="0" w:color="auto"/>
      </w:divBdr>
    </w:div>
    <w:div w:id="220485931">
      <w:bodyDiv w:val="1"/>
      <w:marLeft w:val="0"/>
      <w:marRight w:val="0"/>
      <w:marTop w:val="0"/>
      <w:marBottom w:val="0"/>
      <w:divBdr>
        <w:top w:val="none" w:sz="0" w:space="0" w:color="auto"/>
        <w:left w:val="none" w:sz="0" w:space="0" w:color="auto"/>
        <w:bottom w:val="none" w:sz="0" w:space="0" w:color="auto"/>
        <w:right w:val="none" w:sz="0" w:space="0" w:color="auto"/>
      </w:divBdr>
    </w:div>
    <w:div w:id="222258399">
      <w:bodyDiv w:val="1"/>
      <w:marLeft w:val="0"/>
      <w:marRight w:val="0"/>
      <w:marTop w:val="0"/>
      <w:marBottom w:val="0"/>
      <w:divBdr>
        <w:top w:val="none" w:sz="0" w:space="0" w:color="auto"/>
        <w:left w:val="none" w:sz="0" w:space="0" w:color="auto"/>
        <w:bottom w:val="none" w:sz="0" w:space="0" w:color="auto"/>
        <w:right w:val="none" w:sz="0" w:space="0" w:color="auto"/>
      </w:divBdr>
    </w:div>
    <w:div w:id="223033580">
      <w:bodyDiv w:val="1"/>
      <w:marLeft w:val="0"/>
      <w:marRight w:val="0"/>
      <w:marTop w:val="0"/>
      <w:marBottom w:val="0"/>
      <w:divBdr>
        <w:top w:val="none" w:sz="0" w:space="0" w:color="auto"/>
        <w:left w:val="none" w:sz="0" w:space="0" w:color="auto"/>
        <w:bottom w:val="none" w:sz="0" w:space="0" w:color="auto"/>
        <w:right w:val="none" w:sz="0" w:space="0" w:color="auto"/>
      </w:divBdr>
    </w:div>
    <w:div w:id="224610666">
      <w:bodyDiv w:val="1"/>
      <w:marLeft w:val="0"/>
      <w:marRight w:val="0"/>
      <w:marTop w:val="0"/>
      <w:marBottom w:val="0"/>
      <w:divBdr>
        <w:top w:val="none" w:sz="0" w:space="0" w:color="auto"/>
        <w:left w:val="none" w:sz="0" w:space="0" w:color="auto"/>
        <w:bottom w:val="none" w:sz="0" w:space="0" w:color="auto"/>
        <w:right w:val="none" w:sz="0" w:space="0" w:color="auto"/>
      </w:divBdr>
    </w:div>
    <w:div w:id="224679193">
      <w:bodyDiv w:val="1"/>
      <w:marLeft w:val="0"/>
      <w:marRight w:val="0"/>
      <w:marTop w:val="0"/>
      <w:marBottom w:val="0"/>
      <w:divBdr>
        <w:top w:val="none" w:sz="0" w:space="0" w:color="auto"/>
        <w:left w:val="none" w:sz="0" w:space="0" w:color="auto"/>
        <w:bottom w:val="none" w:sz="0" w:space="0" w:color="auto"/>
        <w:right w:val="none" w:sz="0" w:space="0" w:color="auto"/>
      </w:divBdr>
    </w:div>
    <w:div w:id="224994966">
      <w:bodyDiv w:val="1"/>
      <w:marLeft w:val="0"/>
      <w:marRight w:val="0"/>
      <w:marTop w:val="0"/>
      <w:marBottom w:val="0"/>
      <w:divBdr>
        <w:top w:val="none" w:sz="0" w:space="0" w:color="auto"/>
        <w:left w:val="none" w:sz="0" w:space="0" w:color="auto"/>
        <w:bottom w:val="none" w:sz="0" w:space="0" w:color="auto"/>
        <w:right w:val="none" w:sz="0" w:space="0" w:color="auto"/>
      </w:divBdr>
    </w:div>
    <w:div w:id="225803504">
      <w:bodyDiv w:val="1"/>
      <w:marLeft w:val="0"/>
      <w:marRight w:val="0"/>
      <w:marTop w:val="0"/>
      <w:marBottom w:val="0"/>
      <w:divBdr>
        <w:top w:val="none" w:sz="0" w:space="0" w:color="auto"/>
        <w:left w:val="none" w:sz="0" w:space="0" w:color="auto"/>
        <w:bottom w:val="none" w:sz="0" w:space="0" w:color="auto"/>
        <w:right w:val="none" w:sz="0" w:space="0" w:color="auto"/>
      </w:divBdr>
    </w:div>
    <w:div w:id="226916867">
      <w:bodyDiv w:val="1"/>
      <w:marLeft w:val="0"/>
      <w:marRight w:val="0"/>
      <w:marTop w:val="0"/>
      <w:marBottom w:val="0"/>
      <w:divBdr>
        <w:top w:val="none" w:sz="0" w:space="0" w:color="auto"/>
        <w:left w:val="none" w:sz="0" w:space="0" w:color="auto"/>
        <w:bottom w:val="none" w:sz="0" w:space="0" w:color="auto"/>
        <w:right w:val="none" w:sz="0" w:space="0" w:color="auto"/>
      </w:divBdr>
    </w:div>
    <w:div w:id="227114892">
      <w:bodyDiv w:val="1"/>
      <w:marLeft w:val="0"/>
      <w:marRight w:val="0"/>
      <w:marTop w:val="0"/>
      <w:marBottom w:val="0"/>
      <w:divBdr>
        <w:top w:val="none" w:sz="0" w:space="0" w:color="auto"/>
        <w:left w:val="none" w:sz="0" w:space="0" w:color="auto"/>
        <w:bottom w:val="none" w:sz="0" w:space="0" w:color="auto"/>
        <w:right w:val="none" w:sz="0" w:space="0" w:color="auto"/>
      </w:divBdr>
    </w:div>
    <w:div w:id="229846027">
      <w:bodyDiv w:val="1"/>
      <w:marLeft w:val="0"/>
      <w:marRight w:val="0"/>
      <w:marTop w:val="0"/>
      <w:marBottom w:val="0"/>
      <w:divBdr>
        <w:top w:val="none" w:sz="0" w:space="0" w:color="auto"/>
        <w:left w:val="none" w:sz="0" w:space="0" w:color="auto"/>
        <w:bottom w:val="none" w:sz="0" w:space="0" w:color="auto"/>
        <w:right w:val="none" w:sz="0" w:space="0" w:color="auto"/>
      </w:divBdr>
    </w:div>
    <w:div w:id="230241718">
      <w:bodyDiv w:val="1"/>
      <w:marLeft w:val="0"/>
      <w:marRight w:val="0"/>
      <w:marTop w:val="0"/>
      <w:marBottom w:val="0"/>
      <w:divBdr>
        <w:top w:val="none" w:sz="0" w:space="0" w:color="auto"/>
        <w:left w:val="none" w:sz="0" w:space="0" w:color="auto"/>
        <w:bottom w:val="none" w:sz="0" w:space="0" w:color="auto"/>
        <w:right w:val="none" w:sz="0" w:space="0" w:color="auto"/>
      </w:divBdr>
    </w:div>
    <w:div w:id="230652041">
      <w:bodyDiv w:val="1"/>
      <w:marLeft w:val="0"/>
      <w:marRight w:val="0"/>
      <w:marTop w:val="0"/>
      <w:marBottom w:val="0"/>
      <w:divBdr>
        <w:top w:val="none" w:sz="0" w:space="0" w:color="auto"/>
        <w:left w:val="none" w:sz="0" w:space="0" w:color="auto"/>
        <w:bottom w:val="none" w:sz="0" w:space="0" w:color="auto"/>
        <w:right w:val="none" w:sz="0" w:space="0" w:color="auto"/>
      </w:divBdr>
    </w:div>
    <w:div w:id="231277842">
      <w:bodyDiv w:val="1"/>
      <w:marLeft w:val="0"/>
      <w:marRight w:val="0"/>
      <w:marTop w:val="0"/>
      <w:marBottom w:val="0"/>
      <w:divBdr>
        <w:top w:val="none" w:sz="0" w:space="0" w:color="auto"/>
        <w:left w:val="none" w:sz="0" w:space="0" w:color="auto"/>
        <w:bottom w:val="none" w:sz="0" w:space="0" w:color="auto"/>
        <w:right w:val="none" w:sz="0" w:space="0" w:color="auto"/>
      </w:divBdr>
    </w:div>
    <w:div w:id="233008121">
      <w:bodyDiv w:val="1"/>
      <w:marLeft w:val="0"/>
      <w:marRight w:val="0"/>
      <w:marTop w:val="0"/>
      <w:marBottom w:val="0"/>
      <w:divBdr>
        <w:top w:val="none" w:sz="0" w:space="0" w:color="auto"/>
        <w:left w:val="none" w:sz="0" w:space="0" w:color="auto"/>
        <w:bottom w:val="none" w:sz="0" w:space="0" w:color="auto"/>
        <w:right w:val="none" w:sz="0" w:space="0" w:color="auto"/>
      </w:divBdr>
    </w:div>
    <w:div w:id="235940932">
      <w:bodyDiv w:val="1"/>
      <w:marLeft w:val="0"/>
      <w:marRight w:val="0"/>
      <w:marTop w:val="0"/>
      <w:marBottom w:val="0"/>
      <w:divBdr>
        <w:top w:val="none" w:sz="0" w:space="0" w:color="auto"/>
        <w:left w:val="none" w:sz="0" w:space="0" w:color="auto"/>
        <w:bottom w:val="none" w:sz="0" w:space="0" w:color="auto"/>
        <w:right w:val="none" w:sz="0" w:space="0" w:color="auto"/>
      </w:divBdr>
    </w:div>
    <w:div w:id="239027517">
      <w:bodyDiv w:val="1"/>
      <w:marLeft w:val="0"/>
      <w:marRight w:val="0"/>
      <w:marTop w:val="0"/>
      <w:marBottom w:val="0"/>
      <w:divBdr>
        <w:top w:val="none" w:sz="0" w:space="0" w:color="auto"/>
        <w:left w:val="none" w:sz="0" w:space="0" w:color="auto"/>
        <w:bottom w:val="none" w:sz="0" w:space="0" w:color="auto"/>
        <w:right w:val="none" w:sz="0" w:space="0" w:color="auto"/>
      </w:divBdr>
    </w:div>
    <w:div w:id="240723343">
      <w:bodyDiv w:val="1"/>
      <w:marLeft w:val="0"/>
      <w:marRight w:val="0"/>
      <w:marTop w:val="0"/>
      <w:marBottom w:val="0"/>
      <w:divBdr>
        <w:top w:val="none" w:sz="0" w:space="0" w:color="auto"/>
        <w:left w:val="none" w:sz="0" w:space="0" w:color="auto"/>
        <w:bottom w:val="none" w:sz="0" w:space="0" w:color="auto"/>
        <w:right w:val="none" w:sz="0" w:space="0" w:color="auto"/>
      </w:divBdr>
    </w:div>
    <w:div w:id="241255547">
      <w:bodyDiv w:val="1"/>
      <w:marLeft w:val="0"/>
      <w:marRight w:val="0"/>
      <w:marTop w:val="0"/>
      <w:marBottom w:val="0"/>
      <w:divBdr>
        <w:top w:val="none" w:sz="0" w:space="0" w:color="auto"/>
        <w:left w:val="none" w:sz="0" w:space="0" w:color="auto"/>
        <w:bottom w:val="none" w:sz="0" w:space="0" w:color="auto"/>
        <w:right w:val="none" w:sz="0" w:space="0" w:color="auto"/>
      </w:divBdr>
    </w:div>
    <w:div w:id="241377372">
      <w:bodyDiv w:val="1"/>
      <w:marLeft w:val="0"/>
      <w:marRight w:val="0"/>
      <w:marTop w:val="0"/>
      <w:marBottom w:val="0"/>
      <w:divBdr>
        <w:top w:val="none" w:sz="0" w:space="0" w:color="auto"/>
        <w:left w:val="none" w:sz="0" w:space="0" w:color="auto"/>
        <w:bottom w:val="none" w:sz="0" w:space="0" w:color="auto"/>
        <w:right w:val="none" w:sz="0" w:space="0" w:color="auto"/>
      </w:divBdr>
    </w:div>
    <w:div w:id="243614966">
      <w:bodyDiv w:val="1"/>
      <w:marLeft w:val="0"/>
      <w:marRight w:val="0"/>
      <w:marTop w:val="0"/>
      <w:marBottom w:val="0"/>
      <w:divBdr>
        <w:top w:val="none" w:sz="0" w:space="0" w:color="auto"/>
        <w:left w:val="none" w:sz="0" w:space="0" w:color="auto"/>
        <w:bottom w:val="none" w:sz="0" w:space="0" w:color="auto"/>
        <w:right w:val="none" w:sz="0" w:space="0" w:color="auto"/>
      </w:divBdr>
    </w:div>
    <w:div w:id="243999934">
      <w:bodyDiv w:val="1"/>
      <w:marLeft w:val="0"/>
      <w:marRight w:val="0"/>
      <w:marTop w:val="0"/>
      <w:marBottom w:val="0"/>
      <w:divBdr>
        <w:top w:val="none" w:sz="0" w:space="0" w:color="auto"/>
        <w:left w:val="none" w:sz="0" w:space="0" w:color="auto"/>
        <w:bottom w:val="none" w:sz="0" w:space="0" w:color="auto"/>
        <w:right w:val="none" w:sz="0" w:space="0" w:color="auto"/>
      </w:divBdr>
    </w:div>
    <w:div w:id="244994551">
      <w:bodyDiv w:val="1"/>
      <w:marLeft w:val="0"/>
      <w:marRight w:val="0"/>
      <w:marTop w:val="0"/>
      <w:marBottom w:val="0"/>
      <w:divBdr>
        <w:top w:val="none" w:sz="0" w:space="0" w:color="auto"/>
        <w:left w:val="none" w:sz="0" w:space="0" w:color="auto"/>
        <w:bottom w:val="none" w:sz="0" w:space="0" w:color="auto"/>
        <w:right w:val="none" w:sz="0" w:space="0" w:color="auto"/>
      </w:divBdr>
    </w:div>
    <w:div w:id="245462251">
      <w:bodyDiv w:val="1"/>
      <w:marLeft w:val="0"/>
      <w:marRight w:val="0"/>
      <w:marTop w:val="0"/>
      <w:marBottom w:val="0"/>
      <w:divBdr>
        <w:top w:val="none" w:sz="0" w:space="0" w:color="auto"/>
        <w:left w:val="none" w:sz="0" w:space="0" w:color="auto"/>
        <w:bottom w:val="none" w:sz="0" w:space="0" w:color="auto"/>
        <w:right w:val="none" w:sz="0" w:space="0" w:color="auto"/>
      </w:divBdr>
    </w:div>
    <w:div w:id="246497228">
      <w:bodyDiv w:val="1"/>
      <w:marLeft w:val="0"/>
      <w:marRight w:val="0"/>
      <w:marTop w:val="0"/>
      <w:marBottom w:val="0"/>
      <w:divBdr>
        <w:top w:val="none" w:sz="0" w:space="0" w:color="auto"/>
        <w:left w:val="none" w:sz="0" w:space="0" w:color="auto"/>
        <w:bottom w:val="none" w:sz="0" w:space="0" w:color="auto"/>
        <w:right w:val="none" w:sz="0" w:space="0" w:color="auto"/>
      </w:divBdr>
    </w:div>
    <w:div w:id="246890963">
      <w:bodyDiv w:val="1"/>
      <w:marLeft w:val="0"/>
      <w:marRight w:val="0"/>
      <w:marTop w:val="0"/>
      <w:marBottom w:val="0"/>
      <w:divBdr>
        <w:top w:val="none" w:sz="0" w:space="0" w:color="auto"/>
        <w:left w:val="none" w:sz="0" w:space="0" w:color="auto"/>
        <w:bottom w:val="none" w:sz="0" w:space="0" w:color="auto"/>
        <w:right w:val="none" w:sz="0" w:space="0" w:color="auto"/>
      </w:divBdr>
    </w:div>
    <w:div w:id="248930253">
      <w:bodyDiv w:val="1"/>
      <w:marLeft w:val="0"/>
      <w:marRight w:val="0"/>
      <w:marTop w:val="0"/>
      <w:marBottom w:val="0"/>
      <w:divBdr>
        <w:top w:val="none" w:sz="0" w:space="0" w:color="auto"/>
        <w:left w:val="none" w:sz="0" w:space="0" w:color="auto"/>
        <w:bottom w:val="none" w:sz="0" w:space="0" w:color="auto"/>
        <w:right w:val="none" w:sz="0" w:space="0" w:color="auto"/>
      </w:divBdr>
    </w:div>
    <w:div w:id="249239836">
      <w:bodyDiv w:val="1"/>
      <w:marLeft w:val="0"/>
      <w:marRight w:val="0"/>
      <w:marTop w:val="0"/>
      <w:marBottom w:val="0"/>
      <w:divBdr>
        <w:top w:val="none" w:sz="0" w:space="0" w:color="auto"/>
        <w:left w:val="none" w:sz="0" w:space="0" w:color="auto"/>
        <w:bottom w:val="none" w:sz="0" w:space="0" w:color="auto"/>
        <w:right w:val="none" w:sz="0" w:space="0" w:color="auto"/>
      </w:divBdr>
    </w:div>
    <w:div w:id="250165885">
      <w:bodyDiv w:val="1"/>
      <w:marLeft w:val="0"/>
      <w:marRight w:val="0"/>
      <w:marTop w:val="0"/>
      <w:marBottom w:val="0"/>
      <w:divBdr>
        <w:top w:val="none" w:sz="0" w:space="0" w:color="auto"/>
        <w:left w:val="none" w:sz="0" w:space="0" w:color="auto"/>
        <w:bottom w:val="none" w:sz="0" w:space="0" w:color="auto"/>
        <w:right w:val="none" w:sz="0" w:space="0" w:color="auto"/>
      </w:divBdr>
    </w:div>
    <w:div w:id="250741670">
      <w:bodyDiv w:val="1"/>
      <w:marLeft w:val="0"/>
      <w:marRight w:val="0"/>
      <w:marTop w:val="0"/>
      <w:marBottom w:val="0"/>
      <w:divBdr>
        <w:top w:val="none" w:sz="0" w:space="0" w:color="auto"/>
        <w:left w:val="none" w:sz="0" w:space="0" w:color="auto"/>
        <w:bottom w:val="none" w:sz="0" w:space="0" w:color="auto"/>
        <w:right w:val="none" w:sz="0" w:space="0" w:color="auto"/>
      </w:divBdr>
    </w:div>
    <w:div w:id="253901600">
      <w:bodyDiv w:val="1"/>
      <w:marLeft w:val="0"/>
      <w:marRight w:val="0"/>
      <w:marTop w:val="0"/>
      <w:marBottom w:val="0"/>
      <w:divBdr>
        <w:top w:val="none" w:sz="0" w:space="0" w:color="auto"/>
        <w:left w:val="none" w:sz="0" w:space="0" w:color="auto"/>
        <w:bottom w:val="none" w:sz="0" w:space="0" w:color="auto"/>
        <w:right w:val="none" w:sz="0" w:space="0" w:color="auto"/>
      </w:divBdr>
    </w:div>
    <w:div w:id="256450065">
      <w:bodyDiv w:val="1"/>
      <w:marLeft w:val="0"/>
      <w:marRight w:val="0"/>
      <w:marTop w:val="0"/>
      <w:marBottom w:val="0"/>
      <w:divBdr>
        <w:top w:val="none" w:sz="0" w:space="0" w:color="auto"/>
        <w:left w:val="none" w:sz="0" w:space="0" w:color="auto"/>
        <w:bottom w:val="none" w:sz="0" w:space="0" w:color="auto"/>
        <w:right w:val="none" w:sz="0" w:space="0" w:color="auto"/>
      </w:divBdr>
    </w:div>
    <w:div w:id="256985715">
      <w:bodyDiv w:val="1"/>
      <w:marLeft w:val="0"/>
      <w:marRight w:val="0"/>
      <w:marTop w:val="0"/>
      <w:marBottom w:val="0"/>
      <w:divBdr>
        <w:top w:val="none" w:sz="0" w:space="0" w:color="auto"/>
        <w:left w:val="none" w:sz="0" w:space="0" w:color="auto"/>
        <w:bottom w:val="none" w:sz="0" w:space="0" w:color="auto"/>
        <w:right w:val="none" w:sz="0" w:space="0" w:color="auto"/>
      </w:divBdr>
    </w:div>
    <w:div w:id="257060837">
      <w:bodyDiv w:val="1"/>
      <w:marLeft w:val="0"/>
      <w:marRight w:val="0"/>
      <w:marTop w:val="0"/>
      <w:marBottom w:val="0"/>
      <w:divBdr>
        <w:top w:val="none" w:sz="0" w:space="0" w:color="auto"/>
        <w:left w:val="none" w:sz="0" w:space="0" w:color="auto"/>
        <w:bottom w:val="none" w:sz="0" w:space="0" w:color="auto"/>
        <w:right w:val="none" w:sz="0" w:space="0" w:color="auto"/>
      </w:divBdr>
    </w:div>
    <w:div w:id="257831783">
      <w:bodyDiv w:val="1"/>
      <w:marLeft w:val="0"/>
      <w:marRight w:val="0"/>
      <w:marTop w:val="0"/>
      <w:marBottom w:val="0"/>
      <w:divBdr>
        <w:top w:val="none" w:sz="0" w:space="0" w:color="auto"/>
        <w:left w:val="none" w:sz="0" w:space="0" w:color="auto"/>
        <w:bottom w:val="none" w:sz="0" w:space="0" w:color="auto"/>
        <w:right w:val="none" w:sz="0" w:space="0" w:color="auto"/>
      </w:divBdr>
    </w:div>
    <w:div w:id="266430574">
      <w:bodyDiv w:val="1"/>
      <w:marLeft w:val="0"/>
      <w:marRight w:val="0"/>
      <w:marTop w:val="0"/>
      <w:marBottom w:val="0"/>
      <w:divBdr>
        <w:top w:val="none" w:sz="0" w:space="0" w:color="auto"/>
        <w:left w:val="none" w:sz="0" w:space="0" w:color="auto"/>
        <w:bottom w:val="none" w:sz="0" w:space="0" w:color="auto"/>
        <w:right w:val="none" w:sz="0" w:space="0" w:color="auto"/>
      </w:divBdr>
    </w:div>
    <w:div w:id="267468147">
      <w:bodyDiv w:val="1"/>
      <w:marLeft w:val="0"/>
      <w:marRight w:val="0"/>
      <w:marTop w:val="0"/>
      <w:marBottom w:val="0"/>
      <w:divBdr>
        <w:top w:val="none" w:sz="0" w:space="0" w:color="auto"/>
        <w:left w:val="none" w:sz="0" w:space="0" w:color="auto"/>
        <w:bottom w:val="none" w:sz="0" w:space="0" w:color="auto"/>
        <w:right w:val="none" w:sz="0" w:space="0" w:color="auto"/>
      </w:divBdr>
    </w:div>
    <w:div w:id="270630296">
      <w:bodyDiv w:val="1"/>
      <w:marLeft w:val="0"/>
      <w:marRight w:val="0"/>
      <w:marTop w:val="0"/>
      <w:marBottom w:val="0"/>
      <w:divBdr>
        <w:top w:val="none" w:sz="0" w:space="0" w:color="auto"/>
        <w:left w:val="none" w:sz="0" w:space="0" w:color="auto"/>
        <w:bottom w:val="none" w:sz="0" w:space="0" w:color="auto"/>
        <w:right w:val="none" w:sz="0" w:space="0" w:color="auto"/>
      </w:divBdr>
      <w:divsChild>
        <w:div w:id="445127152">
          <w:marLeft w:val="0"/>
          <w:marRight w:val="0"/>
          <w:marTop w:val="0"/>
          <w:marBottom w:val="0"/>
          <w:divBdr>
            <w:top w:val="none" w:sz="0" w:space="0" w:color="auto"/>
            <w:left w:val="none" w:sz="0" w:space="0" w:color="auto"/>
            <w:bottom w:val="none" w:sz="0" w:space="0" w:color="auto"/>
            <w:right w:val="none" w:sz="0" w:space="0" w:color="auto"/>
          </w:divBdr>
          <w:divsChild>
            <w:div w:id="1122769449">
              <w:marLeft w:val="0"/>
              <w:marRight w:val="0"/>
              <w:marTop w:val="0"/>
              <w:marBottom w:val="0"/>
              <w:divBdr>
                <w:top w:val="none" w:sz="0" w:space="0" w:color="auto"/>
                <w:left w:val="none" w:sz="0" w:space="0" w:color="auto"/>
                <w:bottom w:val="none" w:sz="0" w:space="0" w:color="auto"/>
                <w:right w:val="none" w:sz="0" w:space="0" w:color="auto"/>
              </w:divBdr>
              <w:divsChild>
                <w:div w:id="806581068">
                  <w:marLeft w:val="0"/>
                  <w:marRight w:val="0"/>
                  <w:marTop w:val="0"/>
                  <w:marBottom w:val="0"/>
                  <w:divBdr>
                    <w:top w:val="none" w:sz="0" w:space="0" w:color="auto"/>
                    <w:left w:val="none" w:sz="0" w:space="0" w:color="auto"/>
                    <w:bottom w:val="none" w:sz="0" w:space="0" w:color="auto"/>
                    <w:right w:val="none" w:sz="0" w:space="0" w:color="auto"/>
                  </w:divBdr>
                  <w:divsChild>
                    <w:div w:id="38627343">
                      <w:marLeft w:val="0"/>
                      <w:marRight w:val="0"/>
                      <w:marTop w:val="0"/>
                      <w:marBottom w:val="0"/>
                      <w:divBdr>
                        <w:top w:val="none" w:sz="0" w:space="0" w:color="auto"/>
                        <w:left w:val="none" w:sz="0" w:space="0" w:color="auto"/>
                        <w:bottom w:val="none" w:sz="0" w:space="0" w:color="auto"/>
                        <w:right w:val="none" w:sz="0" w:space="0" w:color="auto"/>
                      </w:divBdr>
                      <w:divsChild>
                        <w:div w:id="2099714236">
                          <w:marLeft w:val="0"/>
                          <w:marRight w:val="0"/>
                          <w:marTop w:val="0"/>
                          <w:marBottom w:val="0"/>
                          <w:divBdr>
                            <w:top w:val="none" w:sz="0" w:space="0" w:color="auto"/>
                            <w:left w:val="none" w:sz="0" w:space="0" w:color="auto"/>
                            <w:bottom w:val="none" w:sz="0" w:space="0" w:color="auto"/>
                            <w:right w:val="none" w:sz="0" w:space="0" w:color="auto"/>
                          </w:divBdr>
                          <w:divsChild>
                            <w:div w:id="145442357">
                              <w:marLeft w:val="0"/>
                              <w:marRight w:val="0"/>
                              <w:marTop w:val="0"/>
                              <w:marBottom w:val="0"/>
                              <w:divBdr>
                                <w:top w:val="none" w:sz="0" w:space="0" w:color="auto"/>
                                <w:left w:val="none" w:sz="0" w:space="0" w:color="auto"/>
                                <w:bottom w:val="none" w:sz="0" w:space="0" w:color="auto"/>
                                <w:right w:val="none" w:sz="0" w:space="0" w:color="auto"/>
                              </w:divBdr>
                              <w:divsChild>
                                <w:div w:id="1324351688">
                                  <w:marLeft w:val="0"/>
                                  <w:marRight w:val="0"/>
                                  <w:marTop w:val="0"/>
                                  <w:marBottom w:val="0"/>
                                  <w:divBdr>
                                    <w:top w:val="none" w:sz="0" w:space="0" w:color="auto"/>
                                    <w:left w:val="none" w:sz="0" w:space="0" w:color="auto"/>
                                    <w:bottom w:val="none" w:sz="0" w:space="0" w:color="auto"/>
                                    <w:right w:val="none" w:sz="0" w:space="0" w:color="auto"/>
                                  </w:divBdr>
                                  <w:divsChild>
                                    <w:div w:id="53300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5720230">
      <w:bodyDiv w:val="1"/>
      <w:marLeft w:val="0"/>
      <w:marRight w:val="0"/>
      <w:marTop w:val="0"/>
      <w:marBottom w:val="0"/>
      <w:divBdr>
        <w:top w:val="none" w:sz="0" w:space="0" w:color="auto"/>
        <w:left w:val="none" w:sz="0" w:space="0" w:color="auto"/>
        <w:bottom w:val="none" w:sz="0" w:space="0" w:color="auto"/>
        <w:right w:val="none" w:sz="0" w:space="0" w:color="auto"/>
      </w:divBdr>
    </w:div>
    <w:div w:id="279578978">
      <w:bodyDiv w:val="1"/>
      <w:marLeft w:val="0"/>
      <w:marRight w:val="0"/>
      <w:marTop w:val="0"/>
      <w:marBottom w:val="0"/>
      <w:divBdr>
        <w:top w:val="none" w:sz="0" w:space="0" w:color="auto"/>
        <w:left w:val="none" w:sz="0" w:space="0" w:color="auto"/>
        <w:bottom w:val="none" w:sz="0" w:space="0" w:color="auto"/>
        <w:right w:val="none" w:sz="0" w:space="0" w:color="auto"/>
      </w:divBdr>
    </w:div>
    <w:div w:id="280303904">
      <w:bodyDiv w:val="1"/>
      <w:marLeft w:val="0"/>
      <w:marRight w:val="0"/>
      <w:marTop w:val="0"/>
      <w:marBottom w:val="0"/>
      <w:divBdr>
        <w:top w:val="none" w:sz="0" w:space="0" w:color="auto"/>
        <w:left w:val="none" w:sz="0" w:space="0" w:color="auto"/>
        <w:bottom w:val="none" w:sz="0" w:space="0" w:color="auto"/>
        <w:right w:val="none" w:sz="0" w:space="0" w:color="auto"/>
      </w:divBdr>
    </w:div>
    <w:div w:id="281234514">
      <w:bodyDiv w:val="1"/>
      <w:marLeft w:val="0"/>
      <w:marRight w:val="0"/>
      <w:marTop w:val="0"/>
      <w:marBottom w:val="0"/>
      <w:divBdr>
        <w:top w:val="none" w:sz="0" w:space="0" w:color="auto"/>
        <w:left w:val="none" w:sz="0" w:space="0" w:color="auto"/>
        <w:bottom w:val="none" w:sz="0" w:space="0" w:color="auto"/>
        <w:right w:val="none" w:sz="0" w:space="0" w:color="auto"/>
      </w:divBdr>
    </w:div>
    <w:div w:id="281766754">
      <w:bodyDiv w:val="1"/>
      <w:marLeft w:val="0"/>
      <w:marRight w:val="0"/>
      <w:marTop w:val="0"/>
      <w:marBottom w:val="0"/>
      <w:divBdr>
        <w:top w:val="none" w:sz="0" w:space="0" w:color="auto"/>
        <w:left w:val="none" w:sz="0" w:space="0" w:color="auto"/>
        <w:bottom w:val="none" w:sz="0" w:space="0" w:color="auto"/>
        <w:right w:val="none" w:sz="0" w:space="0" w:color="auto"/>
      </w:divBdr>
    </w:div>
    <w:div w:id="282225502">
      <w:bodyDiv w:val="1"/>
      <w:marLeft w:val="0"/>
      <w:marRight w:val="0"/>
      <w:marTop w:val="0"/>
      <w:marBottom w:val="0"/>
      <w:divBdr>
        <w:top w:val="none" w:sz="0" w:space="0" w:color="auto"/>
        <w:left w:val="none" w:sz="0" w:space="0" w:color="auto"/>
        <w:bottom w:val="none" w:sz="0" w:space="0" w:color="auto"/>
        <w:right w:val="none" w:sz="0" w:space="0" w:color="auto"/>
      </w:divBdr>
    </w:div>
    <w:div w:id="284236837">
      <w:bodyDiv w:val="1"/>
      <w:marLeft w:val="0"/>
      <w:marRight w:val="0"/>
      <w:marTop w:val="0"/>
      <w:marBottom w:val="0"/>
      <w:divBdr>
        <w:top w:val="none" w:sz="0" w:space="0" w:color="auto"/>
        <w:left w:val="none" w:sz="0" w:space="0" w:color="auto"/>
        <w:bottom w:val="none" w:sz="0" w:space="0" w:color="auto"/>
        <w:right w:val="none" w:sz="0" w:space="0" w:color="auto"/>
      </w:divBdr>
    </w:div>
    <w:div w:id="287122936">
      <w:bodyDiv w:val="1"/>
      <w:marLeft w:val="0"/>
      <w:marRight w:val="0"/>
      <w:marTop w:val="0"/>
      <w:marBottom w:val="0"/>
      <w:divBdr>
        <w:top w:val="none" w:sz="0" w:space="0" w:color="auto"/>
        <w:left w:val="none" w:sz="0" w:space="0" w:color="auto"/>
        <w:bottom w:val="none" w:sz="0" w:space="0" w:color="auto"/>
        <w:right w:val="none" w:sz="0" w:space="0" w:color="auto"/>
      </w:divBdr>
    </w:div>
    <w:div w:id="287784963">
      <w:bodyDiv w:val="1"/>
      <w:marLeft w:val="0"/>
      <w:marRight w:val="0"/>
      <w:marTop w:val="0"/>
      <w:marBottom w:val="0"/>
      <w:divBdr>
        <w:top w:val="none" w:sz="0" w:space="0" w:color="auto"/>
        <w:left w:val="none" w:sz="0" w:space="0" w:color="auto"/>
        <w:bottom w:val="none" w:sz="0" w:space="0" w:color="auto"/>
        <w:right w:val="none" w:sz="0" w:space="0" w:color="auto"/>
      </w:divBdr>
    </w:div>
    <w:div w:id="290131996">
      <w:bodyDiv w:val="1"/>
      <w:marLeft w:val="0"/>
      <w:marRight w:val="0"/>
      <w:marTop w:val="0"/>
      <w:marBottom w:val="0"/>
      <w:divBdr>
        <w:top w:val="none" w:sz="0" w:space="0" w:color="auto"/>
        <w:left w:val="none" w:sz="0" w:space="0" w:color="auto"/>
        <w:bottom w:val="none" w:sz="0" w:space="0" w:color="auto"/>
        <w:right w:val="none" w:sz="0" w:space="0" w:color="auto"/>
      </w:divBdr>
    </w:div>
    <w:div w:id="290746584">
      <w:bodyDiv w:val="1"/>
      <w:marLeft w:val="0"/>
      <w:marRight w:val="0"/>
      <w:marTop w:val="0"/>
      <w:marBottom w:val="0"/>
      <w:divBdr>
        <w:top w:val="none" w:sz="0" w:space="0" w:color="auto"/>
        <w:left w:val="none" w:sz="0" w:space="0" w:color="auto"/>
        <w:bottom w:val="none" w:sz="0" w:space="0" w:color="auto"/>
        <w:right w:val="none" w:sz="0" w:space="0" w:color="auto"/>
      </w:divBdr>
    </w:div>
    <w:div w:id="291718825">
      <w:bodyDiv w:val="1"/>
      <w:marLeft w:val="0"/>
      <w:marRight w:val="0"/>
      <w:marTop w:val="0"/>
      <w:marBottom w:val="0"/>
      <w:divBdr>
        <w:top w:val="none" w:sz="0" w:space="0" w:color="auto"/>
        <w:left w:val="none" w:sz="0" w:space="0" w:color="auto"/>
        <w:bottom w:val="none" w:sz="0" w:space="0" w:color="auto"/>
        <w:right w:val="none" w:sz="0" w:space="0" w:color="auto"/>
      </w:divBdr>
    </w:div>
    <w:div w:id="295261121">
      <w:bodyDiv w:val="1"/>
      <w:marLeft w:val="0"/>
      <w:marRight w:val="0"/>
      <w:marTop w:val="0"/>
      <w:marBottom w:val="0"/>
      <w:divBdr>
        <w:top w:val="none" w:sz="0" w:space="0" w:color="auto"/>
        <w:left w:val="none" w:sz="0" w:space="0" w:color="auto"/>
        <w:bottom w:val="none" w:sz="0" w:space="0" w:color="auto"/>
        <w:right w:val="none" w:sz="0" w:space="0" w:color="auto"/>
      </w:divBdr>
    </w:div>
    <w:div w:id="298341931">
      <w:bodyDiv w:val="1"/>
      <w:marLeft w:val="0"/>
      <w:marRight w:val="0"/>
      <w:marTop w:val="0"/>
      <w:marBottom w:val="0"/>
      <w:divBdr>
        <w:top w:val="none" w:sz="0" w:space="0" w:color="auto"/>
        <w:left w:val="none" w:sz="0" w:space="0" w:color="auto"/>
        <w:bottom w:val="none" w:sz="0" w:space="0" w:color="auto"/>
        <w:right w:val="none" w:sz="0" w:space="0" w:color="auto"/>
      </w:divBdr>
    </w:div>
    <w:div w:id="299000139">
      <w:bodyDiv w:val="1"/>
      <w:marLeft w:val="0"/>
      <w:marRight w:val="0"/>
      <w:marTop w:val="0"/>
      <w:marBottom w:val="0"/>
      <w:divBdr>
        <w:top w:val="none" w:sz="0" w:space="0" w:color="auto"/>
        <w:left w:val="none" w:sz="0" w:space="0" w:color="auto"/>
        <w:bottom w:val="none" w:sz="0" w:space="0" w:color="auto"/>
        <w:right w:val="none" w:sz="0" w:space="0" w:color="auto"/>
      </w:divBdr>
    </w:div>
    <w:div w:id="299380777">
      <w:bodyDiv w:val="1"/>
      <w:marLeft w:val="0"/>
      <w:marRight w:val="0"/>
      <w:marTop w:val="0"/>
      <w:marBottom w:val="0"/>
      <w:divBdr>
        <w:top w:val="none" w:sz="0" w:space="0" w:color="auto"/>
        <w:left w:val="none" w:sz="0" w:space="0" w:color="auto"/>
        <w:bottom w:val="none" w:sz="0" w:space="0" w:color="auto"/>
        <w:right w:val="none" w:sz="0" w:space="0" w:color="auto"/>
      </w:divBdr>
    </w:div>
    <w:div w:id="300117081">
      <w:bodyDiv w:val="1"/>
      <w:marLeft w:val="0"/>
      <w:marRight w:val="0"/>
      <w:marTop w:val="0"/>
      <w:marBottom w:val="0"/>
      <w:divBdr>
        <w:top w:val="none" w:sz="0" w:space="0" w:color="auto"/>
        <w:left w:val="none" w:sz="0" w:space="0" w:color="auto"/>
        <w:bottom w:val="none" w:sz="0" w:space="0" w:color="auto"/>
        <w:right w:val="none" w:sz="0" w:space="0" w:color="auto"/>
      </w:divBdr>
    </w:div>
    <w:div w:id="300615021">
      <w:bodyDiv w:val="1"/>
      <w:marLeft w:val="0"/>
      <w:marRight w:val="0"/>
      <w:marTop w:val="0"/>
      <w:marBottom w:val="0"/>
      <w:divBdr>
        <w:top w:val="none" w:sz="0" w:space="0" w:color="auto"/>
        <w:left w:val="none" w:sz="0" w:space="0" w:color="auto"/>
        <w:bottom w:val="none" w:sz="0" w:space="0" w:color="auto"/>
        <w:right w:val="none" w:sz="0" w:space="0" w:color="auto"/>
      </w:divBdr>
    </w:div>
    <w:div w:id="304437280">
      <w:bodyDiv w:val="1"/>
      <w:marLeft w:val="0"/>
      <w:marRight w:val="0"/>
      <w:marTop w:val="0"/>
      <w:marBottom w:val="0"/>
      <w:divBdr>
        <w:top w:val="none" w:sz="0" w:space="0" w:color="auto"/>
        <w:left w:val="none" w:sz="0" w:space="0" w:color="auto"/>
        <w:bottom w:val="none" w:sz="0" w:space="0" w:color="auto"/>
        <w:right w:val="none" w:sz="0" w:space="0" w:color="auto"/>
      </w:divBdr>
    </w:div>
    <w:div w:id="304968124">
      <w:bodyDiv w:val="1"/>
      <w:marLeft w:val="0"/>
      <w:marRight w:val="0"/>
      <w:marTop w:val="0"/>
      <w:marBottom w:val="0"/>
      <w:divBdr>
        <w:top w:val="none" w:sz="0" w:space="0" w:color="auto"/>
        <w:left w:val="none" w:sz="0" w:space="0" w:color="auto"/>
        <w:bottom w:val="none" w:sz="0" w:space="0" w:color="auto"/>
        <w:right w:val="none" w:sz="0" w:space="0" w:color="auto"/>
      </w:divBdr>
    </w:div>
    <w:div w:id="304970096">
      <w:bodyDiv w:val="1"/>
      <w:marLeft w:val="0"/>
      <w:marRight w:val="0"/>
      <w:marTop w:val="0"/>
      <w:marBottom w:val="0"/>
      <w:divBdr>
        <w:top w:val="none" w:sz="0" w:space="0" w:color="auto"/>
        <w:left w:val="none" w:sz="0" w:space="0" w:color="auto"/>
        <w:bottom w:val="none" w:sz="0" w:space="0" w:color="auto"/>
        <w:right w:val="none" w:sz="0" w:space="0" w:color="auto"/>
      </w:divBdr>
    </w:div>
    <w:div w:id="305819155">
      <w:bodyDiv w:val="1"/>
      <w:marLeft w:val="0"/>
      <w:marRight w:val="0"/>
      <w:marTop w:val="0"/>
      <w:marBottom w:val="0"/>
      <w:divBdr>
        <w:top w:val="none" w:sz="0" w:space="0" w:color="auto"/>
        <w:left w:val="none" w:sz="0" w:space="0" w:color="auto"/>
        <w:bottom w:val="none" w:sz="0" w:space="0" w:color="auto"/>
        <w:right w:val="none" w:sz="0" w:space="0" w:color="auto"/>
      </w:divBdr>
    </w:div>
    <w:div w:id="308369231">
      <w:bodyDiv w:val="1"/>
      <w:marLeft w:val="0"/>
      <w:marRight w:val="0"/>
      <w:marTop w:val="0"/>
      <w:marBottom w:val="0"/>
      <w:divBdr>
        <w:top w:val="none" w:sz="0" w:space="0" w:color="auto"/>
        <w:left w:val="none" w:sz="0" w:space="0" w:color="auto"/>
        <w:bottom w:val="none" w:sz="0" w:space="0" w:color="auto"/>
        <w:right w:val="none" w:sz="0" w:space="0" w:color="auto"/>
      </w:divBdr>
    </w:div>
    <w:div w:id="308441114">
      <w:bodyDiv w:val="1"/>
      <w:marLeft w:val="0"/>
      <w:marRight w:val="0"/>
      <w:marTop w:val="0"/>
      <w:marBottom w:val="0"/>
      <w:divBdr>
        <w:top w:val="none" w:sz="0" w:space="0" w:color="auto"/>
        <w:left w:val="none" w:sz="0" w:space="0" w:color="auto"/>
        <w:bottom w:val="none" w:sz="0" w:space="0" w:color="auto"/>
        <w:right w:val="none" w:sz="0" w:space="0" w:color="auto"/>
      </w:divBdr>
    </w:div>
    <w:div w:id="312026950">
      <w:bodyDiv w:val="1"/>
      <w:marLeft w:val="0"/>
      <w:marRight w:val="0"/>
      <w:marTop w:val="0"/>
      <w:marBottom w:val="0"/>
      <w:divBdr>
        <w:top w:val="none" w:sz="0" w:space="0" w:color="auto"/>
        <w:left w:val="none" w:sz="0" w:space="0" w:color="auto"/>
        <w:bottom w:val="none" w:sz="0" w:space="0" w:color="auto"/>
        <w:right w:val="none" w:sz="0" w:space="0" w:color="auto"/>
      </w:divBdr>
    </w:div>
    <w:div w:id="312221991">
      <w:bodyDiv w:val="1"/>
      <w:marLeft w:val="0"/>
      <w:marRight w:val="0"/>
      <w:marTop w:val="0"/>
      <w:marBottom w:val="0"/>
      <w:divBdr>
        <w:top w:val="none" w:sz="0" w:space="0" w:color="auto"/>
        <w:left w:val="none" w:sz="0" w:space="0" w:color="auto"/>
        <w:bottom w:val="none" w:sz="0" w:space="0" w:color="auto"/>
        <w:right w:val="none" w:sz="0" w:space="0" w:color="auto"/>
      </w:divBdr>
      <w:divsChild>
        <w:div w:id="1777824684">
          <w:marLeft w:val="480"/>
          <w:marRight w:val="0"/>
          <w:marTop w:val="0"/>
          <w:marBottom w:val="0"/>
          <w:divBdr>
            <w:top w:val="none" w:sz="0" w:space="0" w:color="auto"/>
            <w:left w:val="none" w:sz="0" w:space="0" w:color="auto"/>
            <w:bottom w:val="none" w:sz="0" w:space="0" w:color="auto"/>
            <w:right w:val="none" w:sz="0" w:space="0" w:color="auto"/>
          </w:divBdr>
        </w:div>
        <w:div w:id="2123183340">
          <w:marLeft w:val="480"/>
          <w:marRight w:val="0"/>
          <w:marTop w:val="0"/>
          <w:marBottom w:val="0"/>
          <w:divBdr>
            <w:top w:val="none" w:sz="0" w:space="0" w:color="auto"/>
            <w:left w:val="none" w:sz="0" w:space="0" w:color="auto"/>
            <w:bottom w:val="none" w:sz="0" w:space="0" w:color="auto"/>
            <w:right w:val="none" w:sz="0" w:space="0" w:color="auto"/>
          </w:divBdr>
        </w:div>
        <w:div w:id="283316537">
          <w:marLeft w:val="480"/>
          <w:marRight w:val="0"/>
          <w:marTop w:val="0"/>
          <w:marBottom w:val="0"/>
          <w:divBdr>
            <w:top w:val="none" w:sz="0" w:space="0" w:color="auto"/>
            <w:left w:val="none" w:sz="0" w:space="0" w:color="auto"/>
            <w:bottom w:val="none" w:sz="0" w:space="0" w:color="auto"/>
            <w:right w:val="none" w:sz="0" w:space="0" w:color="auto"/>
          </w:divBdr>
        </w:div>
        <w:div w:id="1475485354">
          <w:marLeft w:val="480"/>
          <w:marRight w:val="0"/>
          <w:marTop w:val="0"/>
          <w:marBottom w:val="0"/>
          <w:divBdr>
            <w:top w:val="none" w:sz="0" w:space="0" w:color="auto"/>
            <w:left w:val="none" w:sz="0" w:space="0" w:color="auto"/>
            <w:bottom w:val="none" w:sz="0" w:space="0" w:color="auto"/>
            <w:right w:val="none" w:sz="0" w:space="0" w:color="auto"/>
          </w:divBdr>
        </w:div>
        <w:div w:id="1420902865">
          <w:marLeft w:val="480"/>
          <w:marRight w:val="0"/>
          <w:marTop w:val="0"/>
          <w:marBottom w:val="0"/>
          <w:divBdr>
            <w:top w:val="none" w:sz="0" w:space="0" w:color="auto"/>
            <w:left w:val="none" w:sz="0" w:space="0" w:color="auto"/>
            <w:bottom w:val="none" w:sz="0" w:space="0" w:color="auto"/>
            <w:right w:val="none" w:sz="0" w:space="0" w:color="auto"/>
          </w:divBdr>
        </w:div>
        <w:div w:id="160315278">
          <w:marLeft w:val="480"/>
          <w:marRight w:val="0"/>
          <w:marTop w:val="0"/>
          <w:marBottom w:val="0"/>
          <w:divBdr>
            <w:top w:val="none" w:sz="0" w:space="0" w:color="auto"/>
            <w:left w:val="none" w:sz="0" w:space="0" w:color="auto"/>
            <w:bottom w:val="none" w:sz="0" w:space="0" w:color="auto"/>
            <w:right w:val="none" w:sz="0" w:space="0" w:color="auto"/>
          </w:divBdr>
        </w:div>
        <w:div w:id="1931892640">
          <w:marLeft w:val="480"/>
          <w:marRight w:val="0"/>
          <w:marTop w:val="0"/>
          <w:marBottom w:val="0"/>
          <w:divBdr>
            <w:top w:val="none" w:sz="0" w:space="0" w:color="auto"/>
            <w:left w:val="none" w:sz="0" w:space="0" w:color="auto"/>
            <w:bottom w:val="none" w:sz="0" w:space="0" w:color="auto"/>
            <w:right w:val="none" w:sz="0" w:space="0" w:color="auto"/>
          </w:divBdr>
        </w:div>
        <w:div w:id="1027413466">
          <w:marLeft w:val="480"/>
          <w:marRight w:val="0"/>
          <w:marTop w:val="0"/>
          <w:marBottom w:val="0"/>
          <w:divBdr>
            <w:top w:val="none" w:sz="0" w:space="0" w:color="auto"/>
            <w:left w:val="none" w:sz="0" w:space="0" w:color="auto"/>
            <w:bottom w:val="none" w:sz="0" w:space="0" w:color="auto"/>
            <w:right w:val="none" w:sz="0" w:space="0" w:color="auto"/>
          </w:divBdr>
        </w:div>
        <w:div w:id="2069571828">
          <w:marLeft w:val="480"/>
          <w:marRight w:val="0"/>
          <w:marTop w:val="0"/>
          <w:marBottom w:val="0"/>
          <w:divBdr>
            <w:top w:val="none" w:sz="0" w:space="0" w:color="auto"/>
            <w:left w:val="none" w:sz="0" w:space="0" w:color="auto"/>
            <w:bottom w:val="none" w:sz="0" w:space="0" w:color="auto"/>
            <w:right w:val="none" w:sz="0" w:space="0" w:color="auto"/>
          </w:divBdr>
        </w:div>
        <w:div w:id="817840277">
          <w:marLeft w:val="480"/>
          <w:marRight w:val="0"/>
          <w:marTop w:val="0"/>
          <w:marBottom w:val="0"/>
          <w:divBdr>
            <w:top w:val="none" w:sz="0" w:space="0" w:color="auto"/>
            <w:left w:val="none" w:sz="0" w:space="0" w:color="auto"/>
            <w:bottom w:val="none" w:sz="0" w:space="0" w:color="auto"/>
            <w:right w:val="none" w:sz="0" w:space="0" w:color="auto"/>
          </w:divBdr>
        </w:div>
        <w:div w:id="504980991">
          <w:marLeft w:val="480"/>
          <w:marRight w:val="0"/>
          <w:marTop w:val="0"/>
          <w:marBottom w:val="0"/>
          <w:divBdr>
            <w:top w:val="none" w:sz="0" w:space="0" w:color="auto"/>
            <w:left w:val="none" w:sz="0" w:space="0" w:color="auto"/>
            <w:bottom w:val="none" w:sz="0" w:space="0" w:color="auto"/>
            <w:right w:val="none" w:sz="0" w:space="0" w:color="auto"/>
          </w:divBdr>
        </w:div>
        <w:div w:id="1247501176">
          <w:marLeft w:val="480"/>
          <w:marRight w:val="0"/>
          <w:marTop w:val="0"/>
          <w:marBottom w:val="0"/>
          <w:divBdr>
            <w:top w:val="none" w:sz="0" w:space="0" w:color="auto"/>
            <w:left w:val="none" w:sz="0" w:space="0" w:color="auto"/>
            <w:bottom w:val="none" w:sz="0" w:space="0" w:color="auto"/>
            <w:right w:val="none" w:sz="0" w:space="0" w:color="auto"/>
          </w:divBdr>
        </w:div>
        <w:div w:id="1085225544">
          <w:marLeft w:val="480"/>
          <w:marRight w:val="0"/>
          <w:marTop w:val="0"/>
          <w:marBottom w:val="0"/>
          <w:divBdr>
            <w:top w:val="none" w:sz="0" w:space="0" w:color="auto"/>
            <w:left w:val="none" w:sz="0" w:space="0" w:color="auto"/>
            <w:bottom w:val="none" w:sz="0" w:space="0" w:color="auto"/>
            <w:right w:val="none" w:sz="0" w:space="0" w:color="auto"/>
          </w:divBdr>
        </w:div>
        <w:div w:id="201014322">
          <w:marLeft w:val="480"/>
          <w:marRight w:val="0"/>
          <w:marTop w:val="0"/>
          <w:marBottom w:val="0"/>
          <w:divBdr>
            <w:top w:val="none" w:sz="0" w:space="0" w:color="auto"/>
            <w:left w:val="none" w:sz="0" w:space="0" w:color="auto"/>
            <w:bottom w:val="none" w:sz="0" w:space="0" w:color="auto"/>
            <w:right w:val="none" w:sz="0" w:space="0" w:color="auto"/>
          </w:divBdr>
        </w:div>
        <w:div w:id="979192642">
          <w:marLeft w:val="480"/>
          <w:marRight w:val="0"/>
          <w:marTop w:val="0"/>
          <w:marBottom w:val="0"/>
          <w:divBdr>
            <w:top w:val="none" w:sz="0" w:space="0" w:color="auto"/>
            <w:left w:val="none" w:sz="0" w:space="0" w:color="auto"/>
            <w:bottom w:val="none" w:sz="0" w:space="0" w:color="auto"/>
            <w:right w:val="none" w:sz="0" w:space="0" w:color="auto"/>
          </w:divBdr>
        </w:div>
        <w:div w:id="1455756569">
          <w:marLeft w:val="480"/>
          <w:marRight w:val="0"/>
          <w:marTop w:val="0"/>
          <w:marBottom w:val="0"/>
          <w:divBdr>
            <w:top w:val="none" w:sz="0" w:space="0" w:color="auto"/>
            <w:left w:val="none" w:sz="0" w:space="0" w:color="auto"/>
            <w:bottom w:val="none" w:sz="0" w:space="0" w:color="auto"/>
            <w:right w:val="none" w:sz="0" w:space="0" w:color="auto"/>
          </w:divBdr>
        </w:div>
        <w:div w:id="110982128">
          <w:marLeft w:val="480"/>
          <w:marRight w:val="0"/>
          <w:marTop w:val="0"/>
          <w:marBottom w:val="0"/>
          <w:divBdr>
            <w:top w:val="none" w:sz="0" w:space="0" w:color="auto"/>
            <w:left w:val="none" w:sz="0" w:space="0" w:color="auto"/>
            <w:bottom w:val="none" w:sz="0" w:space="0" w:color="auto"/>
            <w:right w:val="none" w:sz="0" w:space="0" w:color="auto"/>
          </w:divBdr>
        </w:div>
        <w:div w:id="747772323">
          <w:marLeft w:val="480"/>
          <w:marRight w:val="0"/>
          <w:marTop w:val="0"/>
          <w:marBottom w:val="0"/>
          <w:divBdr>
            <w:top w:val="none" w:sz="0" w:space="0" w:color="auto"/>
            <w:left w:val="none" w:sz="0" w:space="0" w:color="auto"/>
            <w:bottom w:val="none" w:sz="0" w:space="0" w:color="auto"/>
            <w:right w:val="none" w:sz="0" w:space="0" w:color="auto"/>
          </w:divBdr>
        </w:div>
        <w:div w:id="264923940">
          <w:marLeft w:val="480"/>
          <w:marRight w:val="0"/>
          <w:marTop w:val="0"/>
          <w:marBottom w:val="0"/>
          <w:divBdr>
            <w:top w:val="none" w:sz="0" w:space="0" w:color="auto"/>
            <w:left w:val="none" w:sz="0" w:space="0" w:color="auto"/>
            <w:bottom w:val="none" w:sz="0" w:space="0" w:color="auto"/>
            <w:right w:val="none" w:sz="0" w:space="0" w:color="auto"/>
          </w:divBdr>
        </w:div>
        <w:div w:id="240217437">
          <w:marLeft w:val="480"/>
          <w:marRight w:val="0"/>
          <w:marTop w:val="0"/>
          <w:marBottom w:val="0"/>
          <w:divBdr>
            <w:top w:val="none" w:sz="0" w:space="0" w:color="auto"/>
            <w:left w:val="none" w:sz="0" w:space="0" w:color="auto"/>
            <w:bottom w:val="none" w:sz="0" w:space="0" w:color="auto"/>
            <w:right w:val="none" w:sz="0" w:space="0" w:color="auto"/>
          </w:divBdr>
        </w:div>
        <w:div w:id="1164471953">
          <w:marLeft w:val="480"/>
          <w:marRight w:val="0"/>
          <w:marTop w:val="0"/>
          <w:marBottom w:val="0"/>
          <w:divBdr>
            <w:top w:val="none" w:sz="0" w:space="0" w:color="auto"/>
            <w:left w:val="none" w:sz="0" w:space="0" w:color="auto"/>
            <w:bottom w:val="none" w:sz="0" w:space="0" w:color="auto"/>
            <w:right w:val="none" w:sz="0" w:space="0" w:color="auto"/>
          </w:divBdr>
        </w:div>
        <w:div w:id="2121030597">
          <w:marLeft w:val="480"/>
          <w:marRight w:val="0"/>
          <w:marTop w:val="0"/>
          <w:marBottom w:val="0"/>
          <w:divBdr>
            <w:top w:val="none" w:sz="0" w:space="0" w:color="auto"/>
            <w:left w:val="none" w:sz="0" w:space="0" w:color="auto"/>
            <w:bottom w:val="none" w:sz="0" w:space="0" w:color="auto"/>
            <w:right w:val="none" w:sz="0" w:space="0" w:color="auto"/>
          </w:divBdr>
        </w:div>
        <w:div w:id="413211748">
          <w:marLeft w:val="480"/>
          <w:marRight w:val="0"/>
          <w:marTop w:val="0"/>
          <w:marBottom w:val="0"/>
          <w:divBdr>
            <w:top w:val="none" w:sz="0" w:space="0" w:color="auto"/>
            <w:left w:val="none" w:sz="0" w:space="0" w:color="auto"/>
            <w:bottom w:val="none" w:sz="0" w:space="0" w:color="auto"/>
            <w:right w:val="none" w:sz="0" w:space="0" w:color="auto"/>
          </w:divBdr>
        </w:div>
        <w:div w:id="1397194516">
          <w:marLeft w:val="480"/>
          <w:marRight w:val="0"/>
          <w:marTop w:val="0"/>
          <w:marBottom w:val="0"/>
          <w:divBdr>
            <w:top w:val="none" w:sz="0" w:space="0" w:color="auto"/>
            <w:left w:val="none" w:sz="0" w:space="0" w:color="auto"/>
            <w:bottom w:val="none" w:sz="0" w:space="0" w:color="auto"/>
            <w:right w:val="none" w:sz="0" w:space="0" w:color="auto"/>
          </w:divBdr>
        </w:div>
        <w:div w:id="556860902">
          <w:marLeft w:val="480"/>
          <w:marRight w:val="0"/>
          <w:marTop w:val="0"/>
          <w:marBottom w:val="0"/>
          <w:divBdr>
            <w:top w:val="none" w:sz="0" w:space="0" w:color="auto"/>
            <w:left w:val="none" w:sz="0" w:space="0" w:color="auto"/>
            <w:bottom w:val="none" w:sz="0" w:space="0" w:color="auto"/>
            <w:right w:val="none" w:sz="0" w:space="0" w:color="auto"/>
          </w:divBdr>
        </w:div>
        <w:div w:id="427384920">
          <w:marLeft w:val="480"/>
          <w:marRight w:val="0"/>
          <w:marTop w:val="0"/>
          <w:marBottom w:val="0"/>
          <w:divBdr>
            <w:top w:val="none" w:sz="0" w:space="0" w:color="auto"/>
            <w:left w:val="none" w:sz="0" w:space="0" w:color="auto"/>
            <w:bottom w:val="none" w:sz="0" w:space="0" w:color="auto"/>
            <w:right w:val="none" w:sz="0" w:space="0" w:color="auto"/>
          </w:divBdr>
        </w:div>
        <w:div w:id="1202858337">
          <w:marLeft w:val="480"/>
          <w:marRight w:val="0"/>
          <w:marTop w:val="0"/>
          <w:marBottom w:val="0"/>
          <w:divBdr>
            <w:top w:val="none" w:sz="0" w:space="0" w:color="auto"/>
            <w:left w:val="none" w:sz="0" w:space="0" w:color="auto"/>
            <w:bottom w:val="none" w:sz="0" w:space="0" w:color="auto"/>
            <w:right w:val="none" w:sz="0" w:space="0" w:color="auto"/>
          </w:divBdr>
        </w:div>
        <w:div w:id="1787192883">
          <w:marLeft w:val="480"/>
          <w:marRight w:val="0"/>
          <w:marTop w:val="0"/>
          <w:marBottom w:val="0"/>
          <w:divBdr>
            <w:top w:val="none" w:sz="0" w:space="0" w:color="auto"/>
            <w:left w:val="none" w:sz="0" w:space="0" w:color="auto"/>
            <w:bottom w:val="none" w:sz="0" w:space="0" w:color="auto"/>
            <w:right w:val="none" w:sz="0" w:space="0" w:color="auto"/>
          </w:divBdr>
        </w:div>
        <w:div w:id="1451123472">
          <w:marLeft w:val="480"/>
          <w:marRight w:val="0"/>
          <w:marTop w:val="0"/>
          <w:marBottom w:val="0"/>
          <w:divBdr>
            <w:top w:val="none" w:sz="0" w:space="0" w:color="auto"/>
            <w:left w:val="none" w:sz="0" w:space="0" w:color="auto"/>
            <w:bottom w:val="none" w:sz="0" w:space="0" w:color="auto"/>
            <w:right w:val="none" w:sz="0" w:space="0" w:color="auto"/>
          </w:divBdr>
        </w:div>
        <w:div w:id="2134444063">
          <w:marLeft w:val="480"/>
          <w:marRight w:val="0"/>
          <w:marTop w:val="0"/>
          <w:marBottom w:val="0"/>
          <w:divBdr>
            <w:top w:val="none" w:sz="0" w:space="0" w:color="auto"/>
            <w:left w:val="none" w:sz="0" w:space="0" w:color="auto"/>
            <w:bottom w:val="none" w:sz="0" w:space="0" w:color="auto"/>
            <w:right w:val="none" w:sz="0" w:space="0" w:color="auto"/>
          </w:divBdr>
        </w:div>
        <w:div w:id="2141025230">
          <w:marLeft w:val="480"/>
          <w:marRight w:val="0"/>
          <w:marTop w:val="0"/>
          <w:marBottom w:val="0"/>
          <w:divBdr>
            <w:top w:val="none" w:sz="0" w:space="0" w:color="auto"/>
            <w:left w:val="none" w:sz="0" w:space="0" w:color="auto"/>
            <w:bottom w:val="none" w:sz="0" w:space="0" w:color="auto"/>
            <w:right w:val="none" w:sz="0" w:space="0" w:color="auto"/>
          </w:divBdr>
        </w:div>
        <w:div w:id="29040368">
          <w:marLeft w:val="480"/>
          <w:marRight w:val="0"/>
          <w:marTop w:val="0"/>
          <w:marBottom w:val="0"/>
          <w:divBdr>
            <w:top w:val="none" w:sz="0" w:space="0" w:color="auto"/>
            <w:left w:val="none" w:sz="0" w:space="0" w:color="auto"/>
            <w:bottom w:val="none" w:sz="0" w:space="0" w:color="auto"/>
            <w:right w:val="none" w:sz="0" w:space="0" w:color="auto"/>
          </w:divBdr>
        </w:div>
        <w:div w:id="838279225">
          <w:marLeft w:val="480"/>
          <w:marRight w:val="0"/>
          <w:marTop w:val="0"/>
          <w:marBottom w:val="0"/>
          <w:divBdr>
            <w:top w:val="none" w:sz="0" w:space="0" w:color="auto"/>
            <w:left w:val="none" w:sz="0" w:space="0" w:color="auto"/>
            <w:bottom w:val="none" w:sz="0" w:space="0" w:color="auto"/>
            <w:right w:val="none" w:sz="0" w:space="0" w:color="auto"/>
          </w:divBdr>
        </w:div>
        <w:div w:id="2037658538">
          <w:marLeft w:val="480"/>
          <w:marRight w:val="0"/>
          <w:marTop w:val="0"/>
          <w:marBottom w:val="0"/>
          <w:divBdr>
            <w:top w:val="none" w:sz="0" w:space="0" w:color="auto"/>
            <w:left w:val="none" w:sz="0" w:space="0" w:color="auto"/>
            <w:bottom w:val="none" w:sz="0" w:space="0" w:color="auto"/>
            <w:right w:val="none" w:sz="0" w:space="0" w:color="auto"/>
          </w:divBdr>
        </w:div>
        <w:div w:id="1074860228">
          <w:marLeft w:val="480"/>
          <w:marRight w:val="0"/>
          <w:marTop w:val="0"/>
          <w:marBottom w:val="0"/>
          <w:divBdr>
            <w:top w:val="none" w:sz="0" w:space="0" w:color="auto"/>
            <w:left w:val="none" w:sz="0" w:space="0" w:color="auto"/>
            <w:bottom w:val="none" w:sz="0" w:space="0" w:color="auto"/>
            <w:right w:val="none" w:sz="0" w:space="0" w:color="auto"/>
          </w:divBdr>
        </w:div>
        <w:div w:id="629163693">
          <w:marLeft w:val="480"/>
          <w:marRight w:val="0"/>
          <w:marTop w:val="0"/>
          <w:marBottom w:val="0"/>
          <w:divBdr>
            <w:top w:val="none" w:sz="0" w:space="0" w:color="auto"/>
            <w:left w:val="none" w:sz="0" w:space="0" w:color="auto"/>
            <w:bottom w:val="none" w:sz="0" w:space="0" w:color="auto"/>
            <w:right w:val="none" w:sz="0" w:space="0" w:color="auto"/>
          </w:divBdr>
        </w:div>
        <w:div w:id="1604338814">
          <w:marLeft w:val="480"/>
          <w:marRight w:val="0"/>
          <w:marTop w:val="0"/>
          <w:marBottom w:val="0"/>
          <w:divBdr>
            <w:top w:val="none" w:sz="0" w:space="0" w:color="auto"/>
            <w:left w:val="none" w:sz="0" w:space="0" w:color="auto"/>
            <w:bottom w:val="none" w:sz="0" w:space="0" w:color="auto"/>
            <w:right w:val="none" w:sz="0" w:space="0" w:color="auto"/>
          </w:divBdr>
        </w:div>
        <w:div w:id="795492544">
          <w:marLeft w:val="480"/>
          <w:marRight w:val="0"/>
          <w:marTop w:val="0"/>
          <w:marBottom w:val="0"/>
          <w:divBdr>
            <w:top w:val="none" w:sz="0" w:space="0" w:color="auto"/>
            <w:left w:val="none" w:sz="0" w:space="0" w:color="auto"/>
            <w:bottom w:val="none" w:sz="0" w:space="0" w:color="auto"/>
            <w:right w:val="none" w:sz="0" w:space="0" w:color="auto"/>
          </w:divBdr>
        </w:div>
        <w:div w:id="1009059022">
          <w:marLeft w:val="480"/>
          <w:marRight w:val="0"/>
          <w:marTop w:val="0"/>
          <w:marBottom w:val="0"/>
          <w:divBdr>
            <w:top w:val="none" w:sz="0" w:space="0" w:color="auto"/>
            <w:left w:val="none" w:sz="0" w:space="0" w:color="auto"/>
            <w:bottom w:val="none" w:sz="0" w:space="0" w:color="auto"/>
            <w:right w:val="none" w:sz="0" w:space="0" w:color="auto"/>
          </w:divBdr>
        </w:div>
        <w:div w:id="464742792">
          <w:marLeft w:val="480"/>
          <w:marRight w:val="0"/>
          <w:marTop w:val="0"/>
          <w:marBottom w:val="0"/>
          <w:divBdr>
            <w:top w:val="none" w:sz="0" w:space="0" w:color="auto"/>
            <w:left w:val="none" w:sz="0" w:space="0" w:color="auto"/>
            <w:bottom w:val="none" w:sz="0" w:space="0" w:color="auto"/>
            <w:right w:val="none" w:sz="0" w:space="0" w:color="auto"/>
          </w:divBdr>
        </w:div>
        <w:div w:id="1084188504">
          <w:marLeft w:val="480"/>
          <w:marRight w:val="0"/>
          <w:marTop w:val="0"/>
          <w:marBottom w:val="0"/>
          <w:divBdr>
            <w:top w:val="none" w:sz="0" w:space="0" w:color="auto"/>
            <w:left w:val="none" w:sz="0" w:space="0" w:color="auto"/>
            <w:bottom w:val="none" w:sz="0" w:space="0" w:color="auto"/>
            <w:right w:val="none" w:sz="0" w:space="0" w:color="auto"/>
          </w:divBdr>
        </w:div>
        <w:div w:id="98722287">
          <w:marLeft w:val="480"/>
          <w:marRight w:val="0"/>
          <w:marTop w:val="0"/>
          <w:marBottom w:val="0"/>
          <w:divBdr>
            <w:top w:val="none" w:sz="0" w:space="0" w:color="auto"/>
            <w:left w:val="none" w:sz="0" w:space="0" w:color="auto"/>
            <w:bottom w:val="none" w:sz="0" w:space="0" w:color="auto"/>
            <w:right w:val="none" w:sz="0" w:space="0" w:color="auto"/>
          </w:divBdr>
        </w:div>
        <w:div w:id="666596028">
          <w:marLeft w:val="480"/>
          <w:marRight w:val="0"/>
          <w:marTop w:val="0"/>
          <w:marBottom w:val="0"/>
          <w:divBdr>
            <w:top w:val="none" w:sz="0" w:space="0" w:color="auto"/>
            <w:left w:val="none" w:sz="0" w:space="0" w:color="auto"/>
            <w:bottom w:val="none" w:sz="0" w:space="0" w:color="auto"/>
            <w:right w:val="none" w:sz="0" w:space="0" w:color="auto"/>
          </w:divBdr>
        </w:div>
        <w:div w:id="902564646">
          <w:marLeft w:val="480"/>
          <w:marRight w:val="0"/>
          <w:marTop w:val="0"/>
          <w:marBottom w:val="0"/>
          <w:divBdr>
            <w:top w:val="none" w:sz="0" w:space="0" w:color="auto"/>
            <w:left w:val="none" w:sz="0" w:space="0" w:color="auto"/>
            <w:bottom w:val="none" w:sz="0" w:space="0" w:color="auto"/>
            <w:right w:val="none" w:sz="0" w:space="0" w:color="auto"/>
          </w:divBdr>
        </w:div>
        <w:div w:id="1526675954">
          <w:marLeft w:val="480"/>
          <w:marRight w:val="0"/>
          <w:marTop w:val="0"/>
          <w:marBottom w:val="0"/>
          <w:divBdr>
            <w:top w:val="none" w:sz="0" w:space="0" w:color="auto"/>
            <w:left w:val="none" w:sz="0" w:space="0" w:color="auto"/>
            <w:bottom w:val="none" w:sz="0" w:space="0" w:color="auto"/>
            <w:right w:val="none" w:sz="0" w:space="0" w:color="auto"/>
          </w:divBdr>
        </w:div>
        <w:div w:id="1336348572">
          <w:marLeft w:val="480"/>
          <w:marRight w:val="0"/>
          <w:marTop w:val="0"/>
          <w:marBottom w:val="0"/>
          <w:divBdr>
            <w:top w:val="none" w:sz="0" w:space="0" w:color="auto"/>
            <w:left w:val="none" w:sz="0" w:space="0" w:color="auto"/>
            <w:bottom w:val="none" w:sz="0" w:space="0" w:color="auto"/>
            <w:right w:val="none" w:sz="0" w:space="0" w:color="auto"/>
          </w:divBdr>
        </w:div>
        <w:div w:id="1533804733">
          <w:marLeft w:val="480"/>
          <w:marRight w:val="0"/>
          <w:marTop w:val="0"/>
          <w:marBottom w:val="0"/>
          <w:divBdr>
            <w:top w:val="none" w:sz="0" w:space="0" w:color="auto"/>
            <w:left w:val="none" w:sz="0" w:space="0" w:color="auto"/>
            <w:bottom w:val="none" w:sz="0" w:space="0" w:color="auto"/>
            <w:right w:val="none" w:sz="0" w:space="0" w:color="auto"/>
          </w:divBdr>
        </w:div>
        <w:div w:id="1054889186">
          <w:marLeft w:val="480"/>
          <w:marRight w:val="0"/>
          <w:marTop w:val="0"/>
          <w:marBottom w:val="0"/>
          <w:divBdr>
            <w:top w:val="none" w:sz="0" w:space="0" w:color="auto"/>
            <w:left w:val="none" w:sz="0" w:space="0" w:color="auto"/>
            <w:bottom w:val="none" w:sz="0" w:space="0" w:color="auto"/>
            <w:right w:val="none" w:sz="0" w:space="0" w:color="auto"/>
          </w:divBdr>
        </w:div>
        <w:div w:id="2127503031">
          <w:marLeft w:val="480"/>
          <w:marRight w:val="0"/>
          <w:marTop w:val="0"/>
          <w:marBottom w:val="0"/>
          <w:divBdr>
            <w:top w:val="none" w:sz="0" w:space="0" w:color="auto"/>
            <w:left w:val="none" w:sz="0" w:space="0" w:color="auto"/>
            <w:bottom w:val="none" w:sz="0" w:space="0" w:color="auto"/>
            <w:right w:val="none" w:sz="0" w:space="0" w:color="auto"/>
          </w:divBdr>
        </w:div>
        <w:div w:id="228732777">
          <w:marLeft w:val="480"/>
          <w:marRight w:val="0"/>
          <w:marTop w:val="0"/>
          <w:marBottom w:val="0"/>
          <w:divBdr>
            <w:top w:val="none" w:sz="0" w:space="0" w:color="auto"/>
            <w:left w:val="none" w:sz="0" w:space="0" w:color="auto"/>
            <w:bottom w:val="none" w:sz="0" w:space="0" w:color="auto"/>
            <w:right w:val="none" w:sz="0" w:space="0" w:color="auto"/>
          </w:divBdr>
        </w:div>
        <w:div w:id="2134399625">
          <w:marLeft w:val="480"/>
          <w:marRight w:val="0"/>
          <w:marTop w:val="0"/>
          <w:marBottom w:val="0"/>
          <w:divBdr>
            <w:top w:val="none" w:sz="0" w:space="0" w:color="auto"/>
            <w:left w:val="none" w:sz="0" w:space="0" w:color="auto"/>
            <w:bottom w:val="none" w:sz="0" w:space="0" w:color="auto"/>
            <w:right w:val="none" w:sz="0" w:space="0" w:color="auto"/>
          </w:divBdr>
        </w:div>
        <w:div w:id="1079598993">
          <w:marLeft w:val="480"/>
          <w:marRight w:val="0"/>
          <w:marTop w:val="0"/>
          <w:marBottom w:val="0"/>
          <w:divBdr>
            <w:top w:val="none" w:sz="0" w:space="0" w:color="auto"/>
            <w:left w:val="none" w:sz="0" w:space="0" w:color="auto"/>
            <w:bottom w:val="none" w:sz="0" w:space="0" w:color="auto"/>
            <w:right w:val="none" w:sz="0" w:space="0" w:color="auto"/>
          </w:divBdr>
        </w:div>
        <w:div w:id="560991858">
          <w:marLeft w:val="480"/>
          <w:marRight w:val="0"/>
          <w:marTop w:val="0"/>
          <w:marBottom w:val="0"/>
          <w:divBdr>
            <w:top w:val="none" w:sz="0" w:space="0" w:color="auto"/>
            <w:left w:val="none" w:sz="0" w:space="0" w:color="auto"/>
            <w:bottom w:val="none" w:sz="0" w:space="0" w:color="auto"/>
            <w:right w:val="none" w:sz="0" w:space="0" w:color="auto"/>
          </w:divBdr>
        </w:div>
        <w:div w:id="77799728">
          <w:marLeft w:val="480"/>
          <w:marRight w:val="0"/>
          <w:marTop w:val="0"/>
          <w:marBottom w:val="0"/>
          <w:divBdr>
            <w:top w:val="none" w:sz="0" w:space="0" w:color="auto"/>
            <w:left w:val="none" w:sz="0" w:space="0" w:color="auto"/>
            <w:bottom w:val="none" w:sz="0" w:space="0" w:color="auto"/>
            <w:right w:val="none" w:sz="0" w:space="0" w:color="auto"/>
          </w:divBdr>
        </w:div>
        <w:div w:id="66268060">
          <w:marLeft w:val="480"/>
          <w:marRight w:val="0"/>
          <w:marTop w:val="0"/>
          <w:marBottom w:val="0"/>
          <w:divBdr>
            <w:top w:val="none" w:sz="0" w:space="0" w:color="auto"/>
            <w:left w:val="none" w:sz="0" w:space="0" w:color="auto"/>
            <w:bottom w:val="none" w:sz="0" w:space="0" w:color="auto"/>
            <w:right w:val="none" w:sz="0" w:space="0" w:color="auto"/>
          </w:divBdr>
        </w:div>
        <w:div w:id="1078287100">
          <w:marLeft w:val="480"/>
          <w:marRight w:val="0"/>
          <w:marTop w:val="0"/>
          <w:marBottom w:val="0"/>
          <w:divBdr>
            <w:top w:val="none" w:sz="0" w:space="0" w:color="auto"/>
            <w:left w:val="none" w:sz="0" w:space="0" w:color="auto"/>
            <w:bottom w:val="none" w:sz="0" w:space="0" w:color="auto"/>
            <w:right w:val="none" w:sz="0" w:space="0" w:color="auto"/>
          </w:divBdr>
        </w:div>
        <w:div w:id="812019944">
          <w:marLeft w:val="480"/>
          <w:marRight w:val="0"/>
          <w:marTop w:val="0"/>
          <w:marBottom w:val="0"/>
          <w:divBdr>
            <w:top w:val="none" w:sz="0" w:space="0" w:color="auto"/>
            <w:left w:val="none" w:sz="0" w:space="0" w:color="auto"/>
            <w:bottom w:val="none" w:sz="0" w:space="0" w:color="auto"/>
            <w:right w:val="none" w:sz="0" w:space="0" w:color="auto"/>
          </w:divBdr>
        </w:div>
        <w:div w:id="344135233">
          <w:marLeft w:val="480"/>
          <w:marRight w:val="0"/>
          <w:marTop w:val="0"/>
          <w:marBottom w:val="0"/>
          <w:divBdr>
            <w:top w:val="none" w:sz="0" w:space="0" w:color="auto"/>
            <w:left w:val="none" w:sz="0" w:space="0" w:color="auto"/>
            <w:bottom w:val="none" w:sz="0" w:space="0" w:color="auto"/>
            <w:right w:val="none" w:sz="0" w:space="0" w:color="auto"/>
          </w:divBdr>
        </w:div>
        <w:div w:id="917522166">
          <w:marLeft w:val="480"/>
          <w:marRight w:val="0"/>
          <w:marTop w:val="0"/>
          <w:marBottom w:val="0"/>
          <w:divBdr>
            <w:top w:val="none" w:sz="0" w:space="0" w:color="auto"/>
            <w:left w:val="none" w:sz="0" w:space="0" w:color="auto"/>
            <w:bottom w:val="none" w:sz="0" w:space="0" w:color="auto"/>
            <w:right w:val="none" w:sz="0" w:space="0" w:color="auto"/>
          </w:divBdr>
        </w:div>
        <w:div w:id="97332281">
          <w:marLeft w:val="480"/>
          <w:marRight w:val="0"/>
          <w:marTop w:val="0"/>
          <w:marBottom w:val="0"/>
          <w:divBdr>
            <w:top w:val="none" w:sz="0" w:space="0" w:color="auto"/>
            <w:left w:val="none" w:sz="0" w:space="0" w:color="auto"/>
            <w:bottom w:val="none" w:sz="0" w:space="0" w:color="auto"/>
            <w:right w:val="none" w:sz="0" w:space="0" w:color="auto"/>
          </w:divBdr>
        </w:div>
        <w:div w:id="530654049">
          <w:marLeft w:val="480"/>
          <w:marRight w:val="0"/>
          <w:marTop w:val="0"/>
          <w:marBottom w:val="0"/>
          <w:divBdr>
            <w:top w:val="none" w:sz="0" w:space="0" w:color="auto"/>
            <w:left w:val="none" w:sz="0" w:space="0" w:color="auto"/>
            <w:bottom w:val="none" w:sz="0" w:space="0" w:color="auto"/>
            <w:right w:val="none" w:sz="0" w:space="0" w:color="auto"/>
          </w:divBdr>
        </w:div>
        <w:div w:id="2009165263">
          <w:marLeft w:val="480"/>
          <w:marRight w:val="0"/>
          <w:marTop w:val="0"/>
          <w:marBottom w:val="0"/>
          <w:divBdr>
            <w:top w:val="none" w:sz="0" w:space="0" w:color="auto"/>
            <w:left w:val="none" w:sz="0" w:space="0" w:color="auto"/>
            <w:bottom w:val="none" w:sz="0" w:space="0" w:color="auto"/>
            <w:right w:val="none" w:sz="0" w:space="0" w:color="auto"/>
          </w:divBdr>
        </w:div>
        <w:div w:id="1129979803">
          <w:marLeft w:val="480"/>
          <w:marRight w:val="0"/>
          <w:marTop w:val="0"/>
          <w:marBottom w:val="0"/>
          <w:divBdr>
            <w:top w:val="none" w:sz="0" w:space="0" w:color="auto"/>
            <w:left w:val="none" w:sz="0" w:space="0" w:color="auto"/>
            <w:bottom w:val="none" w:sz="0" w:space="0" w:color="auto"/>
            <w:right w:val="none" w:sz="0" w:space="0" w:color="auto"/>
          </w:divBdr>
        </w:div>
        <w:div w:id="1762020225">
          <w:marLeft w:val="480"/>
          <w:marRight w:val="0"/>
          <w:marTop w:val="0"/>
          <w:marBottom w:val="0"/>
          <w:divBdr>
            <w:top w:val="none" w:sz="0" w:space="0" w:color="auto"/>
            <w:left w:val="none" w:sz="0" w:space="0" w:color="auto"/>
            <w:bottom w:val="none" w:sz="0" w:space="0" w:color="auto"/>
            <w:right w:val="none" w:sz="0" w:space="0" w:color="auto"/>
          </w:divBdr>
        </w:div>
        <w:div w:id="461848071">
          <w:marLeft w:val="480"/>
          <w:marRight w:val="0"/>
          <w:marTop w:val="0"/>
          <w:marBottom w:val="0"/>
          <w:divBdr>
            <w:top w:val="none" w:sz="0" w:space="0" w:color="auto"/>
            <w:left w:val="none" w:sz="0" w:space="0" w:color="auto"/>
            <w:bottom w:val="none" w:sz="0" w:space="0" w:color="auto"/>
            <w:right w:val="none" w:sz="0" w:space="0" w:color="auto"/>
          </w:divBdr>
        </w:div>
        <w:div w:id="791677854">
          <w:marLeft w:val="480"/>
          <w:marRight w:val="0"/>
          <w:marTop w:val="0"/>
          <w:marBottom w:val="0"/>
          <w:divBdr>
            <w:top w:val="none" w:sz="0" w:space="0" w:color="auto"/>
            <w:left w:val="none" w:sz="0" w:space="0" w:color="auto"/>
            <w:bottom w:val="none" w:sz="0" w:space="0" w:color="auto"/>
            <w:right w:val="none" w:sz="0" w:space="0" w:color="auto"/>
          </w:divBdr>
        </w:div>
        <w:div w:id="1986274755">
          <w:marLeft w:val="480"/>
          <w:marRight w:val="0"/>
          <w:marTop w:val="0"/>
          <w:marBottom w:val="0"/>
          <w:divBdr>
            <w:top w:val="none" w:sz="0" w:space="0" w:color="auto"/>
            <w:left w:val="none" w:sz="0" w:space="0" w:color="auto"/>
            <w:bottom w:val="none" w:sz="0" w:space="0" w:color="auto"/>
            <w:right w:val="none" w:sz="0" w:space="0" w:color="auto"/>
          </w:divBdr>
        </w:div>
        <w:div w:id="2066677990">
          <w:marLeft w:val="480"/>
          <w:marRight w:val="0"/>
          <w:marTop w:val="0"/>
          <w:marBottom w:val="0"/>
          <w:divBdr>
            <w:top w:val="none" w:sz="0" w:space="0" w:color="auto"/>
            <w:left w:val="none" w:sz="0" w:space="0" w:color="auto"/>
            <w:bottom w:val="none" w:sz="0" w:space="0" w:color="auto"/>
            <w:right w:val="none" w:sz="0" w:space="0" w:color="auto"/>
          </w:divBdr>
        </w:div>
        <w:div w:id="1472867819">
          <w:marLeft w:val="480"/>
          <w:marRight w:val="0"/>
          <w:marTop w:val="0"/>
          <w:marBottom w:val="0"/>
          <w:divBdr>
            <w:top w:val="none" w:sz="0" w:space="0" w:color="auto"/>
            <w:left w:val="none" w:sz="0" w:space="0" w:color="auto"/>
            <w:bottom w:val="none" w:sz="0" w:space="0" w:color="auto"/>
            <w:right w:val="none" w:sz="0" w:space="0" w:color="auto"/>
          </w:divBdr>
        </w:div>
        <w:div w:id="1622415322">
          <w:marLeft w:val="480"/>
          <w:marRight w:val="0"/>
          <w:marTop w:val="0"/>
          <w:marBottom w:val="0"/>
          <w:divBdr>
            <w:top w:val="none" w:sz="0" w:space="0" w:color="auto"/>
            <w:left w:val="none" w:sz="0" w:space="0" w:color="auto"/>
            <w:bottom w:val="none" w:sz="0" w:space="0" w:color="auto"/>
            <w:right w:val="none" w:sz="0" w:space="0" w:color="auto"/>
          </w:divBdr>
        </w:div>
        <w:div w:id="1432898283">
          <w:marLeft w:val="480"/>
          <w:marRight w:val="0"/>
          <w:marTop w:val="0"/>
          <w:marBottom w:val="0"/>
          <w:divBdr>
            <w:top w:val="none" w:sz="0" w:space="0" w:color="auto"/>
            <w:left w:val="none" w:sz="0" w:space="0" w:color="auto"/>
            <w:bottom w:val="none" w:sz="0" w:space="0" w:color="auto"/>
            <w:right w:val="none" w:sz="0" w:space="0" w:color="auto"/>
          </w:divBdr>
        </w:div>
        <w:div w:id="241722454">
          <w:marLeft w:val="480"/>
          <w:marRight w:val="0"/>
          <w:marTop w:val="0"/>
          <w:marBottom w:val="0"/>
          <w:divBdr>
            <w:top w:val="none" w:sz="0" w:space="0" w:color="auto"/>
            <w:left w:val="none" w:sz="0" w:space="0" w:color="auto"/>
            <w:bottom w:val="none" w:sz="0" w:space="0" w:color="auto"/>
            <w:right w:val="none" w:sz="0" w:space="0" w:color="auto"/>
          </w:divBdr>
        </w:div>
        <w:div w:id="520168619">
          <w:marLeft w:val="480"/>
          <w:marRight w:val="0"/>
          <w:marTop w:val="0"/>
          <w:marBottom w:val="0"/>
          <w:divBdr>
            <w:top w:val="none" w:sz="0" w:space="0" w:color="auto"/>
            <w:left w:val="none" w:sz="0" w:space="0" w:color="auto"/>
            <w:bottom w:val="none" w:sz="0" w:space="0" w:color="auto"/>
            <w:right w:val="none" w:sz="0" w:space="0" w:color="auto"/>
          </w:divBdr>
        </w:div>
        <w:div w:id="737748374">
          <w:marLeft w:val="480"/>
          <w:marRight w:val="0"/>
          <w:marTop w:val="0"/>
          <w:marBottom w:val="0"/>
          <w:divBdr>
            <w:top w:val="none" w:sz="0" w:space="0" w:color="auto"/>
            <w:left w:val="none" w:sz="0" w:space="0" w:color="auto"/>
            <w:bottom w:val="none" w:sz="0" w:space="0" w:color="auto"/>
            <w:right w:val="none" w:sz="0" w:space="0" w:color="auto"/>
          </w:divBdr>
        </w:div>
        <w:div w:id="494493588">
          <w:marLeft w:val="480"/>
          <w:marRight w:val="0"/>
          <w:marTop w:val="0"/>
          <w:marBottom w:val="0"/>
          <w:divBdr>
            <w:top w:val="none" w:sz="0" w:space="0" w:color="auto"/>
            <w:left w:val="none" w:sz="0" w:space="0" w:color="auto"/>
            <w:bottom w:val="none" w:sz="0" w:space="0" w:color="auto"/>
            <w:right w:val="none" w:sz="0" w:space="0" w:color="auto"/>
          </w:divBdr>
        </w:div>
        <w:div w:id="1529416871">
          <w:marLeft w:val="480"/>
          <w:marRight w:val="0"/>
          <w:marTop w:val="0"/>
          <w:marBottom w:val="0"/>
          <w:divBdr>
            <w:top w:val="none" w:sz="0" w:space="0" w:color="auto"/>
            <w:left w:val="none" w:sz="0" w:space="0" w:color="auto"/>
            <w:bottom w:val="none" w:sz="0" w:space="0" w:color="auto"/>
            <w:right w:val="none" w:sz="0" w:space="0" w:color="auto"/>
          </w:divBdr>
        </w:div>
        <w:div w:id="932518118">
          <w:marLeft w:val="480"/>
          <w:marRight w:val="0"/>
          <w:marTop w:val="0"/>
          <w:marBottom w:val="0"/>
          <w:divBdr>
            <w:top w:val="none" w:sz="0" w:space="0" w:color="auto"/>
            <w:left w:val="none" w:sz="0" w:space="0" w:color="auto"/>
            <w:bottom w:val="none" w:sz="0" w:space="0" w:color="auto"/>
            <w:right w:val="none" w:sz="0" w:space="0" w:color="auto"/>
          </w:divBdr>
        </w:div>
        <w:div w:id="1464734597">
          <w:marLeft w:val="480"/>
          <w:marRight w:val="0"/>
          <w:marTop w:val="0"/>
          <w:marBottom w:val="0"/>
          <w:divBdr>
            <w:top w:val="none" w:sz="0" w:space="0" w:color="auto"/>
            <w:left w:val="none" w:sz="0" w:space="0" w:color="auto"/>
            <w:bottom w:val="none" w:sz="0" w:space="0" w:color="auto"/>
            <w:right w:val="none" w:sz="0" w:space="0" w:color="auto"/>
          </w:divBdr>
        </w:div>
        <w:div w:id="91899448">
          <w:marLeft w:val="480"/>
          <w:marRight w:val="0"/>
          <w:marTop w:val="0"/>
          <w:marBottom w:val="0"/>
          <w:divBdr>
            <w:top w:val="none" w:sz="0" w:space="0" w:color="auto"/>
            <w:left w:val="none" w:sz="0" w:space="0" w:color="auto"/>
            <w:bottom w:val="none" w:sz="0" w:space="0" w:color="auto"/>
            <w:right w:val="none" w:sz="0" w:space="0" w:color="auto"/>
          </w:divBdr>
        </w:div>
        <w:div w:id="338505137">
          <w:marLeft w:val="480"/>
          <w:marRight w:val="0"/>
          <w:marTop w:val="0"/>
          <w:marBottom w:val="0"/>
          <w:divBdr>
            <w:top w:val="none" w:sz="0" w:space="0" w:color="auto"/>
            <w:left w:val="none" w:sz="0" w:space="0" w:color="auto"/>
            <w:bottom w:val="none" w:sz="0" w:space="0" w:color="auto"/>
            <w:right w:val="none" w:sz="0" w:space="0" w:color="auto"/>
          </w:divBdr>
        </w:div>
        <w:div w:id="228805511">
          <w:marLeft w:val="480"/>
          <w:marRight w:val="0"/>
          <w:marTop w:val="0"/>
          <w:marBottom w:val="0"/>
          <w:divBdr>
            <w:top w:val="none" w:sz="0" w:space="0" w:color="auto"/>
            <w:left w:val="none" w:sz="0" w:space="0" w:color="auto"/>
            <w:bottom w:val="none" w:sz="0" w:space="0" w:color="auto"/>
            <w:right w:val="none" w:sz="0" w:space="0" w:color="auto"/>
          </w:divBdr>
        </w:div>
        <w:div w:id="130095495">
          <w:marLeft w:val="480"/>
          <w:marRight w:val="0"/>
          <w:marTop w:val="0"/>
          <w:marBottom w:val="0"/>
          <w:divBdr>
            <w:top w:val="none" w:sz="0" w:space="0" w:color="auto"/>
            <w:left w:val="none" w:sz="0" w:space="0" w:color="auto"/>
            <w:bottom w:val="none" w:sz="0" w:space="0" w:color="auto"/>
            <w:right w:val="none" w:sz="0" w:space="0" w:color="auto"/>
          </w:divBdr>
        </w:div>
        <w:div w:id="1235043496">
          <w:marLeft w:val="480"/>
          <w:marRight w:val="0"/>
          <w:marTop w:val="0"/>
          <w:marBottom w:val="0"/>
          <w:divBdr>
            <w:top w:val="none" w:sz="0" w:space="0" w:color="auto"/>
            <w:left w:val="none" w:sz="0" w:space="0" w:color="auto"/>
            <w:bottom w:val="none" w:sz="0" w:space="0" w:color="auto"/>
            <w:right w:val="none" w:sz="0" w:space="0" w:color="auto"/>
          </w:divBdr>
        </w:div>
        <w:div w:id="1519849819">
          <w:marLeft w:val="480"/>
          <w:marRight w:val="0"/>
          <w:marTop w:val="0"/>
          <w:marBottom w:val="0"/>
          <w:divBdr>
            <w:top w:val="none" w:sz="0" w:space="0" w:color="auto"/>
            <w:left w:val="none" w:sz="0" w:space="0" w:color="auto"/>
            <w:bottom w:val="none" w:sz="0" w:space="0" w:color="auto"/>
            <w:right w:val="none" w:sz="0" w:space="0" w:color="auto"/>
          </w:divBdr>
        </w:div>
        <w:div w:id="1400445863">
          <w:marLeft w:val="480"/>
          <w:marRight w:val="0"/>
          <w:marTop w:val="0"/>
          <w:marBottom w:val="0"/>
          <w:divBdr>
            <w:top w:val="none" w:sz="0" w:space="0" w:color="auto"/>
            <w:left w:val="none" w:sz="0" w:space="0" w:color="auto"/>
            <w:bottom w:val="none" w:sz="0" w:space="0" w:color="auto"/>
            <w:right w:val="none" w:sz="0" w:space="0" w:color="auto"/>
          </w:divBdr>
        </w:div>
        <w:div w:id="1422216168">
          <w:marLeft w:val="480"/>
          <w:marRight w:val="0"/>
          <w:marTop w:val="0"/>
          <w:marBottom w:val="0"/>
          <w:divBdr>
            <w:top w:val="none" w:sz="0" w:space="0" w:color="auto"/>
            <w:left w:val="none" w:sz="0" w:space="0" w:color="auto"/>
            <w:bottom w:val="none" w:sz="0" w:space="0" w:color="auto"/>
            <w:right w:val="none" w:sz="0" w:space="0" w:color="auto"/>
          </w:divBdr>
        </w:div>
        <w:div w:id="1112019961">
          <w:marLeft w:val="480"/>
          <w:marRight w:val="0"/>
          <w:marTop w:val="0"/>
          <w:marBottom w:val="0"/>
          <w:divBdr>
            <w:top w:val="none" w:sz="0" w:space="0" w:color="auto"/>
            <w:left w:val="none" w:sz="0" w:space="0" w:color="auto"/>
            <w:bottom w:val="none" w:sz="0" w:space="0" w:color="auto"/>
            <w:right w:val="none" w:sz="0" w:space="0" w:color="auto"/>
          </w:divBdr>
        </w:div>
        <w:div w:id="1998536965">
          <w:marLeft w:val="480"/>
          <w:marRight w:val="0"/>
          <w:marTop w:val="0"/>
          <w:marBottom w:val="0"/>
          <w:divBdr>
            <w:top w:val="none" w:sz="0" w:space="0" w:color="auto"/>
            <w:left w:val="none" w:sz="0" w:space="0" w:color="auto"/>
            <w:bottom w:val="none" w:sz="0" w:space="0" w:color="auto"/>
            <w:right w:val="none" w:sz="0" w:space="0" w:color="auto"/>
          </w:divBdr>
        </w:div>
        <w:div w:id="1262376627">
          <w:marLeft w:val="480"/>
          <w:marRight w:val="0"/>
          <w:marTop w:val="0"/>
          <w:marBottom w:val="0"/>
          <w:divBdr>
            <w:top w:val="none" w:sz="0" w:space="0" w:color="auto"/>
            <w:left w:val="none" w:sz="0" w:space="0" w:color="auto"/>
            <w:bottom w:val="none" w:sz="0" w:space="0" w:color="auto"/>
            <w:right w:val="none" w:sz="0" w:space="0" w:color="auto"/>
          </w:divBdr>
        </w:div>
        <w:div w:id="673653759">
          <w:marLeft w:val="480"/>
          <w:marRight w:val="0"/>
          <w:marTop w:val="0"/>
          <w:marBottom w:val="0"/>
          <w:divBdr>
            <w:top w:val="none" w:sz="0" w:space="0" w:color="auto"/>
            <w:left w:val="none" w:sz="0" w:space="0" w:color="auto"/>
            <w:bottom w:val="none" w:sz="0" w:space="0" w:color="auto"/>
            <w:right w:val="none" w:sz="0" w:space="0" w:color="auto"/>
          </w:divBdr>
        </w:div>
        <w:div w:id="15157320">
          <w:marLeft w:val="480"/>
          <w:marRight w:val="0"/>
          <w:marTop w:val="0"/>
          <w:marBottom w:val="0"/>
          <w:divBdr>
            <w:top w:val="none" w:sz="0" w:space="0" w:color="auto"/>
            <w:left w:val="none" w:sz="0" w:space="0" w:color="auto"/>
            <w:bottom w:val="none" w:sz="0" w:space="0" w:color="auto"/>
            <w:right w:val="none" w:sz="0" w:space="0" w:color="auto"/>
          </w:divBdr>
        </w:div>
        <w:div w:id="1302922803">
          <w:marLeft w:val="480"/>
          <w:marRight w:val="0"/>
          <w:marTop w:val="0"/>
          <w:marBottom w:val="0"/>
          <w:divBdr>
            <w:top w:val="none" w:sz="0" w:space="0" w:color="auto"/>
            <w:left w:val="none" w:sz="0" w:space="0" w:color="auto"/>
            <w:bottom w:val="none" w:sz="0" w:space="0" w:color="auto"/>
            <w:right w:val="none" w:sz="0" w:space="0" w:color="auto"/>
          </w:divBdr>
        </w:div>
        <w:div w:id="1174563689">
          <w:marLeft w:val="480"/>
          <w:marRight w:val="0"/>
          <w:marTop w:val="0"/>
          <w:marBottom w:val="0"/>
          <w:divBdr>
            <w:top w:val="none" w:sz="0" w:space="0" w:color="auto"/>
            <w:left w:val="none" w:sz="0" w:space="0" w:color="auto"/>
            <w:bottom w:val="none" w:sz="0" w:space="0" w:color="auto"/>
            <w:right w:val="none" w:sz="0" w:space="0" w:color="auto"/>
          </w:divBdr>
        </w:div>
        <w:div w:id="800881930">
          <w:marLeft w:val="480"/>
          <w:marRight w:val="0"/>
          <w:marTop w:val="0"/>
          <w:marBottom w:val="0"/>
          <w:divBdr>
            <w:top w:val="none" w:sz="0" w:space="0" w:color="auto"/>
            <w:left w:val="none" w:sz="0" w:space="0" w:color="auto"/>
            <w:bottom w:val="none" w:sz="0" w:space="0" w:color="auto"/>
            <w:right w:val="none" w:sz="0" w:space="0" w:color="auto"/>
          </w:divBdr>
        </w:div>
        <w:div w:id="653146582">
          <w:marLeft w:val="480"/>
          <w:marRight w:val="0"/>
          <w:marTop w:val="0"/>
          <w:marBottom w:val="0"/>
          <w:divBdr>
            <w:top w:val="none" w:sz="0" w:space="0" w:color="auto"/>
            <w:left w:val="none" w:sz="0" w:space="0" w:color="auto"/>
            <w:bottom w:val="none" w:sz="0" w:space="0" w:color="auto"/>
            <w:right w:val="none" w:sz="0" w:space="0" w:color="auto"/>
          </w:divBdr>
        </w:div>
        <w:div w:id="638611509">
          <w:marLeft w:val="480"/>
          <w:marRight w:val="0"/>
          <w:marTop w:val="0"/>
          <w:marBottom w:val="0"/>
          <w:divBdr>
            <w:top w:val="none" w:sz="0" w:space="0" w:color="auto"/>
            <w:left w:val="none" w:sz="0" w:space="0" w:color="auto"/>
            <w:bottom w:val="none" w:sz="0" w:space="0" w:color="auto"/>
            <w:right w:val="none" w:sz="0" w:space="0" w:color="auto"/>
          </w:divBdr>
        </w:div>
        <w:div w:id="117648469">
          <w:marLeft w:val="480"/>
          <w:marRight w:val="0"/>
          <w:marTop w:val="0"/>
          <w:marBottom w:val="0"/>
          <w:divBdr>
            <w:top w:val="none" w:sz="0" w:space="0" w:color="auto"/>
            <w:left w:val="none" w:sz="0" w:space="0" w:color="auto"/>
            <w:bottom w:val="none" w:sz="0" w:space="0" w:color="auto"/>
            <w:right w:val="none" w:sz="0" w:space="0" w:color="auto"/>
          </w:divBdr>
        </w:div>
        <w:div w:id="862287008">
          <w:marLeft w:val="480"/>
          <w:marRight w:val="0"/>
          <w:marTop w:val="0"/>
          <w:marBottom w:val="0"/>
          <w:divBdr>
            <w:top w:val="none" w:sz="0" w:space="0" w:color="auto"/>
            <w:left w:val="none" w:sz="0" w:space="0" w:color="auto"/>
            <w:bottom w:val="none" w:sz="0" w:space="0" w:color="auto"/>
            <w:right w:val="none" w:sz="0" w:space="0" w:color="auto"/>
          </w:divBdr>
        </w:div>
        <w:div w:id="1152329797">
          <w:marLeft w:val="480"/>
          <w:marRight w:val="0"/>
          <w:marTop w:val="0"/>
          <w:marBottom w:val="0"/>
          <w:divBdr>
            <w:top w:val="none" w:sz="0" w:space="0" w:color="auto"/>
            <w:left w:val="none" w:sz="0" w:space="0" w:color="auto"/>
            <w:bottom w:val="none" w:sz="0" w:space="0" w:color="auto"/>
            <w:right w:val="none" w:sz="0" w:space="0" w:color="auto"/>
          </w:divBdr>
        </w:div>
      </w:divsChild>
    </w:div>
    <w:div w:id="313727874">
      <w:bodyDiv w:val="1"/>
      <w:marLeft w:val="0"/>
      <w:marRight w:val="0"/>
      <w:marTop w:val="0"/>
      <w:marBottom w:val="0"/>
      <w:divBdr>
        <w:top w:val="none" w:sz="0" w:space="0" w:color="auto"/>
        <w:left w:val="none" w:sz="0" w:space="0" w:color="auto"/>
        <w:bottom w:val="none" w:sz="0" w:space="0" w:color="auto"/>
        <w:right w:val="none" w:sz="0" w:space="0" w:color="auto"/>
      </w:divBdr>
    </w:div>
    <w:div w:id="316152299">
      <w:bodyDiv w:val="1"/>
      <w:marLeft w:val="0"/>
      <w:marRight w:val="0"/>
      <w:marTop w:val="0"/>
      <w:marBottom w:val="0"/>
      <w:divBdr>
        <w:top w:val="none" w:sz="0" w:space="0" w:color="auto"/>
        <w:left w:val="none" w:sz="0" w:space="0" w:color="auto"/>
        <w:bottom w:val="none" w:sz="0" w:space="0" w:color="auto"/>
        <w:right w:val="none" w:sz="0" w:space="0" w:color="auto"/>
      </w:divBdr>
    </w:div>
    <w:div w:id="317852571">
      <w:bodyDiv w:val="1"/>
      <w:marLeft w:val="0"/>
      <w:marRight w:val="0"/>
      <w:marTop w:val="0"/>
      <w:marBottom w:val="0"/>
      <w:divBdr>
        <w:top w:val="none" w:sz="0" w:space="0" w:color="auto"/>
        <w:left w:val="none" w:sz="0" w:space="0" w:color="auto"/>
        <w:bottom w:val="none" w:sz="0" w:space="0" w:color="auto"/>
        <w:right w:val="none" w:sz="0" w:space="0" w:color="auto"/>
      </w:divBdr>
    </w:div>
    <w:div w:id="319232019">
      <w:bodyDiv w:val="1"/>
      <w:marLeft w:val="0"/>
      <w:marRight w:val="0"/>
      <w:marTop w:val="0"/>
      <w:marBottom w:val="0"/>
      <w:divBdr>
        <w:top w:val="none" w:sz="0" w:space="0" w:color="auto"/>
        <w:left w:val="none" w:sz="0" w:space="0" w:color="auto"/>
        <w:bottom w:val="none" w:sz="0" w:space="0" w:color="auto"/>
        <w:right w:val="none" w:sz="0" w:space="0" w:color="auto"/>
      </w:divBdr>
    </w:div>
    <w:div w:id="320352674">
      <w:bodyDiv w:val="1"/>
      <w:marLeft w:val="0"/>
      <w:marRight w:val="0"/>
      <w:marTop w:val="0"/>
      <w:marBottom w:val="0"/>
      <w:divBdr>
        <w:top w:val="none" w:sz="0" w:space="0" w:color="auto"/>
        <w:left w:val="none" w:sz="0" w:space="0" w:color="auto"/>
        <w:bottom w:val="none" w:sz="0" w:space="0" w:color="auto"/>
        <w:right w:val="none" w:sz="0" w:space="0" w:color="auto"/>
      </w:divBdr>
    </w:div>
    <w:div w:id="322320214">
      <w:bodyDiv w:val="1"/>
      <w:marLeft w:val="0"/>
      <w:marRight w:val="0"/>
      <w:marTop w:val="0"/>
      <w:marBottom w:val="0"/>
      <w:divBdr>
        <w:top w:val="none" w:sz="0" w:space="0" w:color="auto"/>
        <w:left w:val="none" w:sz="0" w:space="0" w:color="auto"/>
        <w:bottom w:val="none" w:sz="0" w:space="0" w:color="auto"/>
        <w:right w:val="none" w:sz="0" w:space="0" w:color="auto"/>
      </w:divBdr>
    </w:div>
    <w:div w:id="324210823">
      <w:bodyDiv w:val="1"/>
      <w:marLeft w:val="0"/>
      <w:marRight w:val="0"/>
      <w:marTop w:val="0"/>
      <w:marBottom w:val="0"/>
      <w:divBdr>
        <w:top w:val="none" w:sz="0" w:space="0" w:color="auto"/>
        <w:left w:val="none" w:sz="0" w:space="0" w:color="auto"/>
        <w:bottom w:val="none" w:sz="0" w:space="0" w:color="auto"/>
        <w:right w:val="none" w:sz="0" w:space="0" w:color="auto"/>
      </w:divBdr>
    </w:div>
    <w:div w:id="324749901">
      <w:bodyDiv w:val="1"/>
      <w:marLeft w:val="0"/>
      <w:marRight w:val="0"/>
      <w:marTop w:val="0"/>
      <w:marBottom w:val="0"/>
      <w:divBdr>
        <w:top w:val="none" w:sz="0" w:space="0" w:color="auto"/>
        <w:left w:val="none" w:sz="0" w:space="0" w:color="auto"/>
        <w:bottom w:val="none" w:sz="0" w:space="0" w:color="auto"/>
        <w:right w:val="none" w:sz="0" w:space="0" w:color="auto"/>
      </w:divBdr>
    </w:div>
    <w:div w:id="326132146">
      <w:bodyDiv w:val="1"/>
      <w:marLeft w:val="0"/>
      <w:marRight w:val="0"/>
      <w:marTop w:val="0"/>
      <w:marBottom w:val="0"/>
      <w:divBdr>
        <w:top w:val="none" w:sz="0" w:space="0" w:color="auto"/>
        <w:left w:val="none" w:sz="0" w:space="0" w:color="auto"/>
        <w:bottom w:val="none" w:sz="0" w:space="0" w:color="auto"/>
        <w:right w:val="none" w:sz="0" w:space="0" w:color="auto"/>
      </w:divBdr>
    </w:div>
    <w:div w:id="327755045">
      <w:bodyDiv w:val="1"/>
      <w:marLeft w:val="0"/>
      <w:marRight w:val="0"/>
      <w:marTop w:val="0"/>
      <w:marBottom w:val="0"/>
      <w:divBdr>
        <w:top w:val="none" w:sz="0" w:space="0" w:color="auto"/>
        <w:left w:val="none" w:sz="0" w:space="0" w:color="auto"/>
        <w:bottom w:val="none" w:sz="0" w:space="0" w:color="auto"/>
        <w:right w:val="none" w:sz="0" w:space="0" w:color="auto"/>
      </w:divBdr>
    </w:div>
    <w:div w:id="330180086">
      <w:bodyDiv w:val="1"/>
      <w:marLeft w:val="0"/>
      <w:marRight w:val="0"/>
      <w:marTop w:val="0"/>
      <w:marBottom w:val="0"/>
      <w:divBdr>
        <w:top w:val="none" w:sz="0" w:space="0" w:color="auto"/>
        <w:left w:val="none" w:sz="0" w:space="0" w:color="auto"/>
        <w:bottom w:val="none" w:sz="0" w:space="0" w:color="auto"/>
        <w:right w:val="none" w:sz="0" w:space="0" w:color="auto"/>
      </w:divBdr>
    </w:div>
    <w:div w:id="330375210">
      <w:bodyDiv w:val="1"/>
      <w:marLeft w:val="0"/>
      <w:marRight w:val="0"/>
      <w:marTop w:val="0"/>
      <w:marBottom w:val="0"/>
      <w:divBdr>
        <w:top w:val="none" w:sz="0" w:space="0" w:color="auto"/>
        <w:left w:val="none" w:sz="0" w:space="0" w:color="auto"/>
        <w:bottom w:val="none" w:sz="0" w:space="0" w:color="auto"/>
        <w:right w:val="none" w:sz="0" w:space="0" w:color="auto"/>
      </w:divBdr>
    </w:div>
    <w:div w:id="331182219">
      <w:bodyDiv w:val="1"/>
      <w:marLeft w:val="0"/>
      <w:marRight w:val="0"/>
      <w:marTop w:val="0"/>
      <w:marBottom w:val="0"/>
      <w:divBdr>
        <w:top w:val="none" w:sz="0" w:space="0" w:color="auto"/>
        <w:left w:val="none" w:sz="0" w:space="0" w:color="auto"/>
        <w:bottom w:val="none" w:sz="0" w:space="0" w:color="auto"/>
        <w:right w:val="none" w:sz="0" w:space="0" w:color="auto"/>
      </w:divBdr>
    </w:div>
    <w:div w:id="333992381">
      <w:bodyDiv w:val="1"/>
      <w:marLeft w:val="0"/>
      <w:marRight w:val="0"/>
      <w:marTop w:val="0"/>
      <w:marBottom w:val="0"/>
      <w:divBdr>
        <w:top w:val="none" w:sz="0" w:space="0" w:color="auto"/>
        <w:left w:val="none" w:sz="0" w:space="0" w:color="auto"/>
        <w:bottom w:val="none" w:sz="0" w:space="0" w:color="auto"/>
        <w:right w:val="none" w:sz="0" w:space="0" w:color="auto"/>
      </w:divBdr>
    </w:div>
    <w:div w:id="338656377">
      <w:bodyDiv w:val="1"/>
      <w:marLeft w:val="0"/>
      <w:marRight w:val="0"/>
      <w:marTop w:val="0"/>
      <w:marBottom w:val="0"/>
      <w:divBdr>
        <w:top w:val="none" w:sz="0" w:space="0" w:color="auto"/>
        <w:left w:val="none" w:sz="0" w:space="0" w:color="auto"/>
        <w:bottom w:val="none" w:sz="0" w:space="0" w:color="auto"/>
        <w:right w:val="none" w:sz="0" w:space="0" w:color="auto"/>
      </w:divBdr>
    </w:div>
    <w:div w:id="339742057">
      <w:bodyDiv w:val="1"/>
      <w:marLeft w:val="0"/>
      <w:marRight w:val="0"/>
      <w:marTop w:val="0"/>
      <w:marBottom w:val="0"/>
      <w:divBdr>
        <w:top w:val="none" w:sz="0" w:space="0" w:color="auto"/>
        <w:left w:val="none" w:sz="0" w:space="0" w:color="auto"/>
        <w:bottom w:val="none" w:sz="0" w:space="0" w:color="auto"/>
        <w:right w:val="none" w:sz="0" w:space="0" w:color="auto"/>
      </w:divBdr>
    </w:div>
    <w:div w:id="341324848">
      <w:bodyDiv w:val="1"/>
      <w:marLeft w:val="0"/>
      <w:marRight w:val="0"/>
      <w:marTop w:val="0"/>
      <w:marBottom w:val="0"/>
      <w:divBdr>
        <w:top w:val="none" w:sz="0" w:space="0" w:color="auto"/>
        <w:left w:val="none" w:sz="0" w:space="0" w:color="auto"/>
        <w:bottom w:val="none" w:sz="0" w:space="0" w:color="auto"/>
        <w:right w:val="none" w:sz="0" w:space="0" w:color="auto"/>
      </w:divBdr>
    </w:div>
    <w:div w:id="342439354">
      <w:bodyDiv w:val="1"/>
      <w:marLeft w:val="0"/>
      <w:marRight w:val="0"/>
      <w:marTop w:val="0"/>
      <w:marBottom w:val="0"/>
      <w:divBdr>
        <w:top w:val="none" w:sz="0" w:space="0" w:color="auto"/>
        <w:left w:val="none" w:sz="0" w:space="0" w:color="auto"/>
        <w:bottom w:val="none" w:sz="0" w:space="0" w:color="auto"/>
        <w:right w:val="none" w:sz="0" w:space="0" w:color="auto"/>
      </w:divBdr>
    </w:div>
    <w:div w:id="348336666">
      <w:bodyDiv w:val="1"/>
      <w:marLeft w:val="0"/>
      <w:marRight w:val="0"/>
      <w:marTop w:val="0"/>
      <w:marBottom w:val="0"/>
      <w:divBdr>
        <w:top w:val="none" w:sz="0" w:space="0" w:color="auto"/>
        <w:left w:val="none" w:sz="0" w:space="0" w:color="auto"/>
        <w:bottom w:val="none" w:sz="0" w:space="0" w:color="auto"/>
        <w:right w:val="none" w:sz="0" w:space="0" w:color="auto"/>
      </w:divBdr>
    </w:div>
    <w:div w:id="353269675">
      <w:bodyDiv w:val="1"/>
      <w:marLeft w:val="0"/>
      <w:marRight w:val="0"/>
      <w:marTop w:val="0"/>
      <w:marBottom w:val="0"/>
      <w:divBdr>
        <w:top w:val="none" w:sz="0" w:space="0" w:color="auto"/>
        <w:left w:val="none" w:sz="0" w:space="0" w:color="auto"/>
        <w:bottom w:val="none" w:sz="0" w:space="0" w:color="auto"/>
        <w:right w:val="none" w:sz="0" w:space="0" w:color="auto"/>
      </w:divBdr>
    </w:div>
    <w:div w:id="357123392">
      <w:bodyDiv w:val="1"/>
      <w:marLeft w:val="0"/>
      <w:marRight w:val="0"/>
      <w:marTop w:val="0"/>
      <w:marBottom w:val="0"/>
      <w:divBdr>
        <w:top w:val="none" w:sz="0" w:space="0" w:color="auto"/>
        <w:left w:val="none" w:sz="0" w:space="0" w:color="auto"/>
        <w:bottom w:val="none" w:sz="0" w:space="0" w:color="auto"/>
        <w:right w:val="none" w:sz="0" w:space="0" w:color="auto"/>
      </w:divBdr>
    </w:div>
    <w:div w:id="357775595">
      <w:bodyDiv w:val="1"/>
      <w:marLeft w:val="0"/>
      <w:marRight w:val="0"/>
      <w:marTop w:val="0"/>
      <w:marBottom w:val="0"/>
      <w:divBdr>
        <w:top w:val="none" w:sz="0" w:space="0" w:color="auto"/>
        <w:left w:val="none" w:sz="0" w:space="0" w:color="auto"/>
        <w:bottom w:val="none" w:sz="0" w:space="0" w:color="auto"/>
        <w:right w:val="none" w:sz="0" w:space="0" w:color="auto"/>
      </w:divBdr>
    </w:div>
    <w:div w:id="357976668">
      <w:bodyDiv w:val="1"/>
      <w:marLeft w:val="0"/>
      <w:marRight w:val="0"/>
      <w:marTop w:val="0"/>
      <w:marBottom w:val="0"/>
      <w:divBdr>
        <w:top w:val="none" w:sz="0" w:space="0" w:color="auto"/>
        <w:left w:val="none" w:sz="0" w:space="0" w:color="auto"/>
        <w:bottom w:val="none" w:sz="0" w:space="0" w:color="auto"/>
        <w:right w:val="none" w:sz="0" w:space="0" w:color="auto"/>
      </w:divBdr>
    </w:div>
    <w:div w:id="358120637">
      <w:bodyDiv w:val="1"/>
      <w:marLeft w:val="0"/>
      <w:marRight w:val="0"/>
      <w:marTop w:val="0"/>
      <w:marBottom w:val="0"/>
      <w:divBdr>
        <w:top w:val="none" w:sz="0" w:space="0" w:color="auto"/>
        <w:left w:val="none" w:sz="0" w:space="0" w:color="auto"/>
        <w:bottom w:val="none" w:sz="0" w:space="0" w:color="auto"/>
        <w:right w:val="none" w:sz="0" w:space="0" w:color="auto"/>
      </w:divBdr>
    </w:div>
    <w:div w:id="359012159">
      <w:bodyDiv w:val="1"/>
      <w:marLeft w:val="0"/>
      <w:marRight w:val="0"/>
      <w:marTop w:val="0"/>
      <w:marBottom w:val="0"/>
      <w:divBdr>
        <w:top w:val="none" w:sz="0" w:space="0" w:color="auto"/>
        <w:left w:val="none" w:sz="0" w:space="0" w:color="auto"/>
        <w:bottom w:val="none" w:sz="0" w:space="0" w:color="auto"/>
        <w:right w:val="none" w:sz="0" w:space="0" w:color="auto"/>
      </w:divBdr>
    </w:div>
    <w:div w:id="359093527">
      <w:bodyDiv w:val="1"/>
      <w:marLeft w:val="0"/>
      <w:marRight w:val="0"/>
      <w:marTop w:val="0"/>
      <w:marBottom w:val="0"/>
      <w:divBdr>
        <w:top w:val="none" w:sz="0" w:space="0" w:color="auto"/>
        <w:left w:val="none" w:sz="0" w:space="0" w:color="auto"/>
        <w:bottom w:val="none" w:sz="0" w:space="0" w:color="auto"/>
        <w:right w:val="none" w:sz="0" w:space="0" w:color="auto"/>
      </w:divBdr>
    </w:div>
    <w:div w:id="359286901">
      <w:bodyDiv w:val="1"/>
      <w:marLeft w:val="0"/>
      <w:marRight w:val="0"/>
      <w:marTop w:val="0"/>
      <w:marBottom w:val="0"/>
      <w:divBdr>
        <w:top w:val="none" w:sz="0" w:space="0" w:color="auto"/>
        <w:left w:val="none" w:sz="0" w:space="0" w:color="auto"/>
        <w:bottom w:val="none" w:sz="0" w:space="0" w:color="auto"/>
        <w:right w:val="none" w:sz="0" w:space="0" w:color="auto"/>
      </w:divBdr>
    </w:div>
    <w:div w:id="359740325">
      <w:bodyDiv w:val="1"/>
      <w:marLeft w:val="0"/>
      <w:marRight w:val="0"/>
      <w:marTop w:val="0"/>
      <w:marBottom w:val="0"/>
      <w:divBdr>
        <w:top w:val="none" w:sz="0" w:space="0" w:color="auto"/>
        <w:left w:val="none" w:sz="0" w:space="0" w:color="auto"/>
        <w:bottom w:val="none" w:sz="0" w:space="0" w:color="auto"/>
        <w:right w:val="none" w:sz="0" w:space="0" w:color="auto"/>
      </w:divBdr>
    </w:div>
    <w:div w:id="361983648">
      <w:bodyDiv w:val="1"/>
      <w:marLeft w:val="0"/>
      <w:marRight w:val="0"/>
      <w:marTop w:val="0"/>
      <w:marBottom w:val="0"/>
      <w:divBdr>
        <w:top w:val="none" w:sz="0" w:space="0" w:color="auto"/>
        <w:left w:val="none" w:sz="0" w:space="0" w:color="auto"/>
        <w:bottom w:val="none" w:sz="0" w:space="0" w:color="auto"/>
        <w:right w:val="none" w:sz="0" w:space="0" w:color="auto"/>
      </w:divBdr>
    </w:div>
    <w:div w:id="369763157">
      <w:bodyDiv w:val="1"/>
      <w:marLeft w:val="0"/>
      <w:marRight w:val="0"/>
      <w:marTop w:val="0"/>
      <w:marBottom w:val="0"/>
      <w:divBdr>
        <w:top w:val="none" w:sz="0" w:space="0" w:color="auto"/>
        <w:left w:val="none" w:sz="0" w:space="0" w:color="auto"/>
        <w:bottom w:val="none" w:sz="0" w:space="0" w:color="auto"/>
        <w:right w:val="none" w:sz="0" w:space="0" w:color="auto"/>
      </w:divBdr>
    </w:div>
    <w:div w:id="374693350">
      <w:bodyDiv w:val="1"/>
      <w:marLeft w:val="0"/>
      <w:marRight w:val="0"/>
      <w:marTop w:val="0"/>
      <w:marBottom w:val="0"/>
      <w:divBdr>
        <w:top w:val="none" w:sz="0" w:space="0" w:color="auto"/>
        <w:left w:val="none" w:sz="0" w:space="0" w:color="auto"/>
        <w:bottom w:val="none" w:sz="0" w:space="0" w:color="auto"/>
        <w:right w:val="none" w:sz="0" w:space="0" w:color="auto"/>
      </w:divBdr>
    </w:div>
    <w:div w:id="374819132">
      <w:bodyDiv w:val="1"/>
      <w:marLeft w:val="0"/>
      <w:marRight w:val="0"/>
      <w:marTop w:val="0"/>
      <w:marBottom w:val="0"/>
      <w:divBdr>
        <w:top w:val="none" w:sz="0" w:space="0" w:color="auto"/>
        <w:left w:val="none" w:sz="0" w:space="0" w:color="auto"/>
        <w:bottom w:val="none" w:sz="0" w:space="0" w:color="auto"/>
        <w:right w:val="none" w:sz="0" w:space="0" w:color="auto"/>
      </w:divBdr>
    </w:div>
    <w:div w:id="375088791">
      <w:bodyDiv w:val="1"/>
      <w:marLeft w:val="0"/>
      <w:marRight w:val="0"/>
      <w:marTop w:val="0"/>
      <w:marBottom w:val="0"/>
      <w:divBdr>
        <w:top w:val="none" w:sz="0" w:space="0" w:color="auto"/>
        <w:left w:val="none" w:sz="0" w:space="0" w:color="auto"/>
        <w:bottom w:val="none" w:sz="0" w:space="0" w:color="auto"/>
        <w:right w:val="none" w:sz="0" w:space="0" w:color="auto"/>
      </w:divBdr>
    </w:div>
    <w:div w:id="379285091">
      <w:bodyDiv w:val="1"/>
      <w:marLeft w:val="0"/>
      <w:marRight w:val="0"/>
      <w:marTop w:val="0"/>
      <w:marBottom w:val="0"/>
      <w:divBdr>
        <w:top w:val="none" w:sz="0" w:space="0" w:color="auto"/>
        <w:left w:val="none" w:sz="0" w:space="0" w:color="auto"/>
        <w:bottom w:val="none" w:sz="0" w:space="0" w:color="auto"/>
        <w:right w:val="none" w:sz="0" w:space="0" w:color="auto"/>
      </w:divBdr>
    </w:div>
    <w:div w:id="380986772">
      <w:bodyDiv w:val="1"/>
      <w:marLeft w:val="0"/>
      <w:marRight w:val="0"/>
      <w:marTop w:val="0"/>
      <w:marBottom w:val="0"/>
      <w:divBdr>
        <w:top w:val="none" w:sz="0" w:space="0" w:color="auto"/>
        <w:left w:val="none" w:sz="0" w:space="0" w:color="auto"/>
        <w:bottom w:val="none" w:sz="0" w:space="0" w:color="auto"/>
        <w:right w:val="none" w:sz="0" w:space="0" w:color="auto"/>
      </w:divBdr>
    </w:div>
    <w:div w:id="381944600">
      <w:bodyDiv w:val="1"/>
      <w:marLeft w:val="0"/>
      <w:marRight w:val="0"/>
      <w:marTop w:val="0"/>
      <w:marBottom w:val="0"/>
      <w:divBdr>
        <w:top w:val="none" w:sz="0" w:space="0" w:color="auto"/>
        <w:left w:val="none" w:sz="0" w:space="0" w:color="auto"/>
        <w:bottom w:val="none" w:sz="0" w:space="0" w:color="auto"/>
        <w:right w:val="none" w:sz="0" w:space="0" w:color="auto"/>
      </w:divBdr>
    </w:div>
    <w:div w:id="382602335">
      <w:bodyDiv w:val="1"/>
      <w:marLeft w:val="0"/>
      <w:marRight w:val="0"/>
      <w:marTop w:val="0"/>
      <w:marBottom w:val="0"/>
      <w:divBdr>
        <w:top w:val="none" w:sz="0" w:space="0" w:color="auto"/>
        <w:left w:val="none" w:sz="0" w:space="0" w:color="auto"/>
        <w:bottom w:val="none" w:sz="0" w:space="0" w:color="auto"/>
        <w:right w:val="none" w:sz="0" w:space="0" w:color="auto"/>
      </w:divBdr>
    </w:div>
    <w:div w:id="383988286">
      <w:bodyDiv w:val="1"/>
      <w:marLeft w:val="0"/>
      <w:marRight w:val="0"/>
      <w:marTop w:val="0"/>
      <w:marBottom w:val="0"/>
      <w:divBdr>
        <w:top w:val="none" w:sz="0" w:space="0" w:color="auto"/>
        <w:left w:val="none" w:sz="0" w:space="0" w:color="auto"/>
        <w:bottom w:val="none" w:sz="0" w:space="0" w:color="auto"/>
        <w:right w:val="none" w:sz="0" w:space="0" w:color="auto"/>
      </w:divBdr>
    </w:div>
    <w:div w:id="384179013">
      <w:bodyDiv w:val="1"/>
      <w:marLeft w:val="0"/>
      <w:marRight w:val="0"/>
      <w:marTop w:val="0"/>
      <w:marBottom w:val="0"/>
      <w:divBdr>
        <w:top w:val="none" w:sz="0" w:space="0" w:color="auto"/>
        <w:left w:val="none" w:sz="0" w:space="0" w:color="auto"/>
        <w:bottom w:val="none" w:sz="0" w:space="0" w:color="auto"/>
        <w:right w:val="none" w:sz="0" w:space="0" w:color="auto"/>
      </w:divBdr>
    </w:div>
    <w:div w:id="384988674">
      <w:bodyDiv w:val="1"/>
      <w:marLeft w:val="0"/>
      <w:marRight w:val="0"/>
      <w:marTop w:val="0"/>
      <w:marBottom w:val="0"/>
      <w:divBdr>
        <w:top w:val="none" w:sz="0" w:space="0" w:color="auto"/>
        <w:left w:val="none" w:sz="0" w:space="0" w:color="auto"/>
        <w:bottom w:val="none" w:sz="0" w:space="0" w:color="auto"/>
        <w:right w:val="none" w:sz="0" w:space="0" w:color="auto"/>
      </w:divBdr>
    </w:div>
    <w:div w:id="388920772">
      <w:bodyDiv w:val="1"/>
      <w:marLeft w:val="0"/>
      <w:marRight w:val="0"/>
      <w:marTop w:val="0"/>
      <w:marBottom w:val="0"/>
      <w:divBdr>
        <w:top w:val="none" w:sz="0" w:space="0" w:color="auto"/>
        <w:left w:val="none" w:sz="0" w:space="0" w:color="auto"/>
        <w:bottom w:val="none" w:sz="0" w:space="0" w:color="auto"/>
        <w:right w:val="none" w:sz="0" w:space="0" w:color="auto"/>
      </w:divBdr>
    </w:div>
    <w:div w:id="392702721">
      <w:bodyDiv w:val="1"/>
      <w:marLeft w:val="0"/>
      <w:marRight w:val="0"/>
      <w:marTop w:val="0"/>
      <w:marBottom w:val="0"/>
      <w:divBdr>
        <w:top w:val="none" w:sz="0" w:space="0" w:color="auto"/>
        <w:left w:val="none" w:sz="0" w:space="0" w:color="auto"/>
        <w:bottom w:val="none" w:sz="0" w:space="0" w:color="auto"/>
        <w:right w:val="none" w:sz="0" w:space="0" w:color="auto"/>
      </w:divBdr>
    </w:div>
    <w:div w:id="394860235">
      <w:bodyDiv w:val="1"/>
      <w:marLeft w:val="0"/>
      <w:marRight w:val="0"/>
      <w:marTop w:val="0"/>
      <w:marBottom w:val="0"/>
      <w:divBdr>
        <w:top w:val="none" w:sz="0" w:space="0" w:color="auto"/>
        <w:left w:val="none" w:sz="0" w:space="0" w:color="auto"/>
        <w:bottom w:val="none" w:sz="0" w:space="0" w:color="auto"/>
        <w:right w:val="none" w:sz="0" w:space="0" w:color="auto"/>
      </w:divBdr>
    </w:div>
    <w:div w:id="395326801">
      <w:bodyDiv w:val="1"/>
      <w:marLeft w:val="0"/>
      <w:marRight w:val="0"/>
      <w:marTop w:val="0"/>
      <w:marBottom w:val="0"/>
      <w:divBdr>
        <w:top w:val="none" w:sz="0" w:space="0" w:color="auto"/>
        <w:left w:val="none" w:sz="0" w:space="0" w:color="auto"/>
        <w:bottom w:val="none" w:sz="0" w:space="0" w:color="auto"/>
        <w:right w:val="none" w:sz="0" w:space="0" w:color="auto"/>
      </w:divBdr>
    </w:div>
    <w:div w:id="395667779">
      <w:bodyDiv w:val="1"/>
      <w:marLeft w:val="0"/>
      <w:marRight w:val="0"/>
      <w:marTop w:val="0"/>
      <w:marBottom w:val="0"/>
      <w:divBdr>
        <w:top w:val="none" w:sz="0" w:space="0" w:color="auto"/>
        <w:left w:val="none" w:sz="0" w:space="0" w:color="auto"/>
        <w:bottom w:val="none" w:sz="0" w:space="0" w:color="auto"/>
        <w:right w:val="none" w:sz="0" w:space="0" w:color="auto"/>
      </w:divBdr>
    </w:div>
    <w:div w:id="396585986">
      <w:bodyDiv w:val="1"/>
      <w:marLeft w:val="0"/>
      <w:marRight w:val="0"/>
      <w:marTop w:val="0"/>
      <w:marBottom w:val="0"/>
      <w:divBdr>
        <w:top w:val="none" w:sz="0" w:space="0" w:color="auto"/>
        <w:left w:val="none" w:sz="0" w:space="0" w:color="auto"/>
        <w:bottom w:val="none" w:sz="0" w:space="0" w:color="auto"/>
        <w:right w:val="none" w:sz="0" w:space="0" w:color="auto"/>
      </w:divBdr>
    </w:div>
    <w:div w:id="396632150">
      <w:bodyDiv w:val="1"/>
      <w:marLeft w:val="0"/>
      <w:marRight w:val="0"/>
      <w:marTop w:val="0"/>
      <w:marBottom w:val="0"/>
      <w:divBdr>
        <w:top w:val="none" w:sz="0" w:space="0" w:color="auto"/>
        <w:left w:val="none" w:sz="0" w:space="0" w:color="auto"/>
        <w:bottom w:val="none" w:sz="0" w:space="0" w:color="auto"/>
        <w:right w:val="none" w:sz="0" w:space="0" w:color="auto"/>
      </w:divBdr>
    </w:div>
    <w:div w:id="396828350">
      <w:bodyDiv w:val="1"/>
      <w:marLeft w:val="0"/>
      <w:marRight w:val="0"/>
      <w:marTop w:val="0"/>
      <w:marBottom w:val="0"/>
      <w:divBdr>
        <w:top w:val="none" w:sz="0" w:space="0" w:color="auto"/>
        <w:left w:val="none" w:sz="0" w:space="0" w:color="auto"/>
        <w:bottom w:val="none" w:sz="0" w:space="0" w:color="auto"/>
        <w:right w:val="none" w:sz="0" w:space="0" w:color="auto"/>
      </w:divBdr>
    </w:div>
    <w:div w:id="397753568">
      <w:bodyDiv w:val="1"/>
      <w:marLeft w:val="0"/>
      <w:marRight w:val="0"/>
      <w:marTop w:val="0"/>
      <w:marBottom w:val="0"/>
      <w:divBdr>
        <w:top w:val="none" w:sz="0" w:space="0" w:color="auto"/>
        <w:left w:val="none" w:sz="0" w:space="0" w:color="auto"/>
        <w:bottom w:val="none" w:sz="0" w:space="0" w:color="auto"/>
        <w:right w:val="none" w:sz="0" w:space="0" w:color="auto"/>
      </w:divBdr>
    </w:div>
    <w:div w:id="400837717">
      <w:bodyDiv w:val="1"/>
      <w:marLeft w:val="0"/>
      <w:marRight w:val="0"/>
      <w:marTop w:val="0"/>
      <w:marBottom w:val="0"/>
      <w:divBdr>
        <w:top w:val="none" w:sz="0" w:space="0" w:color="auto"/>
        <w:left w:val="none" w:sz="0" w:space="0" w:color="auto"/>
        <w:bottom w:val="none" w:sz="0" w:space="0" w:color="auto"/>
        <w:right w:val="none" w:sz="0" w:space="0" w:color="auto"/>
      </w:divBdr>
    </w:div>
    <w:div w:id="402609025">
      <w:bodyDiv w:val="1"/>
      <w:marLeft w:val="0"/>
      <w:marRight w:val="0"/>
      <w:marTop w:val="0"/>
      <w:marBottom w:val="0"/>
      <w:divBdr>
        <w:top w:val="none" w:sz="0" w:space="0" w:color="auto"/>
        <w:left w:val="none" w:sz="0" w:space="0" w:color="auto"/>
        <w:bottom w:val="none" w:sz="0" w:space="0" w:color="auto"/>
        <w:right w:val="none" w:sz="0" w:space="0" w:color="auto"/>
      </w:divBdr>
    </w:div>
    <w:div w:id="402800658">
      <w:bodyDiv w:val="1"/>
      <w:marLeft w:val="0"/>
      <w:marRight w:val="0"/>
      <w:marTop w:val="0"/>
      <w:marBottom w:val="0"/>
      <w:divBdr>
        <w:top w:val="none" w:sz="0" w:space="0" w:color="auto"/>
        <w:left w:val="none" w:sz="0" w:space="0" w:color="auto"/>
        <w:bottom w:val="none" w:sz="0" w:space="0" w:color="auto"/>
        <w:right w:val="none" w:sz="0" w:space="0" w:color="auto"/>
      </w:divBdr>
    </w:div>
    <w:div w:id="404572022">
      <w:bodyDiv w:val="1"/>
      <w:marLeft w:val="0"/>
      <w:marRight w:val="0"/>
      <w:marTop w:val="0"/>
      <w:marBottom w:val="0"/>
      <w:divBdr>
        <w:top w:val="none" w:sz="0" w:space="0" w:color="auto"/>
        <w:left w:val="none" w:sz="0" w:space="0" w:color="auto"/>
        <w:bottom w:val="none" w:sz="0" w:space="0" w:color="auto"/>
        <w:right w:val="none" w:sz="0" w:space="0" w:color="auto"/>
      </w:divBdr>
    </w:div>
    <w:div w:id="405147175">
      <w:bodyDiv w:val="1"/>
      <w:marLeft w:val="0"/>
      <w:marRight w:val="0"/>
      <w:marTop w:val="0"/>
      <w:marBottom w:val="0"/>
      <w:divBdr>
        <w:top w:val="none" w:sz="0" w:space="0" w:color="auto"/>
        <w:left w:val="none" w:sz="0" w:space="0" w:color="auto"/>
        <w:bottom w:val="none" w:sz="0" w:space="0" w:color="auto"/>
        <w:right w:val="none" w:sz="0" w:space="0" w:color="auto"/>
      </w:divBdr>
    </w:div>
    <w:div w:id="405348689">
      <w:bodyDiv w:val="1"/>
      <w:marLeft w:val="0"/>
      <w:marRight w:val="0"/>
      <w:marTop w:val="0"/>
      <w:marBottom w:val="0"/>
      <w:divBdr>
        <w:top w:val="none" w:sz="0" w:space="0" w:color="auto"/>
        <w:left w:val="none" w:sz="0" w:space="0" w:color="auto"/>
        <w:bottom w:val="none" w:sz="0" w:space="0" w:color="auto"/>
        <w:right w:val="none" w:sz="0" w:space="0" w:color="auto"/>
      </w:divBdr>
    </w:div>
    <w:div w:id="405736252">
      <w:bodyDiv w:val="1"/>
      <w:marLeft w:val="0"/>
      <w:marRight w:val="0"/>
      <w:marTop w:val="0"/>
      <w:marBottom w:val="0"/>
      <w:divBdr>
        <w:top w:val="none" w:sz="0" w:space="0" w:color="auto"/>
        <w:left w:val="none" w:sz="0" w:space="0" w:color="auto"/>
        <w:bottom w:val="none" w:sz="0" w:space="0" w:color="auto"/>
        <w:right w:val="none" w:sz="0" w:space="0" w:color="auto"/>
      </w:divBdr>
    </w:div>
    <w:div w:id="406154248">
      <w:bodyDiv w:val="1"/>
      <w:marLeft w:val="0"/>
      <w:marRight w:val="0"/>
      <w:marTop w:val="0"/>
      <w:marBottom w:val="0"/>
      <w:divBdr>
        <w:top w:val="none" w:sz="0" w:space="0" w:color="auto"/>
        <w:left w:val="none" w:sz="0" w:space="0" w:color="auto"/>
        <w:bottom w:val="none" w:sz="0" w:space="0" w:color="auto"/>
        <w:right w:val="none" w:sz="0" w:space="0" w:color="auto"/>
      </w:divBdr>
    </w:div>
    <w:div w:id="407851968">
      <w:bodyDiv w:val="1"/>
      <w:marLeft w:val="0"/>
      <w:marRight w:val="0"/>
      <w:marTop w:val="0"/>
      <w:marBottom w:val="0"/>
      <w:divBdr>
        <w:top w:val="none" w:sz="0" w:space="0" w:color="auto"/>
        <w:left w:val="none" w:sz="0" w:space="0" w:color="auto"/>
        <w:bottom w:val="none" w:sz="0" w:space="0" w:color="auto"/>
        <w:right w:val="none" w:sz="0" w:space="0" w:color="auto"/>
      </w:divBdr>
    </w:div>
    <w:div w:id="409696578">
      <w:bodyDiv w:val="1"/>
      <w:marLeft w:val="0"/>
      <w:marRight w:val="0"/>
      <w:marTop w:val="0"/>
      <w:marBottom w:val="0"/>
      <w:divBdr>
        <w:top w:val="none" w:sz="0" w:space="0" w:color="auto"/>
        <w:left w:val="none" w:sz="0" w:space="0" w:color="auto"/>
        <w:bottom w:val="none" w:sz="0" w:space="0" w:color="auto"/>
        <w:right w:val="none" w:sz="0" w:space="0" w:color="auto"/>
      </w:divBdr>
    </w:div>
    <w:div w:id="410467475">
      <w:bodyDiv w:val="1"/>
      <w:marLeft w:val="0"/>
      <w:marRight w:val="0"/>
      <w:marTop w:val="0"/>
      <w:marBottom w:val="0"/>
      <w:divBdr>
        <w:top w:val="none" w:sz="0" w:space="0" w:color="auto"/>
        <w:left w:val="none" w:sz="0" w:space="0" w:color="auto"/>
        <w:bottom w:val="none" w:sz="0" w:space="0" w:color="auto"/>
        <w:right w:val="none" w:sz="0" w:space="0" w:color="auto"/>
      </w:divBdr>
    </w:div>
    <w:div w:id="411119988">
      <w:bodyDiv w:val="1"/>
      <w:marLeft w:val="0"/>
      <w:marRight w:val="0"/>
      <w:marTop w:val="0"/>
      <w:marBottom w:val="0"/>
      <w:divBdr>
        <w:top w:val="none" w:sz="0" w:space="0" w:color="auto"/>
        <w:left w:val="none" w:sz="0" w:space="0" w:color="auto"/>
        <w:bottom w:val="none" w:sz="0" w:space="0" w:color="auto"/>
        <w:right w:val="none" w:sz="0" w:space="0" w:color="auto"/>
      </w:divBdr>
    </w:div>
    <w:div w:id="411855776">
      <w:bodyDiv w:val="1"/>
      <w:marLeft w:val="0"/>
      <w:marRight w:val="0"/>
      <w:marTop w:val="0"/>
      <w:marBottom w:val="0"/>
      <w:divBdr>
        <w:top w:val="none" w:sz="0" w:space="0" w:color="auto"/>
        <w:left w:val="none" w:sz="0" w:space="0" w:color="auto"/>
        <w:bottom w:val="none" w:sz="0" w:space="0" w:color="auto"/>
        <w:right w:val="none" w:sz="0" w:space="0" w:color="auto"/>
      </w:divBdr>
    </w:div>
    <w:div w:id="414323446">
      <w:bodyDiv w:val="1"/>
      <w:marLeft w:val="0"/>
      <w:marRight w:val="0"/>
      <w:marTop w:val="0"/>
      <w:marBottom w:val="0"/>
      <w:divBdr>
        <w:top w:val="none" w:sz="0" w:space="0" w:color="auto"/>
        <w:left w:val="none" w:sz="0" w:space="0" w:color="auto"/>
        <w:bottom w:val="none" w:sz="0" w:space="0" w:color="auto"/>
        <w:right w:val="none" w:sz="0" w:space="0" w:color="auto"/>
      </w:divBdr>
    </w:div>
    <w:div w:id="414712891">
      <w:bodyDiv w:val="1"/>
      <w:marLeft w:val="0"/>
      <w:marRight w:val="0"/>
      <w:marTop w:val="0"/>
      <w:marBottom w:val="0"/>
      <w:divBdr>
        <w:top w:val="none" w:sz="0" w:space="0" w:color="auto"/>
        <w:left w:val="none" w:sz="0" w:space="0" w:color="auto"/>
        <w:bottom w:val="none" w:sz="0" w:space="0" w:color="auto"/>
        <w:right w:val="none" w:sz="0" w:space="0" w:color="auto"/>
      </w:divBdr>
    </w:div>
    <w:div w:id="414975912">
      <w:bodyDiv w:val="1"/>
      <w:marLeft w:val="0"/>
      <w:marRight w:val="0"/>
      <w:marTop w:val="0"/>
      <w:marBottom w:val="0"/>
      <w:divBdr>
        <w:top w:val="none" w:sz="0" w:space="0" w:color="auto"/>
        <w:left w:val="none" w:sz="0" w:space="0" w:color="auto"/>
        <w:bottom w:val="none" w:sz="0" w:space="0" w:color="auto"/>
        <w:right w:val="none" w:sz="0" w:space="0" w:color="auto"/>
      </w:divBdr>
    </w:div>
    <w:div w:id="415595883">
      <w:bodyDiv w:val="1"/>
      <w:marLeft w:val="0"/>
      <w:marRight w:val="0"/>
      <w:marTop w:val="0"/>
      <w:marBottom w:val="0"/>
      <w:divBdr>
        <w:top w:val="none" w:sz="0" w:space="0" w:color="auto"/>
        <w:left w:val="none" w:sz="0" w:space="0" w:color="auto"/>
        <w:bottom w:val="none" w:sz="0" w:space="0" w:color="auto"/>
        <w:right w:val="none" w:sz="0" w:space="0" w:color="auto"/>
      </w:divBdr>
    </w:div>
    <w:div w:id="420681665">
      <w:bodyDiv w:val="1"/>
      <w:marLeft w:val="0"/>
      <w:marRight w:val="0"/>
      <w:marTop w:val="0"/>
      <w:marBottom w:val="0"/>
      <w:divBdr>
        <w:top w:val="none" w:sz="0" w:space="0" w:color="auto"/>
        <w:left w:val="none" w:sz="0" w:space="0" w:color="auto"/>
        <w:bottom w:val="none" w:sz="0" w:space="0" w:color="auto"/>
        <w:right w:val="none" w:sz="0" w:space="0" w:color="auto"/>
      </w:divBdr>
    </w:div>
    <w:div w:id="422915770">
      <w:bodyDiv w:val="1"/>
      <w:marLeft w:val="0"/>
      <w:marRight w:val="0"/>
      <w:marTop w:val="0"/>
      <w:marBottom w:val="0"/>
      <w:divBdr>
        <w:top w:val="none" w:sz="0" w:space="0" w:color="auto"/>
        <w:left w:val="none" w:sz="0" w:space="0" w:color="auto"/>
        <w:bottom w:val="none" w:sz="0" w:space="0" w:color="auto"/>
        <w:right w:val="none" w:sz="0" w:space="0" w:color="auto"/>
      </w:divBdr>
    </w:div>
    <w:div w:id="424114795">
      <w:bodyDiv w:val="1"/>
      <w:marLeft w:val="0"/>
      <w:marRight w:val="0"/>
      <w:marTop w:val="0"/>
      <w:marBottom w:val="0"/>
      <w:divBdr>
        <w:top w:val="none" w:sz="0" w:space="0" w:color="auto"/>
        <w:left w:val="none" w:sz="0" w:space="0" w:color="auto"/>
        <w:bottom w:val="none" w:sz="0" w:space="0" w:color="auto"/>
        <w:right w:val="none" w:sz="0" w:space="0" w:color="auto"/>
      </w:divBdr>
    </w:div>
    <w:div w:id="427120923">
      <w:bodyDiv w:val="1"/>
      <w:marLeft w:val="0"/>
      <w:marRight w:val="0"/>
      <w:marTop w:val="0"/>
      <w:marBottom w:val="0"/>
      <w:divBdr>
        <w:top w:val="none" w:sz="0" w:space="0" w:color="auto"/>
        <w:left w:val="none" w:sz="0" w:space="0" w:color="auto"/>
        <w:bottom w:val="none" w:sz="0" w:space="0" w:color="auto"/>
        <w:right w:val="none" w:sz="0" w:space="0" w:color="auto"/>
      </w:divBdr>
    </w:div>
    <w:div w:id="427315770">
      <w:bodyDiv w:val="1"/>
      <w:marLeft w:val="0"/>
      <w:marRight w:val="0"/>
      <w:marTop w:val="0"/>
      <w:marBottom w:val="0"/>
      <w:divBdr>
        <w:top w:val="none" w:sz="0" w:space="0" w:color="auto"/>
        <w:left w:val="none" w:sz="0" w:space="0" w:color="auto"/>
        <w:bottom w:val="none" w:sz="0" w:space="0" w:color="auto"/>
        <w:right w:val="none" w:sz="0" w:space="0" w:color="auto"/>
      </w:divBdr>
    </w:div>
    <w:div w:id="427583636">
      <w:bodyDiv w:val="1"/>
      <w:marLeft w:val="0"/>
      <w:marRight w:val="0"/>
      <w:marTop w:val="0"/>
      <w:marBottom w:val="0"/>
      <w:divBdr>
        <w:top w:val="none" w:sz="0" w:space="0" w:color="auto"/>
        <w:left w:val="none" w:sz="0" w:space="0" w:color="auto"/>
        <w:bottom w:val="none" w:sz="0" w:space="0" w:color="auto"/>
        <w:right w:val="none" w:sz="0" w:space="0" w:color="auto"/>
      </w:divBdr>
    </w:div>
    <w:div w:id="428353498">
      <w:bodyDiv w:val="1"/>
      <w:marLeft w:val="0"/>
      <w:marRight w:val="0"/>
      <w:marTop w:val="0"/>
      <w:marBottom w:val="0"/>
      <w:divBdr>
        <w:top w:val="none" w:sz="0" w:space="0" w:color="auto"/>
        <w:left w:val="none" w:sz="0" w:space="0" w:color="auto"/>
        <w:bottom w:val="none" w:sz="0" w:space="0" w:color="auto"/>
        <w:right w:val="none" w:sz="0" w:space="0" w:color="auto"/>
      </w:divBdr>
    </w:div>
    <w:div w:id="430666521">
      <w:bodyDiv w:val="1"/>
      <w:marLeft w:val="0"/>
      <w:marRight w:val="0"/>
      <w:marTop w:val="0"/>
      <w:marBottom w:val="0"/>
      <w:divBdr>
        <w:top w:val="none" w:sz="0" w:space="0" w:color="auto"/>
        <w:left w:val="none" w:sz="0" w:space="0" w:color="auto"/>
        <w:bottom w:val="none" w:sz="0" w:space="0" w:color="auto"/>
        <w:right w:val="none" w:sz="0" w:space="0" w:color="auto"/>
      </w:divBdr>
    </w:div>
    <w:div w:id="430705788">
      <w:bodyDiv w:val="1"/>
      <w:marLeft w:val="0"/>
      <w:marRight w:val="0"/>
      <w:marTop w:val="0"/>
      <w:marBottom w:val="0"/>
      <w:divBdr>
        <w:top w:val="none" w:sz="0" w:space="0" w:color="auto"/>
        <w:left w:val="none" w:sz="0" w:space="0" w:color="auto"/>
        <w:bottom w:val="none" w:sz="0" w:space="0" w:color="auto"/>
        <w:right w:val="none" w:sz="0" w:space="0" w:color="auto"/>
      </w:divBdr>
    </w:div>
    <w:div w:id="431822583">
      <w:bodyDiv w:val="1"/>
      <w:marLeft w:val="0"/>
      <w:marRight w:val="0"/>
      <w:marTop w:val="0"/>
      <w:marBottom w:val="0"/>
      <w:divBdr>
        <w:top w:val="none" w:sz="0" w:space="0" w:color="auto"/>
        <w:left w:val="none" w:sz="0" w:space="0" w:color="auto"/>
        <w:bottom w:val="none" w:sz="0" w:space="0" w:color="auto"/>
        <w:right w:val="none" w:sz="0" w:space="0" w:color="auto"/>
      </w:divBdr>
    </w:div>
    <w:div w:id="434448456">
      <w:bodyDiv w:val="1"/>
      <w:marLeft w:val="0"/>
      <w:marRight w:val="0"/>
      <w:marTop w:val="0"/>
      <w:marBottom w:val="0"/>
      <w:divBdr>
        <w:top w:val="none" w:sz="0" w:space="0" w:color="auto"/>
        <w:left w:val="none" w:sz="0" w:space="0" w:color="auto"/>
        <w:bottom w:val="none" w:sz="0" w:space="0" w:color="auto"/>
        <w:right w:val="none" w:sz="0" w:space="0" w:color="auto"/>
      </w:divBdr>
    </w:div>
    <w:div w:id="435830311">
      <w:bodyDiv w:val="1"/>
      <w:marLeft w:val="0"/>
      <w:marRight w:val="0"/>
      <w:marTop w:val="0"/>
      <w:marBottom w:val="0"/>
      <w:divBdr>
        <w:top w:val="none" w:sz="0" w:space="0" w:color="auto"/>
        <w:left w:val="none" w:sz="0" w:space="0" w:color="auto"/>
        <w:bottom w:val="none" w:sz="0" w:space="0" w:color="auto"/>
        <w:right w:val="none" w:sz="0" w:space="0" w:color="auto"/>
      </w:divBdr>
    </w:div>
    <w:div w:id="440606986">
      <w:bodyDiv w:val="1"/>
      <w:marLeft w:val="0"/>
      <w:marRight w:val="0"/>
      <w:marTop w:val="0"/>
      <w:marBottom w:val="0"/>
      <w:divBdr>
        <w:top w:val="none" w:sz="0" w:space="0" w:color="auto"/>
        <w:left w:val="none" w:sz="0" w:space="0" w:color="auto"/>
        <w:bottom w:val="none" w:sz="0" w:space="0" w:color="auto"/>
        <w:right w:val="none" w:sz="0" w:space="0" w:color="auto"/>
      </w:divBdr>
      <w:divsChild>
        <w:div w:id="923730608">
          <w:marLeft w:val="0"/>
          <w:marRight w:val="0"/>
          <w:marTop w:val="0"/>
          <w:marBottom w:val="0"/>
          <w:divBdr>
            <w:top w:val="none" w:sz="0" w:space="0" w:color="auto"/>
            <w:left w:val="none" w:sz="0" w:space="0" w:color="auto"/>
            <w:bottom w:val="none" w:sz="0" w:space="0" w:color="auto"/>
            <w:right w:val="none" w:sz="0" w:space="0" w:color="auto"/>
          </w:divBdr>
          <w:divsChild>
            <w:div w:id="1548563591">
              <w:marLeft w:val="0"/>
              <w:marRight w:val="0"/>
              <w:marTop w:val="0"/>
              <w:marBottom w:val="0"/>
              <w:divBdr>
                <w:top w:val="none" w:sz="0" w:space="0" w:color="auto"/>
                <w:left w:val="none" w:sz="0" w:space="0" w:color="auto"/>
                <w:bottom w:val="none" w:sz="0" w:space="0" w:color="auto"/>
                <w:right w:val="none" w:sz="0" w:space="0" w:color="auto"/>
              </w:divBdr>
              <w:divsChild>
                <w:div w:id="1693803783">
                  <w:marLeft w:val="0"/>
                  <w:marRight w:val="0"/>
                  <w:marTop w:val="0"/>
                  <w:marBottom w:val="0"/>
                  <w:divBdr>
                    <w:top w:val="none" w:sz="0" w:space="0" w:color="auto"/>
                    <w:left w:val="none" w:sz="0" w:space="0" w:color="auto"/>
                    <w:bottom w:val="none" w:sz="0" w:space="0" w:color="auto"/>
                    <w:right w:val="none" w:sz="0" w:space="0" w:color="auto"/>
                  </w:divBdr>
                  <w:divsChild>
                    <w:div w:id="157982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115901">
      <w:bodyDiv w:val="1"/>
      <w:marLeft w:val="0"/>
      <w:marRight w:val="0"/>
      <w:marTop w:val="0"/>
      <w:marBottom w:val="0"/>
      <w:divBdr>
        <w:top w:val="none" w:sz="0" w:space="0" w:color="auto"/>
        <w:left w:val="none" w:sz="0" w:space="0" w:color="auto"/>
        <w:bottom w:val="none" w:sz="0" w:space="0" w:color="auto"/>
        <w:right w:val="none" w:sz="0" w:space="0" w:color="auto"/>
      </w:divBdr>
    </w:div>
    <w:div w:id="451438827">
      <w:bodyDiv w:val="1"/>
      <w:marLeft w:val="0"/>
      <w:marRight w:val="0"/>
      <w:marTop w:val="0"/>
      <w:marBottom w:val="0"/>
      <w:divBdr>
        <w:top w:val="none" w:sz="0" w:space="0" w:color="auto"/>
        <w:left w:val="none" w:sz="0" w:space="0" w:color="auto"/>
        <w:bottom w:val="none" w:sz="0" w:space="0" w:color="auto"/>
        <w:right w:val="none" w:sz="0" w:space="0" w:color="auto"/>
      </w:divBdr>
    </w:div>
    <w:div w:id="458382826">
      <w:bodyDiv w:val="1"/>
      <w:marLeft w:val="0"/>
      <w:marRight w:val="0"/>
      <w:marTop w:val="0"/>
      <w:marBottom w:val="0"/>
      <w:divBdr>
        <w:top w:val="none" w:sz="0" w:space="0" w:color="auto"/>
        <w:left w:val="none" w:sz="0" w:space="0" w:color="auto"/>
        <w:bottom w:val="none" w:sz="0" w:space="0" w:color="auto"/>
        <w:right w:val="none" w:sz="0" w:space="0" w:color="auto"/>
      </w:divBdr>
    </w:div>
    <w:div w:id="458888297">
      <w:bodyDiv w:val="1"/>
      <w:marLeft w:val="0"/>
      <w:marRight w:val="0"/>
      <w:marTop w:val="0"/>
      <w:marBottom w:val="0"/>
      <w:divBdr>
        <w:top w:val="none" w:sz="0" w:space="0" w:color="auto"/>
        <w:left w:val="none" w:sz="0" w:space="0" w:color="auto"/>
        <w:bottom w:val="none" w:sz="0" w:space="0" w:color="auto"/>
        <w:right w:val="none" w:sz="0" w:space="0" w:color="auto"/>
      </w:divBdr>
    </w:div>
    <w:div w:id="462775337">
      <w:bodyDiv w:val="1"/>
      <w:marLeft w:val="0"/>
      <w:marRight w:val="0"/>
      <w:marTop w:val="0"/>
      <w:marBottom w:val="0"/>
      <w:divBdr>
        <w:top w:val="none" w:sz="0" w:space="0" w:color="auto"/>
        <w:left w:val="none" w:sz="0" w:space="0" w:color="auto"/>
        <w:bottom w:val="none" w:sz="0" w:space="0" w:color="auto"/>
        <w:right w:val="none" w:sz="0" w:space="0" w:color="auto"/>
      </w:divBdr>
    </w:div>
    <w:div w:id="462843829">
      <w:bodyDiv w:val="1"/>
      <w:marLeft w:val="0"/>
      <w:marRight w:val="0"/>
      <w:marTop w:val="0"/>
      <w:marBottom w:val="0"/>
      <w:divBdr>
        <w:top w:val="none" w:sz="0" w:space="0" w:color="auto"/>
        <w:left w:val="none" w:sz="0" w:space="0" w:color="auto"/>
        <w:bottom w:val="none" w:sz="0" w:space="0" w:color="auto"/>
        <w:right w:val="none" w:sz="0" w:space="0" w:color="auto"/>
      </w:divBdr>
    </w:div>
    <w:div w:id="466438869">
      <w:bodyDiv w:val="1"/>
      <w:marLeft w:val="0"/>
      <w:marRight w:val="0"/>
      <w:marTop w:val="0"/>
      <w:marBottom w:val="0"/>
      <w:divBdr>
        <w:top w:val="none" w:sz="0" w:space="0" w:color="auto"/>
        <w:left w:val="none" w:sz="0" w:space="0" w:color="auto"/>
        <w:bottom w:val="none" w:sz="0" w:space="0" w:color="auto"/>
        <w:right w:val="none" w:sz="0" w:space="0" w:color="auto"/>
      </w:divBdr>
    </w:div>
    <w:div w:id="469173520">
      <w:bodyDiv w:val="1"/>
      <w:marLeft w:val="0"/>
      <w:marRight w:val="0"/>
      <w:marTop w:val="0"/>
      <w:marBottom w:val="0"/>
      <w:divBdr>
        <w:top w:val="none" w:sz="0" w:space="0" w:color="auto"/>
        <w:left w:val="none" w:sz="0" w:space="0" w:color="auto"/>
        <w:bottom w:val="none" w:sz="0" w:space="0" w:color="auto"/>
        <w:right w:val="none" w:sz="0" w:space="0" w:color="auto"/>
      </w:divBdr>
    </w:div>
    <w:div w:id="470752881">
      <w:bodyDiv w:val="1"/>
      <w:marLeft w:val="0"/>
      <w:marRight w:val="0"/>
      <w:marTop w:val="0"/>
      <w:marBottom w:val="0"/>
      <w:divBdr>
        <w:top w:val="none" w:sz="0" w:space="0" w:color="auto"/>
        <w:left w:val="none" w:sz="0" w:space="0" w:color="auto"/>
        <w:bottom w:val="none" w:sz="0" w:space="0" w:color="auto"/>
        <w:right w:val="none" w:sz="0" w:space="0" w:color="auto"/>
      </w:divBdr>
    </w:div>
    <w:div w:id="471756759">
      <w:bodyDiv w:val="1"/>
      <w:marLeft w:val="0"/>
      <w:marRight w:val="0"/>
      <w:marTop w:val="0"/>
      <w:marBottom w:val="0"/>
      <w:divBdr>
        <w:top w:val="none" w:sz="0" w:space="0" w:color="auto"/>
        <w:left w:val="none" w:sz="0" w:space="0" w:color="auto"/>
        <w:bottom w:val="none" w:sz="0" w:space="0" w:color="auto"/>
        <w:right w:val="none" w:sz="0" w:space="0" w:color="auto"/>
      </w:divBdr>
    </w:div>
    <w:div w:id="472910252">
      <w:bodyDiv w:val="1"/>
      <w:marLeft w:val="0"/>
      <w:marRight w:val="0"/>
      <w:marTop w:val="0"/>
      <w:marBottom w:val="0"/>
      <w:divBdr>
        <w:top w:val="none" w:sz="0" w:space="0" w:color="auto"/>
        <w:left w:val="none" w:sz="0" w:space="0" w:color="auto"/>
        <w:bottom w:val="none" w:sz="0" w:space="0" w:color="auto"/>
        <w:right w:val="none" w:sz="0" w:space="0" w:color="auto"/>
      </w:divBdr>
    </w:div>
    <w:div w:id="475801048">
      <w:bodyDiv w:val="1"/>
      <w:marLeft w:val="0"/>
      <w:marRight w:val="0"/>
      <w:marTop w:val="0"/>
      <w:marBottom w:val="0"/>
      <w:divBdr>
        <w:top w:val="none" w:sz="0" w:space="0" w:color="auto"/>
        <w:left w:val="none" w:sz="0" w:space="0" w:color="auto"/>
        <w:bottom w:val="none" w:sz="0" w:space="0" w:color="auto"/>
        <w:right w:val="none" w:sz="0" w:space="0" w:color="auto"/>
      </w:divBdr>
    </w:div>
    <w:div w:id="475998767">
      <w:bodyDiv w:val="1"/>
      <w:marLeft w:val="0"/>
      <w:marRight w:val="0"/>
      <w:marTop w:val="0"/>
      <w:marBottom w:val="0"/>
      <w:divBdr>
        <w:top w:val="none" w:sz="0" w:space="0" w:color="auto"/>
        <w:left w:val="none" w:sz="0" w:space="0" w:color="auto"/>
        <w:bottom w:val="none" w:sz="0" w:space="0" w:color="auto"/>
        <w:right w:val="none" w:sz="0" w:space="0" w:color="auto"/>
      </w:divBdr>
    </w:div>
    <w:div w:id="478156660">
      <w:bodyDiv w:val="1"/>
      <w:marLeft w:val="0"/>
      <w:marRight w:val="0"/>
      <w:marTop w:val="0"/>
      <w:marBottom w:val="0"/>
      <w:divBdr>
        <w:top w:val="none" w:sz="0" w:space="0" w:color="auto"/>
        <w:left w:val="none" w:sz="0" w:space="0" w:color="auto"/>
        <w:bottom w:val="none" w:sz="0" w:space="0" w:color="auto"/>
        <w:right w:val="none" w:sz="0" w:space="0" w:color="auto"/>
      </w:divBdr>
    </w:div>
    <w:div w:id="479156546">
      <w:bodyDiv w:val="1"/>
      <w:marLeft w:val="0"/>
      <w:marRight w:val="0"/>
      <w:marTop w:val="0"/>
      <w:marBottom w:val="0"/>
      <w:divBdr>
        <w:top w:val="none" w:sz="0" w:space="0" w:color="auto"/>
        <w:left w:val="none" w:sz="0" w:space="0" w:color="auto"/>
        <w:bottom w:val="none" w:sz="0" w:space="0" w:color="auto"/>
        <w:right w:val="none" w:sz="0" w:space="0" w:color="auto"/>
      </w:divBdr>
    </w:div>
    <w:div w:id="479927939">
      <w:bodyDiv w:val="1"/>
      <w:marLeft w:val="0"/>
      <w:marRight w:val="0"/>
      <w:marTop w:val="0"/>
      <w:marBottom w:val="0"/>
      <w:divBdr>
        <w:top w:val="none" w:sz="0" w:space="0" w:color="auto"/>
        <w:left w:val="none" w:sz="0" w:space="0" w:color="auto"/>
        <w:bottom w:val="none" w:sz="0" w:space="0" w:color="auto"/>
        <w:right w:val="none" w:sz="0" w:space="0" w:color="auto"/>
      </w:divBdr>
    </w:div>
    <w:div w:id="481233867">
      <w:bodyDiv w:val="1"/>
      <w:marLeft w:val="0"/>
      <w:marRight w:val="0"/>
      <w:marTop w:val="0"/>
      <w:marBottom w:val="0"/>
      <w:divBdr>
        <w:top w:val="none" w:sz="0" w:space="0" w:color="auto"/>
        <w:left w:val="none" w:sz="0" w:space="0" w:color="auto"/>
        <w:bottom w:val="none" w:sz="0" w:space="0" w:color="auto"/>
        <w:right w:val="none" w:sz="0" w:space="0" w:color="auto"/>
      </w:divBdr>
    </w:div>
    <w:div w:id="482815982">
      <w:bodyDiv w:val="1"/>
      <w:marLeft w:val="0"/>
      <w:marRight w:val="0"/>
      <w:marTop w:val="0"/>
      <w:marBottom w:val="0"/>
      <w:divBdr>
        <w:top w:val="none" w:sz="0" w:space="0" w:color="auto"/>
        <w:left w:val="none" w:sz="0" w:space="0" w:color="auto"/>
        <w:bottom w:val="none" w:sz="0" w:space="0" w:color="auto"/>
        <w:right w:val="none" w:sz="0" w:space="0" w:color="auto"/>
      </w:divBdr>
    </w:div>
    <w:div w:id="483811719">
      <w:bodyDiv w:val="1"/>
      <w:marLeft w:val="0"/>
      <w:marRight w:val="0"/>
      <w:marTop w:val="0"/>
      <w:marBottom w:val="0"/>
      <w:divBdr>
        <w:top w:val="none" w:sz="0" w:space="0" w:color="auto"/>
        <w:left w:val="none" w:sz="0" w:space="0" w:color="auto"/>
        <w:bottom w:val="none" w:sz="0" w:space="0" w:color="auto"/>
        <w:right w:val="none" w:sz="0" w:space="0" w:color="auto"/>
      </w:divBdr>
    </w:div>
    <w:div w:id="485130199">
      <w:bodyDiv w:val="1"/>
      <w:marLeft w:val="0"/>
      <w:marRight w:val="0"/>
      <w:marTop w:val="0"/>
      <w:marBottom w:val="0"/>
      <w:divBdr>
        <w:top w:val="none" w:sz="0" w:space="0" w:color="auto"/>
        <w:left w:val="none" w:sz="0" w:space="0" w:color="auto"/>
        <w:bottom w:val="none" w:sz="0" w:space="0" w:color="auto"/>
        <w:right w:val="none" w:sz="0" w:space="0" w:color="auto"/>
      </w:divBdr>
    </w:div>
    <w:div w:id="489642473">
      <w:bodyDiv w:val="1"/>
      <w:marLeft w:val="0"/>
      <w:marRight w:val="0"/>
      <w:marTop w:val="0"/>
      <w:marBottom w:val="0"/>
      <w:divBdr>
        <w:top w:val="none" w:sz="0" w:space="0" w:color="auto"/>
        <w:left w:val="none" w:sz="0" w:space="0" w:color="auto"/>
        <w:bottom w:val="none" w:sz="0" w:space="0" w:color="auto"/>
        <w:right w:val="none" w:sz="0" w:space="0" w:color="auto"/>
      </w:divBdr>
    </w:div>
    <w:div w:id="489954054">
      <w:bodyDiv w:val="1"/>
      <w:marLeft w:val="0"/>
      <w:marRight w:val="0"/>
      <w:marTop w:val="0"/>
      <w:marBottom w:val="0"/>
      <w:divBdr>
        <w:top w:val="none" w:sz="0" w:space="0" w:color="auto"/>
        <w:left w:val="none" w:sz="0" w:space="0" w:color="auto"/>
        <w:bottom w:val="none" w:sz="0" w:space="0" w:color="auto"/>
        <w:right w:val="none" w:sz="0" w:space="0" w:color="auto"/>
      </w:divBdr>
    </w:div>
    <w:div w:id="498161699">
      <w:bodyDiv w:val="1"/>
      <w:marLeft w:val="0"/>
      <w:marRight w:val="0"/>
      <w:marTop w:val="0"/>
      <w:marBottom w:val="0"/>
      <w:divBdr>
        <w:top w:val="none" w:sz="0" w:space="0" w:color="auto"/>
        <w:left w:val="none" w:sz="0" w:space="0" w:color="auto"/>
        <w:bottom w:val="none" w:sz="0" w:space="0" w:color="auto"/>
        <w:right w:val="none" w:sz="0" w:space="0" w:color="auto"/>
      </w:divBdr>
    </w:div>
    <w:div w:id="498735587">
      <w:bodyDiv w:val="1"/>
      <w:marLeft w:val="0"/>
      <w:marRight w:val="0"/>
      <w:marTop w:val="0"/>
      <w:marBottom w:val="0"/>
      <w:divBdr>
        <w:top w:val="none" w:sz="0" w:space="0" w:color="auto"/>
        <w:left w:val="none" w:sz="0" w:space="0" w:color="auto"/>
        <w:bottom w:val="none" w:sz="0" w:space="0" w:color="auto"/>
        <w:right w:val="none" w:sz="0" w:space="0" w:color="auto"/>
      </w:divBdr>
    </w:div>
    <w:div w:id="499739538">
      <w:bodyDiv w:val="1"/>
      <w:marLeft w:val="0"/>
      <w:marRight w:val="0"/>
      <w:marTop w:val="0"/>
      <w:marBottom w:val="0"/>
      <w:divBdr>
        <w:top w:val="none" w:sz="0" w:space="0" w:color="auto"/>
        <w:left w:val="none" w:sz="0" w:space="0" w:color="auto"/>
        <w:bottom w:val="none" w:sz="0" w:space="0" w:color="auto"/>
        <w:right w:val="none" w:sz="0" w:space="0" w:color="auto"/>
      </w:divBdr>
    </w:div>
    <w:div w:id="499975506">
      <w:bodyDiv w:val="1"/>
      <w:marLeft w:val="0"/>
      <w:marRight w:val="0"/>
      <w:marTop w:val="0"/>
      <w:marBottom w:val="0"/>
      <w:divBdr>
        <w:top w:val="none" w:sz="0" w:space="0" w:color="auto"/>
        <w:left w:val="none" w:sz="0" w:space="0" w:color="auto"/>
        <w:bottom w:val="none" w:sz="0" w:space="0" w:color="auto"/>
        <w:right w:val="none" w:sz="0" w:space="0" w:color="auto"/>
      </w:divBdr>
    </w:div>
    <w:div w:id="501705529">
      <w:bodyDiv w:val="1"/>
      <w:marLeft w:val="0"/>
      <w:marRight w:val="0"/>
      <w:marTop w:val="0"/>
      <w:marBottom w:val="0"/>
      <w:divBdr>
        <w:top w:val="none" w:sz="0" w:space="0" w:color="auto"/>
        <w:left w:val="none" w:sz="0" w:space="0" w:color="auto"/>
        <w:bottom w:val="none" w:sz="0" w:space="0" w:color="auto"/>
        <w:right w:val="none" w:sz="0" w:space="0" w:color="auto"/>
      </w:divBdr>
    </w:div>
    <w:div w:id="502403565">
      <w:bodyDiv w:val="1"/>
      <w:marLeft w:val="0"/>
      <w:marRight w:val="0"/>
      <w:marTop w:val="0"/>
      <w:marBottom w:val="0"/>
      <w:divBdr>
        <w:top w:val="none" w:sz="0" w:space="0" w:color="auto"/>
        <w:left w:val="none" w:sz="0" w:space="0" w:color="auto"/>
        <w:bottom w:val="none" w:sz="0" w:space="0" w:color="auto"/>
        <w:right w:val="none" w:sz="0" w:space="0" w:color="auto"/>
      </w:divBdr>
    </w:div>
    <w:div w:id="503083585">
      <w:bodyDiv w:val="1"/>
      <w:marLeft w:val="0"/>
      <w:marRight w:val="0"/>
      <w:marTop w:val="0"/>
      <w:marBottom w:val="0"/>
      <w:divBdr>
        <w:top w:val="none" w:sz="0" w:space="0" w:color="auto"/>
        <w:left w:val="none" w:sz="0" w:space="0" w:color="auto"/>
        <w:bottom w:val="none" w:sz="0" w:space="0" w:color="auto"/>
        <w:right w:val="none" w:sz="0" w:space="0" w:color="auto"/>
      </w:divBdr>
    </w:div>
    <w:div w:id="503785958">
      <w:bodyDiv w:val="1"/>
      <w:marLeft w:val="0"/>
      <w:marRight w:val="0"/>
      <w:marTop w:val="0"/>
      <w:marBottom w:val="0"/>
      <w:divBdr>
        <w:top w:val="none" w:sz="0" w:space="0" w:color="auto"/>
        <w:left w:val="none" w:sz="0" w:space="0" w:color="auto"/>
        <w:bottom w:val="none" w:sz="0" w:space="0" w:color="auto"/>
        <w:right w:val="none" w:sz="0" w:space="0" w:color="auto"/>
      </w:divBdr>
    </w:div>
    <w:div w:id="505218419">
      <w:bodyDiv w:val="1"/>
      <w:marLeft w:val="0"/>
      <w:marRight w:val="0"/>
      <w:marTop w:val="0"/>
      <w:marBottom w:val="0"/>
      <w:divBdr>
        <w:top w:val="none" w:sz="0" w:space="0" w:color="auto"/>
        <w:left w:val="none" w:sz="0" w:space="0" w:color="auto"/>
        <w:bottom w:val="none" w:sz="0" w:space="0" w:color="auto"/>
        <w:right w:val="none" w:sz="0" w:space="0" w:color="auto"/>
      </w:divBdr>
    </w:div>
    <w:div w:id="507448382">
      <w:bodyDiv w:val="1"/>
      <w:marLeft w:val="0"/>
      <w:marRight w:val="0"/>
      <w:marTop w:val="0"/>
      <w:marBottom w:val="0"/>
      <w:divBdr>
        <w:top w:val="none" w:sz="0" w:space="0" w:color="auto"/>
        <w:left w:val="none" w:sz="0" w:space="0" w:color="auto"/>
        <w:bottom w:val="none" w:sz="0" w:space="0" w:color="auto"/>
        <w:right w:val="none" w:sz="0" w:space="0" w:color="auto"/>
      </w:divBdr>
    </w:div>
    <w:div w:id="509180651">
      <w:bodyDiv w:val="1"/>
      <w:marLeft w:val="0"/>
      <w:marRight w:val="0"/>
      <w:marTop w:val="0"/>
      <w:marBottom w:val="0"/>
      <w:divBdr>
        <w:top w:val="none" w:sz="0" w:space="0" w:color="auto"/>
        <w:left w:val="none" w:sz="0" w:space="0" w:color="auto"/>
        <w:bottom w:val="none" w:sz="0" w:space="0" w:color="auto"/>
        <w:right w:val="none" w:sz="0" w:space="0" w:color="auto"/>
      </w:divBdr>
    </w:div>
    <w:div w:id="514000883">
      <w:bodyDiv w:val="1"/>
      <w:marLeft w:val="0"/>
      <w:marRight w:val="0"/>
      <w:marTop w:val="0"/>
      <w:marBottom w:val="0"/>
      <w:divBdr>
        <w:top w:val="none" w:sz="0" w:space="0" w:color="auto"/>
        <w:left w:val="none" w:sz="0" w:space="0" w:color="auto"/>
        <w:bottom w:val="none" w:sz="0" w:space="0" w:color="auto"/>
        <w:right w:val="none" w:sz="0" w:space="0" w:color="auto"/>
      </w:divBdr>
    </w:div>
    <w:div w:id="518202884">
      <w:bodyDiv w:val="1"/>
      <w:marLeft w:val="0"/>
      <w:marRight w:val="0"/>
      <w:marTop w:val="0"/>
      <w:marBottom w:val="0"/>
      <w:divBdr>
        <w:top w:val="none" w:sz="0" w:space="0" w:color="auto"/>
        <w:left w:val="none" w:sz="0" w:space="0" w:color="auto"/>
        <w:bottom w:val="none" w:sz="0" w:space="0" w:color="auto"/>
        <w:right w:val="none" w:sz="0" w:space="0" w:color="auto"/>
      </w:divBdr>
    </w:div>
    <w:div w:id="518349039">
      <w:bodyDiv w:val="1"/>
      <w:marLeft w:val="0"/>
      <w:marRight w:val="0"/>
      <w:marTop w:val="0"/>
      <w:marBottom w:val="0"/>
      <w:divBdr>
        <w:top w:val="none" w:sz="0" w:space="0" w:color="auto"/>
        <w:left w:val="none" w:sz="0" w:space="0" w:color="auto"/>
        <w:bottom w:val="none" w:sz="0" w:space="0" w:color="auto"/>
        <w:right w:val="none" w:sz="0" w:space="0" w:color="auto"/>
      </w:divBdr>
    </w:div>
    <w:div w:id="518784782">
      <w:bodyDiv w:val="1"/>
      <w:marLeft w:val="0"/>
      <w:marRight w:val="0"/>
      <w:marTop w:val="0"/>
      <w:marBottom w:val="0"/>
      <w:divBdr>
        <w:top w:val="none" w:sz="0" w:space="0" w:color="auto"/>
        <w:left w:val="none" w:sz="0" w:space="0" w:color="auto"/>
        <w:bottom w:val="none" w:sz="0" w:space="0" w:color="auto"/>
        <w:right w:val="none" w:sz="0" w:space="0" w:color="auto"/>
      </w:divBdr>
    </w:div>
    <w:div w:id="518855685">
      <w:bodyDiv w:val="1"/>
      <w:marLeft w:val="0"/>
      <w:marRight w:val="0"/>
      <w:marTop w:val="0"/>
      <w:marBottom w:val="0"/>
      <w:divBdr>
        <w:top w:val="none" w:sz="0" w:space="0" w:color="auto"/>
        <w:left w:val="none" w:sz="0" w:space="0" w:color="auto"/>
        <w:bottom w:val="none" w:sz="0" w:space="0" w:color="auto"/>
        <w:right w:val="none" w:sz="0" w:space="0" w:color="auto"/>
      </w:divBdr>
    </w:div>
    <w:div w:id="519047584">
      <w:bodyDiv w:val="1"/>
      <w:marLeft w:val="0"/>
      <w:marRight w:val="0"/>
      <w:marTop w:val="0"/>
      <w:marBottom w:val="0"/>
      <w:divBdr>
        <w:top w:val="none" w:sz="0" w:space="0" w:color="auto"/>
        <w:left w:val="none" w:sz="0" w:space="0" w:color="auto"/>
        <w:bottom w:val="none" w:sz="0" w:space="0" w:color="auto"/>
        <w:right w:val="none" w:sz="0" w:space="0" w:color="auto"/>
      </w:divBdr>
    </w:div>
    <w:div w:id="530842981">
      <w:bodyDiv w:val="1"/>
      <w:marLeft w:val="0"/>
      <w:marRight w:val="0"/>
      <w:marTop w:val="0"/>
      <w:marBottom w:val="0"/>
      <w:divBdr>
        <w:top w:val="none" w:sz="0" w:space="0" w:color="auto"/>
        <w:left w:val="none" w:sz="0" w:space="0" w:color="auto"/>
        <w:bottom w:val="none" w:sz="0" w:space="0" w:color="auto"/>
        <w:right w:val="none" w:sz="0" w:space="0" w:color="auto"/>
      </w:divBdr>
    </w:div>
    <w:div w:id="530874313">
      <w:bodyDiv w:val="1"/>
      <w:marLeft w:val="0"/>
      <w:marRight w:val="0"/>
      <w:marTop w:val="0"/>
      <w:marBottom w:val="0"/>
      <w:divBdr>
        <w:top w:val="none" w:sz="0" w:space="0" w:color="auto"/>
        <w:left w:val="none" w:sz="0" w:space="0" w:color="auto"/>
        <w:bottom w:val="none" w:sz="0" w:space="0" w:color="auto"/>
        <w:right w:val="none" w:sz="0" w:space="0" w:color="auto"/>
      </w:divBdr>
    </w:div>
    <w:div w:id="532381692">
      <w:bodyDiv w:val="1"/>
      <w:marLeft w:val="0"/>
      <w:marRight w:val="0"/>
      <w:marTop w:val="0"/>
      <w:marBottom w:val="0"/>
      <w:divBdr>
        <w:top w:val="none" w:sz="0" w:space="0" w:color="auto"/>
        <w:left w:val="none" w:sz="0" w:space="0" w:color="auto"/>
        <w:bottom w:val="none" w:sz="0" w:space="0" w:color="auto"/>
        <w:right w:val="none" w:sz="0" w:space="0" w:color="auto"/>
      </w:divBdr>
    </w:div>
    <w:div w:id="532497392">
      <w:bodyDiv w:val="1"/>
      <w:marLeft w:val="0"/>
      <w:marRight w:val="0"/>
      <w:marTop w:val="0"/>
      <w:marBottom w:val="0"/>
      <w:divBdr>
        <w:top w:val="none" w:sz="0" w:space="0" w:color="auto"/>
        <w:left w:val="none" w:sz="0" w:space="0" w:color="auto"/>
        <w:bottom w:val="none" w:sz="0" w:space="0" w:color="auto"/>
        <w:right w:val="none" w:sz="0" w:space="0" w:color="auto"/>
      </w:divBdr>
    </w:div>
    <w:div w:id="534856051">
      <w:bodyDiv w:val="1"/>
      <w:marLeft w:val="0"/>
      <w:marRight w:val="0"/>
      <w:marTop w:val="0"/>
      <w:marBottom w:val="0"/>
      <w:divBdr>
        <w:top w:val="none" w:sz="0" w:space="0" w:color="auto"/>
        <w:left w:val="none" w:sz="0" w:space="0" w:color="auto"/>
        <w:bottom w:val="none" w:sz="0" w:space="0" w:color="auto"/>
        <w:right w:val="none" w:sz="0" w:space="0" w:color="auto"/>
      </w:divBdr>
    </w:div>
    <w:div w:id="535586840">
      <w:bodyDiv w:val="1"/>
      <w:marLeft w:val="0"/>
      <w:marRight w:val="0"/>
      <w:marTop w:val="0"/>
      <w:marBottom w:val="0"/>
      <w:divBdr>
        <w:top w:val="none" w:sz="0" w:space="0" w:color="auto"/>
        <w:left w:val="none" w:sz="0" w:space="0" w:color="auto"/>
        <w:bottom w:val="none" w:sz="0" w:space="0" w:color="auto"/>
        <w:right w:val="none" w:sz="0" w:space="0" w:color="auto"/>
      </w:divBdr>
    </w:div>
    <w:div w:id="535850601">
      <w:bodyDiv w:val="1"/>
      <w:marLeft w:val="0"/>
      <w:marRight w:val="0"/>
      <w:marTop w:val="0"/>
      <w:marBottom w:val="0"/>
      <w:divBdr>
        <w:top w:val="none" w:sz="0" w:space="0" w:color="auto"/>
        <w:left w:val="none" w:sz="0" w:space="0" w:color="auto"/>
        <w:bottom w:val="none" w:sz="0" w:space="0" w:color="auto"/>
        <w:right w:val="none" w:sz="0" w:space="0" w:color="auto"/>
      </w:divBdr>
    </w:div>
    <w:div w:id="540629673">
      <w:bodyDiv w:val="1"/>
      <w:marLeft w:val="0"/>
      <w:marRight w:val="0"/>
      <w:marTop w:val="0"/>
      <w:marBottom w:val="0"/>
      <w:divBdr>
        <w:top w:val="none" w:sz="0" w:space="0" w:color="auto"/>
        <w:left w:val="none" w:sz="0" w:space="0" w:color="auto"/>
        <w:bottom w:val="none" w:sz="0" w:space="0" w:color="auto"/>
        <w:right w:val="none" w:sz="0" w:space="0" w:color="auto"/>
      </w:divBdr>
    </w:div>
    <w:div w:id="541526079">
      <w:bodyDiv w:val="1"/>
      <w:marLeft w:val="0"/>
      <w:marRight w:val="0"/>
      <w:marTop w:val="0"/>
      <w:marBottom w:val="0"/>
      <w:divBdr>
        <w:top w:val="none" w:sz="0" w:space="0" w:color="auto"/>
        <w:left w:val="none" w:sz="0" w:space="0" w:color="auto"/>
        <w:bottom w:val="none" w:sz="0" w:space="0" w:color="auto"/>
        <w:right w:val="none" w:sz="0" w:space="0" w:color="auto"/>
      </w:divBdr>
    </w:div>
    <w:div w:id="542060649">
      <w:bodyDiv w:val="1"/>
      <w:marLeft w:val="0"/>
      <w:marRight w:val="0"/>
      <w:marTop w:val="0"/>
      <w:marBottom w:val="0"/>
      <w:divBdr>
        <w:top w:val="none" w:sz="0" w:space="0" w:color="auto"/>
        <w:left w:val="none" w:sz="0" w:space="0" w:color="auto"/>
        <w:bottom w:val="none" w:sz="0" w:space="0" w:color="auto"/>
        <w:right w:val="none" w:sz="0" w:space="0" w:color="auto"/>
      </w:divBdr>
    </w:div>
    <w:div w:id="543714202">
      <w:bodyDiv w:val="1"/>
      <w:marLeft w:val="0"/>
      <w:marRight w:val="0"/>
      <w:marTop w:val="0"/>
      <w:marBottom w:val="0"/>
      <w:divBdr>
        <w:top w:val="none" w:sz="0" w:space="0" w:color="auto"/>
        <w:left w:val="none" w:sz="0" w:space="0" w:color="auto"/>
        <w:bottom w:val="none" w:sz="0" w:space="0" w:color="auto"/>
        <w:right w:val="none" w:sz="0" w:space="0" w:color="auto"/>
      </w:divBdr>
    </w:div>
    <w:div w:id="544298550">
      <w:bodyDiv w:val="1"/>
      <w:marLeft w:val="0"/>
      <w:marRight w:val="0"/>
      <w:marTop w:val="0"/>
      <w:marBottom w:val="0"/>
      <w:divBdr>
        <w:top w:val="none" w:sz="0" w:space="0" w:color="auto"/>
        <w:left w:val="none" w:sz="0" w:space="0" w:color="auto"/>
        <w:bottom w:val="none" w:sz="0" w:space="0" w:color="auto"/>
        <w:right w:val="none" w:sz="0" w:space="0" w:color="auto"/>
      </w:divBdr>
    </w:div>
    <w:div w:id="548684659">
      <w:bodyDiv w:val="1"/>
      <w:marLeft w:val="0"/>
      <w:marRight w:val="0"/>
      <w:marTop w:val="0"/>
      <w:marBottom w:val="0"/>
      <w:divBdr>
        <w:top w:val="none" w:sz="0" w:space="0" w:color="auto"/>
        <w:left w:val="none" w:sz="0" w:space="0" w:color="auto"/>
        <w:bottom w:val="none" w:sz="0" w:space="0" w:color="auto"/>
        <w:right w:val="none" w:sz="0" w:space="0" w:color="auto"/>
      </w:divBdr>
    </w:div>
    <w:div w:id="548881152">
      <w:bodyDiv w:val="1"/>
      <w:marLeft w:val="0"/>
      <w:marRight w:val="0"/>
      <w:marTop w:val="0"/>
      <w:marBottom w:val="0"/>
      <w:divBdr>
        <w:top w:val="none" w:sz="0" w:space="0" w:color="auto"/>
        <w:left w:val="none" w:sz="0" w:space="0" w:color="auto"/>
        <w:bottom w:val="none" w:sz="0" w:space="0" w:color="auto"/>
        <w:right w:val="none" w:sz="0" w:space="0" w:color="auto"/>
      </w:divBdr>
    </w:div>
    <w:div w:id="549611729">
      <w:bodyDiv w:val="1"/>
      <w:marLeft w:val="0"/>
      <w:marRight w:val="0"/>
      <w:marTop w:val="0"/>
      <w:marBottom w:val="0"/>
      <w:divBdr>
        <w:top w:val="none" w:sz="0" w:space="0" w:color="auto"/>
        <w:left w:val="none" w:sz="0" w:space="0" w:color="auto"/>
        <w:bottom w:val="none" w:sz="0" w:space="0" w:color="auto"/>
        <w:right w:val="none" w:sz="0" w:space="0" w:color="auto"/>
      </w:divBdr>
    </w:div>
    <w:div w:id="549994420">
      <w:bodyDiv w:val="1"/>
      <w:marLeft w:val="0"/>
      <w:marRight w:val="0"/>
      <w:marTop w:val="0"/>
      <w:marBottom w:val="0"/>
      <w:divBdr>
        <w:top w:val="none" w:sz="0" w:space="0" w:color="auto"/>
        <w:left w:val="none" w:sz="0" w:space="0" w:color="auto"/>
        <w:bottom w:val="none" w:sz="0" w:space="0" w:color="auto"/>
        <w:right w:val="none" w:sz="0" w:space="0" w:color="auto"/>
      </w:divBdr>
    </w:div>
    <w:div w:id="556547700">
      <w:bodyDiv w:val="1"/>
      <w:marLeft w:val="0"/>
      <w:marRight w:val="0"/>
      <w:marTop w:val="0"/>
      <w:marBottom w:val="0"/>
      <w:divBdr>
        <w:top w:val="none" w:sz="0" w:space="0" w:color="auto"/>
        <w:left w:val="none" w:sz="0" w:space="0" w:color="auto"/>
        <w:bottom w:val="none" w:sz="0" w:space="0" w:color="auto"/>
        <w:right w:val="none" w:sz="0" w:space="0" w:color="auto"/>
      </w:divBdr>
    </w:div>
    <w:div w:id="556820635">
      <w:bodyDiv w:val="1"/>
      <w:marLeft w:val="0"/>
      <w:marRight w:val="0"/>
      <w:marTop w:val="0"/>
      <w:marBottom w:val="0"/>
      <w:divBdr>
        <w:top w:val="none" w:sz="0" w:space="0" w:color="auto"/>
        <w:left w:val="none" w:sz="0" w:space="0" w:color="auto"/>
        <w:bottom w:val="none" w:sz="0" w:space="0" w:color="auto"/>
        <w:right w:val="none" w:sz="0" w:space="0" w:color="auto"/>
      </w:divBdr>
    </w:div>
    <w:div w:id="561916013">
      <w:bodyDiv w:val="1"/>
      <w:marLeft w:val="0"/>
      <w:marRight w:val="0"/>
      <w:marTop w:val="0"/>
      <w:marBottom w:val="0"/>
      <w:divBdr>
        <w:top w:val="none" w:sz="0" w:space="0" w:color="auto"/>
        <w:left w:val="none" w:sz="0" w:space="0" w:color="auto"/>
        <w:bottom w:val="none" w:sz="0" w:space="0" w:color="auto"/>
        <w:right w:val="none" w:sz="0" w:space="0" w:color="auto"/>
      </w:divBdr>
    </w:div>
    <w:div w:id="565797116">
      <w:bodyDiv w:val="1"/>
      <w:marLeft w:val="0"/>
      <w:marRight w:val="0"/>
      <w:marTop w:val="0"/>
      <w:marBottom w:val="0"/>
      <w:divBdr>
        <w:top w:val="none" w:sz="0" w:space="0" w:color="auto"/>
        <w:left w:val="none" w:sz="0" w:space="0" w:color="auto"/>
        <w:bottom w:val="none" w:sz="0" w:space="0" w:color="auto"/>
        <w:right w:val="none" w:sz="0" w:space="0" w:color="auto"/>
      </w:divBdr>
    </w:div>
    <w:div w:id="566770990">
      <w:bodyDiv w:val="1"/>
      <w:marLeft w:val="0"/>
      <w:marRight w:val="0"/>
      <w:marTop w:val="0"/>
      <w:marBottom w:val="0"/>
      <w:divBdr>
        <w:top w:val="none" w:sz="0" w:space="0" w:color="auto"/>
        <w:left w:val="none" w:sz="0" w:space="0" w:color="auto"/>
        <w:bottom w:val="none" w:sz="0" w:space="0" w:color="auto"/>
        <w:right w:val="none" w:sz="0" w:space="0" w:color="auto"/>
      </w:divBdr>
    </w:div>
    <w:div w:id="567419436">
      <w:bodyDiv w:val="1"/>
      <w:marLeft w:val="0"/>
      <w:marRight w:val="0"/>
      <w:marTop w:val="0"/>
      <w:marBottom w:val="0"/>
      <w:divBdr>
        <w:top w:val="none" w:sz="0" w:space="0" w:color="auto"/>
        <w:left w:val="none" w:sz="0" w:space="0" w:color="auto"/>
        <w:bottom w:val="none" w:sz="0" w:space="0" w:color="auto"/>
        <w:right w:val="none" w:sz="0" w:space="0" w:color="auto"/>
      </w:divBdr>
    </w:div>
    <w:div w:id="567762959">
      <w:bodyDiv w:val="1"/>
      <w:marLeft w:val="0"/>
      <w:marRight w:val="0"/>
      <w:marTop w:val="0"/>
      <w:marBottom w:val="0"/>
      <w:divBdr>
        <w:top w:val="none" w:sz="0" w:space="0" w:color="auto"/>
        <w:left w:val="none" w:sz="0" w:space="0" w:color="auto"/>
        <w:bottom w:val="none" w:sz="0" w:space="0" w:color="auto"/>
        <w:right w:val="none" w:sz="0" w:space="0" w:color="auto"/>
      </w:divBdr>
    </w:div>
    <w:div w:id="569390120">
      <w:bodyDiv w:val="1"/>
      <w:marLeft w:val="0"/>
      <w:marRight w:val="0"/>
      <w:marTop w:val="0"/>
      <w:marBottom w:val="0"/>
      <w:divBdr>
        <w:top w:val="none" w:sz="0" w:space="0" w:color="auto"/>
        <w:left w:val="none" w:sz="0" w:space="0" w:color="auto"/>
        <w:bottom w:val="none" w:sz="0" w:space="0" w:color="auto"/>
        <w:right w:val="none" w:sz="0" w:space="0" w:color="auto"/>
      </w:divBdr>
    </w:div>
    <w:div w:id="570967786">
      <w:bodyDiv w:val="1"/>
      <w:marLeft w:val="0"/>
      <w:marRight w:val="0"/>
      <w:marTop w:val="0"/>
      <w:marBottom w:val="0"/>
      <w:divBdr>
        <w:top w:val="none" w:sz="0" w:space="0" w:color="auto"/>
        <w:left w:val="none" w:sz="0" w:space="0" w:color="auto"/>
        <w:bottom w:val="none" w:sz="0" w:space="0" w:color="auto"/>
        <w:right w:val="none" w:sz="0" w:space="0" w:color="auto"/>
      </w:divBdr>
    </w:div>
    <w:div w:id="572157170">
      <w:bodyDiv w:val="1"/>
      <w:marLeft w:val="0"/>
      <w:marRight w:val="0"/>
      <w:marTop w:val="0"/>
      <w:marBottom w:val="0"/>
      <w:divBdr>
        <w:top w:val="none" w:sz="0" w:space="0" w:color="auto"/>
        <w:left w:val="none" w:sz="0" w:space="0" w:color="auto"/>
        <w:bottom w:val="none" w:sz="0" w:space="0" w:color="auto"/>
        <w:right w:val="none" w:sz="0" w:space="0" w:color="auto"/>
      </w:divBdr>
    </w:div>
    <w:div w:id="573049721">
      <w:bodyDiv w:val="1"/>
      <w:marLeft w:val="0"/>
      <w:marRight w:val="0"/>
      <w:marTop w:val="0"/>
      <w:marBottom w:val="0"/>
      <w:divBdr>
        <w:top w:val="none" w:sz="0" w:space="0" w:color="auto"/>
        <w:left w:val="none" w:sz="0" w:space="0" w:color="auto"/>
        <w:bottom w:val="none" w:sz="0" w:space="0" w:color="auto"/>
        <w:right w:val="none" w:sz="0" w:space="0" w:color="auto"/>
      </w:divBdr>
    </w:div>
    <w:div w:id="576210045">
      <w:bodyDiv w:val="1"/>
      <w:marLeft w:val="0"/>
      <w:marRight w:val="0"/>
      <w:marTop w:val="0"/>
      <w:marBottom w:val="0"/>
      <w:divBdr>
        <w:top w:val="none" w:sz="0" w:space="0" w:color="auto"/>
        <w:left w:val="none" w:sz="0" w:space="0" w:color="auto"/>
        <w:bottom w:val="none" w:sz="0" w:space="0" w:color="auto"/>
        <w:right w:val="none" w:sz="0" w:space="0" w:color="auto"/>
      </w:divBdr>
    </w:div>
    <w:div w:id="576744316">
      <w:bodyDiv w:val="1"/>
      <w:marLeft w:val="0"/>
      <w:marRight w:val="0"/>
      <w:marTop w:val="0"/>
      <w:marBottom w:val="0"/>
      <w:divBdr>
        <w:top w:val="none" w:sz="0" w:space="0" w:color="auto"/>
        <w:left w:val="none" w:sz="0" w:space="0" w:color="auto"/>
        <w:bottom w:val="none" w:sz="0" w:space="0" w:color="auto"/>
        <w:right w:val="none" w:sz="0" w:space="0" w:color="auto"/>
      </w:divBdr>
    </w:div>
    <w:div w:id="577442031">
      <w:bodyDiv w:val="1"/>
      <w:marLeft w:val="0"/>
      <w:marRight w:val="0"/>
      <w:marTop w:val="0"/>
      <w:marBottom w:val="0"/>
      <w:divBdr>
        <w:top w:val="none" w:sz="0" w:space="0" w:color="auto"/>
        <w:left w:val="none" w:sz="0" w:space="0" w:color="auto"/>
        <w:bottom w:val="none" w:sz="0" w:space="0" w:color="auto"/>
        <w:right w:val="none" w:sz="0" w:space="0" w:color="auto"/>
      </w:divBdr>
    </w:div>
    <w:div w:id="580649313">
      <w:bodyDiv w:val="1"/>
      <w:marLeft w:val="0"/>
      <w:marRight w:val="0"/>
      <w:marTop w:val="0"/>
      <w:marBottom w:val="0"/>
      <w:divBdr>
        <w:top w:val="none" w:sz="0" w:space="0" w:color="auto"/>
        <w:left w:val="none" w:sz="0" w:space="0" w:color="auto"/>
        <w:bottom w:val="none" w:sz="0" w:space="0" w:color="auto"/>
        <w:right w:val="none" w:sz="0" w:space="0" w:color="auto"/>
      </w:divBdr>
    </w:div>
    <w:div w:id="580679812">
      <w:bodyDiv w:val="1"/>
      <w:marLeft w:val="0"/>
      <w:marRight w:val="0"/>
      <w:marTop w:val="0"/>
      <w:marBottom w:val="0"/>
      <w:divBdr>
        <w:top w:val="none" w:sz="0" w:space="0" w:color="auto"/>
        <w:left w:val="none" w:sz="0" w:space="0" w:color="auto"/>
        <w:bottom w:val="none" w:sz="0" w:space="0" w:color="auto"/>
        <w:right w:val="none" w:sz="0" w:space="0" w:color="auto"/>
      </w:divBdr>
    </w:div>
    <w:div w:id="582908370">
      <w:bodyDiv w:val="1"/>
      <w:marLeft w:val="0"/>
      <w:marRight w:val="0"/>
      <w:marTop w:val="0"/>
      <w:marBottom w:val="0"/>
      <w:divBdr>
        <w:top w:val="none" w:sz="0" w:space="0" w:color="auto"/>
        <w:left w:val="none" w:sz="0" w:space="0" w:color="auto"/>
        <w:bottom w:val="none" w:sz="0" w:space="0" w:color="auto"/>
        <w:right w:val="none" w:sz="0" w:space="0" w:color="auto"/>
      </w:divBdr>
      <w:divsChild>
        <w:div w:id="1439957116">
          <w:marLeft w:val="480"/>
          <w:marRight w:val="0"/>
          <w:marTop w:val="0"/>
          <w:marBottom w:val="0"/>
          <w:divBdr>
            <w:top w:val="none" w:sz="0" w:space="0" w:color="auto"/>
            <w:left w:val="none" w:sz="0" w:space="0" w:color="auto"/>
            <w:bottom w:val="none" w:sz="0" w:space="0" w:color="auto"/>
            <w:right w:val="none" w:sz="0" w:space="0" w:color="auto"/>
          </w:divBdr>
        </w:div>
        <w:div w:id="1678729044">
          <w:marLeft w:val="480"/>
          <w:marRight w:val="0"/>
          <w:marTop w:val="0"/>
          <w:marBottom w:val="0"/>
          <w:divBdr>
            <w:top w:val="none" w:sz="0" w:space="0" w:color="auto"/>
            <w:left w:val="none" w:sz="0" w:space="0" w:color="auto"/>
            <w:bottom w:val="none" w:sz="0" w:space="0" w:color="auto"/>
            <w:right w:val="none" w:sz="0" w:space="0" w:color="auto"/>
          </w:divBdr>
        </w:div>
        <w:div w:id="1533571482">
          <w:marLeft w:val="480"/>
          <w:marRight w:val="0"/>
          <w:marTop w:val="0"/>
          <w:marBottom w:val="0"/>
          <w:divBdr>
            <w:top w:val="none" w:sz="0" w:space="0" w:color="auto"/>
            <w:left w:val="none" w:sz="0" w:space="0" w:color="auto"/>
            <w:bottom w:val="none" w:sz="0" w:space="0" w:color="auto"/>
            <w:right w:val="none" w:sz="0" w:space="0" w:color="auto"/>
          </w:divBdr>
        </w:div>
        <w:div w:id="1255481312">
          <w:marLeft w:val="480"/>
          <w:marRight w:val="0"/>
          <w:marTop w:val="0"/>
          <w:marBottom w:val="0"/>
          <w:divBdr>
            <w:top w:val="none" w:sz="0" w:space="0" w:color="auto"/>
            <w:left w:val="none" w:sz="0" w:space="0" w:color="auto"/>
            <w:bottom w:val="none" w:sz="0" w:space="0" w:color="auto"/>
            <w:right w:val="none" w:sz="0" w:space="0" w:color="auto"/>
          </w:divBdr>
        </w:div>
        <w:div w:id="26175203">
          <w:marLeft w:val="480"/>
          <w:marRight w:val="0"/>
          <w:marTop w:val="0"/>
          <w:marBottom w:val="0"/>
          <w:divBdr>
            <w:top w:val="none" w:sz="0" w:space="0" w:color="auto"/>
            <w:left w:val="none" w:sz="0" w:space="0" w:color="auto"/>
            <w:bottom w:val="none" w:sz="0" w:space="0" w:color="auto"/>
            <w:right w:val="none" w:sz="0" w:space="0" w:color="auto"/>
          </w:divBdr>
        </w:div>
        <w:div w:id="1348211687">
          <w:marLeft w:val="480"/>
          <w:marRight w:val="0"/>
          <w:marTop w:val="0"/>
          <w:marBottom w:val="0"/>
          <w:divBdr>
            <w:top w:val="none" w:sz="0" w:space="0" w:color="auto"/>
            <w:left w:val="none" w:sz="0" w:space="0" w:color="auto"/>
            <w:bottom w:val="none" w:sz="0" w:space="0" w:color="auto"/>
            <w:right w:val="none" w:sz="0" w:space="0" w:color="auto"/>
          </w:divBdr>
        </w:div>
        <w:div w:id="36051271">
          <w:marLeft w:val="480"/>
          <w:marRight w:val="0"/>
          <w:marTop w:val="0"/>
          <w:marBottom w:val="0"/>
          <w:divBdr>
            <w:top w:val="none" w:sz="0" w:space="0" w:color="auto"/>
            <w:left w:val="none" w:sz="0" w:space="0" w:color="auto"/>
            <w:bottom w:val="none" w:sz="0" w:space="0" w:color="auto"/>
            <w:right w:val="none" w:sz="0" w:space="0" w:color="auto"/>
          </w:divBdr>
        </w:div>
        <w:div w:id="1116412658">
          <w:marLeft w:val="480"/>
          <w:marRight w:val="0"/>
          <w:marTop w:val="0"/>
          <w:marBottom w:val="0"/>
          <w:divBdr>
            <w:top w:val="none" w:sz="0" w:space="0" w:color="auto"/>
            <w:left w:val="none" w:sz="0" w:space="0" w:color="auto"/>
            <w:bottom w:val="none" w:sz="0" w:space="0" w:color="auto"/>
            <w:right w:val="none" w:sz="0" w:space="0" w:color="auto"/>
          </w:divBdr>
        </w:div>
        <w:div w:id="1345861765">
          <w:marLeft w:val="480"/>
          <w:marRight w:val="0"/>
          <w:marTop w:val="0"/>
          <w:marBottom w:val="0"/>
          <w:divBdr>
            <w:top w:val="none" w:sz="0" w:space="0" w:color="auto"/>
            <w:left w:val="none" w:sz="0" w:space="0" w:color="auto"/>
            <w:bottom w:val="none" w:sz="0" w:space="0" w:color="auto"/>
            <w:right w:val="none" w:sz="0" w:space="0" w:color="auto"/>
          </w:divBdr>
        </w:div>
        <w:div w:id="1538546326">
          <w:marLeft w:val="480"/>
          <w:marRight w:val="0"/>
          <w:marTop w:val="0"/>
          <w:marBottom w:val="0"/>
          <w:divBdr>
            <w:top w:val="none" w:sz="0" w:space="0" w:color="auto"/>
            <w:left w:val="none" w:sz="0" w:space="0" w:color="auto"/>
            <w:bottom w:val="none" w:sz="0" w:space="0" w:color="auto"/>
            <w:right w:val="none" w:sz="0" w:space="0" w:color="auto"/>
          </w:divBdr>
        </w:div>
        <w:div w:id="2127194886">
          <w:marLeft w:val="480"/>
          <w:marRight w:val="0"/>
          <w:marTop w:val="0"/>
          <w:marBottom w:val="0"/>
          <w:divBdr>
            <w:top w:val="none" w:sz="0" w:space="0" w:color="auto"/>
            <w:left w:val="none" w:sz="0" w:space="0" w:color="auto"/>
            <w:bottom w:val="none" w:sz="0" w:space="0" w:color="auto"/>
            <w:right w:val="none" w:sz="0" w:space="0" w:color="auto"/>
          </w:divBdr>
        </w:div>
        <w:div w:id="1147279179">
          <w:marLeft w:val="480"/>
          <w:marRight w:val="0"/>
          <w:marTop w:val="0"/>
          <w:marBottom w:val="0"/>
          <w:divBdr>
            <w:top w:val="none" w:sz="0" w:space="0" w:color="auto"/>
            <w:left w:val="none" w:sz="0" w:space="0" w:color="auto"/>
            <w:bottom w:val="none" w:sz="0" w:space="0" w:color="auto"/>
            <w:right w:val="none" w:sz="0" w:space="0" w:color="auto"/>
          </w:divBdr>
        </w:div>
        <w:div w:id="37555663">
          <w:marLeft w:val="480"/>
          <w:marRight w:val="0"/>
          <w:marTop w:val="0"/>
          <w:marBottom w:val="0"/>
          <w:divBdr>
            <w:top w:val="none" w:sz="0" w:space="0" w:color="auto"/>
            <w:left w:val="none" w:sz="0" w:space="0" w:color="auto"/>
            <w:bottom w:val="none" w:sz="0" w:space="0" w:color="auto"/>
            <w:right w:val="none" w:sz="0" w:space="0" w:color="auto"/>
          </w:divBdr>
        </w:div>
        <w:div w:id="1646348777">
          <w:marLeft w:val="480"/>
          <w:marRight w:val="0"/>
          <w:marTop w:val="0"/>
          <w:marBottom w:val="0"/>
          <w:divBdr>
            <w:top w:val="none" w:sz="0" w:space="0" w:color="auto"/>
            <w:left w:val="none" w:sz="0" w:space="0" w:color="auto"/>
            <w:bottom w:val="none" w:sz="0" w:space="0" w:color="auto"/>
            <w:right w:val="none" w:sz="0" w:space="0" w:color="auto"/>
          </w:divBdr>
        </w:div>
        <w:div w:id="2117166678">
          <w:marLeft w:val="480"/>
          <w:marRight w:val="0"/>
          <w:marTop w:val="0"/>
          <w:marBottom w:val="0"/>
          <w:divBdr>
            <w:top w:val="none" w:sz="0" w:space="0" w:color="auto"/>
            <w:left w:val="none" w:sz="0" w:space="0" w:color="auto"/>
            <w:bottom w:val="none" w:sz="0" w:space="0" w:color="auto"/>
            <w:right w:val="none" w:sz="0" w:space="0" w:color="auto"/>
          </w:divBdr>
        </w:div>
        <w:div w:id="698700278">
          <w:marLeft w:val="480"/>
          <w:marRight w:val="0"/>
          <w:marTop w:val="0"/>
          <w:marBottom w:val="0"/>
          <w:divBdr>
            <w:top w:val="none" w:sz="0" w:space="0" w:color="auto"/>
            <w:left w:val="none" w:sz="0" w:space="0" w:color="auto"/>
            <w:bottom w:val="none" w:sz="0" w:space="0" w:color="auto"/>
            <w:right w:val="none" w:sz="0" w:space="0" w:color="auto"/>
          </w:divBdr>
        </w:div>
        <w:div w:id="1895193140">
          <w:marLeft w:val="480"/>
          <w:marRight w:val="0"/>
          <w:marTop w:val="0"/>
          <w:marBottom w:val="0"/>
          <w:divBdr>
            <w:top w:val="none" w:sz="0" w:space="0" w:color="auto"/>
            <w:left w:val="none" w:sz="0" w:space="0" w:color="auto"/>
            <w:bottom w:val="none" w:sz="0" w:space="0" w:color="auto"/>
            <w:right w:val="none" w:sz="0" w:space="0" w:color="auto"/>
          </w:divBdr>
        </w:div>
        <w:div w:id="1524857488">
          <w:marLeft w:val="480"/>
          <w:marRight w:val="0"/>
          <w:marTop w:val="0"/>
          <w:marBottom w:val="0"/>
          <w:divBdr>
            <w:top w:val="none" w:sz="0" w:space="0" w:color="auto"/>
            <w:left w:val="none" w:sz="0" w:space="0" w:color="auto"/>
            <w:bottom w:val="none" w:sz="0" w:space="0" w:color="auto"/>
            <w:right w:val="none" w:sz="0" w:space="0" w:color="auto"/>
          </w:divBdr>
        </w:div>
        <w:div w:id="2011715310">
          <w:marLeft w:val="480"/>
          <w:marRight w:val="0"/>
          <w:marTop w:val="0"/>
          <w:marBottom w:val="0"/>
          <w:divBdr>
            <w:top w:val="none" w:sz="0" w:space="0" w:color="auto"/>
            <w:left w:val="none" w:sz="0" w:space="0" w:color="auto"/>
            <w:bottom w:val="none" w:sz="0" w:space="0" w:color="auto"/>
            <w:right w:val="none" w:sz="0" w:space="0" w:color="auto"/>
          </w:divBdr>
        </w:div>
        <w:div w:id="958411000">
          <w:marLeft w:val="480"/>
          <w:marRight w:val="0"/>
          <w:marTop w:val="0"/>
          <w:marBottom w:val="0"/>
          <w:divBdr>
            <w:top w:val="none" w:sz="0" w:space="0" w:color="auto"/>
            <w:left w:val="none" w:sz="0" w:space="0" w:color="auto"/>
            <w:bottom w:val="none" w:sz="0" w:space="0" w:color="auto"/>
            <w:right w:val="none" w:sz="0" w:space="0" w:color="auto"/>
          </w:divBdr>
        </w:div>
        <w:div w:id="586229247">
          <w:marLeft w:val="480"/>
          <w:marRight w:val="0"/>
          <w:marTop w:val="0"/>
          <w:marBottom w:val="0"/>
          <w:divBdr>
            <w:top w:val="none" w:sz="0" w:space="0" w:color="auto"/>
            <w:left w:val="none" w:sz="0" w:space="0" w:color="auto"/>
            <w:bottom w:val="none" w:sz="0" w:space="0" w:color="auto"/>
            <w:right w:val="none" w:sz="0" w:space="0" w:color="auto"/>
          </w:divBdr>
        </w:div>
        <w:div w:id="386729195">
          <w:marLeft w:val="480"/>
          <w:marRight w:val="0"/>
          <w:marTop w:val="0"/>
          <w:marBottom w:val="0"/>
          <w:divBdr>
            <w:top w:val="none" w:sz="0" w:space="0" w:color="auto"/>
            <w:left w:val="none" w:sz="0" w:space="0" w:color="auto"/>
            <w:bottom w:val="none" w:sz="0" w:space="0" w:color="auto"/>
            <w:right w:val="none" w:sz="0" w:space="0" w:color="auto"/>
          </w:divBdr>
        </w:div>
        <w:div w:id="2137139135">
          <w:marLeft w:val="480"/>
          <w:marRight w:val="0"/>
          <w:marTop w:val="0"/>
          <w:marBottom w:val="0"/>
          <w:divBdr>
            <w:top w:val="none" w:sz="0" w:space="0" w:color="auto"/>
            <w:left w:val="none" w:sz="0" w:space="0" w:color="auto"/>
            <w:bottom w:val="none" w:sz="0" w:space="0" w:color="auto"/>
            <w:right w:val="none" w:sz="0" w:space="0" w:color="auto"/>
          </w:divBdr>
        </w:div>
        <w:div w:id="1555190659">
          <w:marLeft w:val="480"/>
          <w:marRight w:val="0"/>
          <w:marTop w:val="0"/>
          <w:marBottom w:val="0"/>
          <w:divBdr>
            <w:top w:val="none" w:sz="0" w:space="0" w:color="auto"/>
            <w:left w:val="none" w:sz="0" w:space="0" w:color="auto"/>
            <w:bottom w:val="none" w:sz="0" w:space="0" w:color="auto"/>
            <w:right w:val="none" w:sz="0" w:space="0" w:color="auto"/>
          </w:divBdr>
        </w:div>
        <w:div w:id="1846818153">
          <w:marLeft w:val="480"/>
          <w:marRight w:val="0"/>
          <w:marTop w:val="0"/>
          <w:marBottom w:val="0"/>
          <w:divBdr>
            <w:top w:val="none" w:sz="0" w:space="0" w:color="auto"/>
            <w:left w:val="none" w:sz="0" w:space="0" w:color="auto"/>
            <w:bottom w:val="none" w:sz="0" w:space="0" w:color="auto"/>
            <w:right w:val="none" w:sz="0" w:space="0" w:color="auto"/>
          </w:divBdr>
        </w:div>
        <w:div w:id="1843857422">
          <w:marLeft w:val="480"/>
          <w:marRight w:val="0"/>
          <w:marTop w:val="0"/>
          <w:marBottom w:val="0"/>
          <w:divBdr>
            <w:top w:val="none" w:sz="0" w:space="0" w:color="auto"/>
            <w:left w:val="none" w:sz="0" w:space="0" w:color="auto"/>
            <w:bottom w:val="none" w:sz="0" w:space="0" w:color="auto"/>
            <w:right w:val="none" w:sz="0" w:space="0" w:color="auto"/>
          </w:divBdr>
        </w:div>
        <w:div w:id="548300025">
          <w:marLeft w:val="480"/>
          <w:marRight w:val="0"/>
          <w:marTop w:val="0"/>
          <w:marBottom w:val="0"/>
          <w:divBdr>
            <w:top w:val="none" w:sz="0" w:space="0" w:color="auto"/>
            <w:left w:val="none" w:sz="0" w:space="0" w:color="auto"/>
            <w:bottom w:val="none" w:sz="0" w:space="0" w:color="auto"/>
            <w:right w:val="none" w:sz="0" w:space="0" w:color="auto"/>
          </w:divBdr>
        </w:div>
        <w:div w:id="137185939">
          <w:marLeft w:val="480"/>
          <w:marRight w:val="0"/>
          <w:marTop w:val="0"/>
          <w:marBottom w:val="0"/>
          <w:divBdr>
            <w:top w:val="none" w:sz="0" w:space="0" w:color="auto"/>
            <w:left w:val="none" w:sz="0" w:space="0" w:color="auto"/>
            <w:bottom w:val="none" w:sz="0" w:space="0" w:color="auto"/>
            <w:right w:val="none" w:sz="0" w:space="0" w:color="auto"/>
          </w:divBdr>
        </w:div>
        <w:div w:id="1586911762">
          <w:marLeft w:val="480"/>
          <w:marRight w:val="0"/>
          <w:marTop w:val="0"/>
          <w:marBottom w:val="0"/>
          <w:divBdr>
            <w:top w:val="none" w:sz="0" w:space="0" w:color="auto"/>
            <w:left w:val="none" w:sz="0" w:space="0" w:color="auto"/>
            <w:bottom w:val="none" w:sz="0" w:space="0" w:color="auto"/>
            <w:right w:val="none" w:sz="0" w:space="0" w:color="auto"/>
          </w:divBdr>
        </w:div>
        <w:div w:id="728456123">
          <w:marLeft w:val="480"/>
          <w:marRight w:val="0"/>
          <w:marTop w:val="0"/>
          <w:marBottom w:val="0"/>
          <w:divBdr>
            <w:top w:val="none" w:sz="0" w:space="0" w:color="auto"/>
            <w:left w:val="none" w:sz="0" w:space="0" w:color="auto"/>
            <w:bottom w:val="none" w:sz="0" w:space="0" w:color="auto"/>
            <w:right w:val="none" w:sz="0" w:space="0" w:color="auto"/>
          </w:divBdr>
        </w:div>
        <w:div w:id="1006636187">
          <w:marLeft w:val="480"/>
          <w:marRight w:val="0"/>
          <w:marTop w:val="0"/>
          <w:marBottom w:val="0"/>
          <w:divBdr>
            <w:top w:val="none" w:sz="0" w:space="0" w:color="auto"/>
            <w:left w:val="none" w:sz="0" w:space="0" w:color="auto"/>
            <w:bottom w:val="none" w:sz="0" w:space="0" w:color="auto"/>
            <w:right w:val="none" w:sz="0" w:space="0" w:color="auto"/>
          </w:divBdr>
        </w:div>
        <w:div w:id="617108845">
          <w:marLeft w:val="480"/>
          <w:marRight w:val="0"/>
          <w:marTop w:val="0"/>
          <w:marBottom w:val="0"/>
          <w:divBdr>
            <w:top w:val="none" w:sz="0" w:space="0" w:color="auto"/>
            <w:left w:val="none" w:sz="0" w:space="0" w:color="auto"/>
            <w:bottom w:val="none" w:sz="0" w:space="0" w:color="auto"/>
            <w:right w:val="none" w:sz="0" w:space="0" w:color="auto"/>
          </w:divBdr>
        </w:div>
        <w:div w:id="1967617922">
          <w:marLeft w:val="480"/>
          <w:marRight w:val="0"/>
          <w:marTop w:val="0"/>
          <w:marBottom w:val="0"/>
          <w:divBdr>
            <w:top w:val="none" w:sz="0" w:space="0" w:color="auto"/>
            <w:left w:val="none" w:sz="0" w:space="0" w:color="auto"/>
            <w:bottom w:val="none" w:sz="0" w:space="0" w:color="auto"/>
            <w:right w:val="none" w:sz="0" w:space="0" w:color="auto"/>
          </w:divBdr>
        </w:div>
        <w:div w:id="1569146122">
          <w:marLeft w:val="480"/>
          <w:marRight w:val="0"/>
          <w:marTop w:val="0"/>
          <w:marBottom w:val="0"/>
          <w:divBdr>
            <w:top w:val="none" w:sz="0" w:space="0" w:color="auto"/>
            <w:left w:val="none" w:sz="0" w:space="0" w:color="auto"/>
            <w:bottom w:val="none" w:sz="0" w:space="0" w:color="auto"/>
            <w:right w:val="none" w:sz="0" w:space="0" w:color="auto"/>
          </w:divBdr>
        </w:div>
        <w:div w:id="2129859785">
          <w:marLeft w:val="480"/>
          <w:marRight w:val="0"/>
          <w:marTop w:val="0"/>
          <w:marBottom w:val="0"/>
          <w:divBdr>
            <w:top w:val="none" w:sz="0" w:space="0" w:color="auto"/>
            <w:left w:val="none" w:sz="0" w:space="0" w:color="auto"/>
            <w:bottom w:val="none" w:sz="0" w:space="0" w:color="auto"/>
            <w:right w:val="none" w:sz="0" w:space="0" w:color="auto"/>
          </w:divBdr>
        </w:div>
        <w:div w:id="1404256719">
          <w:marLeft w:val="480"/>
          <w:marRight w:val="0"/>
          <w:marTop w:val="0"/>
          <w:marBottom w:val="0"/>
          <w:divBdr>
            <w:top w:val="none" w:sz="0" w:space="0" w:color="auto"/>
            <w:left w:val="none" w:sz="0" w:space="0" w:color="auto"/>
            <w:bottom w:val="none" w:sz="0" w:space="0" w:color="auto"/>
            <w:right w:val="none" w:sz="0" w:space="0" w:color="auto"/>
          </w:divBdr>
        </w:div>
        <w:div w:id="1142581367">
          <w:marLeft w:val="480"/>
          <w:marRight w:val="0"/>
          <w:marTop w:val="0"/>
          <w:marBottom w:val="0"/>
          <w:divBdr>
            <w:top w:val="none" w:sz="0" w:space="0" w:color="auto"/>
            <w:left w:val="none" w:sz="0" w:space="0" w:color="auto"/>
            <w:bottom w:val="none" w:sz="0" w:space="0" w:color="auto"/>
            <w:right w:val="none" w:sz="0" w:space="0" w:color="auto"/>
          </w:divBdr>
        </w:div>
        <w:div w:id="1447043643">
          <w:marLeft w:val="480"/>
          <w:marRight w:val="0"/>
          <w:marTop w:val="0"/>
          <w:marBottom w:val="0"/>
          <w:divBdr>
            <w:top w:val="none" w:sz="0" w:space="0" w:color="auto"/>
            <w:left w:val="none" w:sz="0" w:space="0" w:color="auto"/>
            <w:bottom w:val="none" w:sz="0" w:space="0" w:color="auto"/>
            <w:right w:val="none" w:sz="0" w:space="0" w:color="auto"/>
          </w:divBdr>
        </w:div>
        <w:div w:id="108398759">
          <w:marLeft w:val="480"/>
          <w:marRight w:val="0"/>
          <w:marTop w:val="0"/>
          <w:marBottom w:val="0"/>
          <w:divBdr>
            <w:top w:val="none" w:sz="0" w:space="0" w:color="auto"/>
            <w:left w:val="none" w:sz="0" w:space="0" w:color="auto"/>
            <w:bottom w:val="none" w:sz="0" w:space="0" w:color="auto"/>
            <w:right w:val="none" w:sz="0" w:space="0" w:color="auto"/>
          </w:divBdr>
        </w:div>
        <w:div w:id="1599634492">
          <w:marLeft w:val="480"/>
          <w:marRight w:val="0"/>
          <w:marTop w:val="0"/>
          <w:marBottom w:val="0"/>
          <w:divBdr>
            <w:top w:val="none" w:sz="0" w:space="0" w:color="auto"/>
            <w:left w:val="none" w:sz="0" w:space="0" w:color="auto"/>
            <w:bottom w:val="none" w:sz="0" w:space="0" w:color="auto"/>
            <w:right w:val="none" w:sz="0" w:space="0" w:color="auto"/>
          </w:divBdr>
        </w:div>
        <w:div w:id="674723167">
          <w:marLeft w:val="480"/>
          <w:marRight w:val="0"/>
          <w:marTop w:val="0"/>
          <w:marBottom w:val="0"/>
          <w:divBdr>
            <w:top w:val="none" w:sz="0" w:space="0" w:color="auto"/>
            <w:left w:val="none" w:sz="0" w:space="0" w:color="auto"/>
            <w:bottom w:val="none" w:sz="0" w:space="0" w:color="auto"/>
            <w:right w:val="none" w:sz="0" w:space="0" w:color="auto"/>
          </w:divBdr>
        </w:div>
        <w:div w:id="829441692">
          <w:marLeft w:val="480"/>
          <w:marRight w:val="0"/>
          <w:marTop w:val="0"/>
          <w:marBottom w:val="0"/>
          <w:divBdr>
            <w:top w:val="none" w:sz="0" w:space="0" w:color="auto"/>
            <w:left w:val="none" w:sz="0" w:space="0" w:color="auto"/>
            <w:bottom w:val="none" w:sz="0" w:space="0" w:color="auto"/>
            <w:right w:val="none" w:sz="0" w:space="0" w:color="auto"/>
          </w:divBdr>
        </w:div>
        <w:div w:id="1916087333">
          <w:marLeft w:val="480"/>
          <w:marRight w:val="0"/>
          <w:marTop w:val="0"/>
          <w:marBottom w:val="0"/>
          <w:divBdr>
            <w:top w:val="none" w:sz="0" w:space="0" w:color="auto"/>
            <w:left w:val="none" w:sz="0" w:space="0" w:color="auto"/>
            <w:bottom w:val="none" w:sz="0" w:space="0" w:color="auto"/>
            <w:right w:val="none" w:sz="0" w:space="0" w:color="auto"/>
          </w:divBdr>
        </w:div>
        <w:div w:id="1965697502">
          <w:marLeft w:val="480"/>
          <w:marRight w:val="0"/>
          <w:marTop w:val="0"/>
          <w:marBottom w:val="0"/>
          <w:divBdr>
            <w:top w:val="none" w:sz="0" w:space="0" w:color="auto"/>
            <w:left w:val="none" w:sz="0" w:space="0" w:color="auto"/>
            <w:bottom w:val="none" w:sz="0" w:space="0" w:color="auto"/>
            <w:right w:val="none" w:sz="0" w:space="0" w:color="auto"/>
          </w:divBdr>
        </w:div>
        <w:div w:id="1191183056">
          <w:marLeft w:val="480"/>
          <w:marRight w:val="0"/>
          <w:marTop w:val="0"/>
          <w:marBottom w:val="0"/>
          <w:divBdr>
            <w:top w:val="none" w:sz="0" w:space="0" w:color="auto"/>
            <w:left w:val="none" w:sz="0" w:space="0" w:color="auto"/>
            <w:bottom w:val="none" w:sz="0" w:space="0" w:color="auto"/>
            <w:right w:val="none" w:sz="0" w:space="0" w:color="auto"/>
          </w:divBdr>
        </w:div>
        <w:div w:id="1573389020">
          <w:marLeft w:val="480"/>
          <w:marRight w:val="0"/>
          <w:marTop w:val="0"/>
          <w:marBottom w:val="0"/>
          <w:divBdr>
            <w:top w:val="none" w:sz="0" w:space="0" w:color="auto"/>
            <w:left w:val="none" w:sz="0" w:space="0" w:color="auto"/>
            <w:bottom w:val="none" w:sz="0" w:space="0" w:color="auto"/>
            <w:right w:val="none" w:sz="0" w:space="0" w:color="auto"/>
          </w:divBdr>
        </w:div>
        <w:div w:id="595406601">
          <w:marLeft w:val="480"/>
          <w:marRight w:val="0"/>
          <w:marTop w:val="0"/>
          <w:marBottom w:val="0"/>
          <w:divBdr>
            <w:top w:val="none" w:sz="0" w:space="0" w:color="auto"/>
            <w:left w:val="none" w:sz="0" w:space="0" w:color="auto"/>
            <w:bottom w:val="none" w:sz="0" w:space="0" w:color="auto"/>
            <w:right w:val="none" w:sz="0" w:space="0" w:color="auto"/>
          </w:divBdr>
        </w:div>
        <w:div w:id="2050762762">
          <w:marLeft w:val="480"/>
          <w:marRight w:val="0"/>
          <w:marTop w:val="0"/>
          <w:marBottom w:val="0"/>
          <w:divBdr>
            <w:top w:val="none" w:sz="0" w:space="0" w:color="auto"/>
            <w:left w:val="none" w:sz="0" w:space="0" w:color="auto"/>
            <w:bottom w:val="none" w:sz="0" w:space="0" w:color="auto"/>
            <w:right w:val="none" w:sz="0" w:space="0" w:color="auto"/>
          </w:divBdr>
        </w:div>
        <w:div w:id="442186203">
          <w:marLeft w:val="480"/>
          <w:marRight w:val="0"/>
          <w:marTop w:val="0"/>
          <w:marBottom w:val="0"/>
          <w:divBdr>
            <w:top w:val="none" w:sz="0" w:space="0" w:color="auto"/>
            <w:left w:val="none" w:sz="0" w:space="0" w:color="auto"/>
            <w:bottom w:val="none" w:sz="0" w:space="0" w:color="auto"/>
            <w:right w:val="none" w:sz="0" w:space="0" w:color="auto"/>
          </w:divBdr>
        </w:div>
        <w:div w:id="952249918">
          <w:marLeft w:val="480"/>
          <w:marRight w:val="0"/>
          <w:marTop w:val="0"/>
          <w:marBottom w:val="0"/>
          <w:divBdr>
            <w:top w:val="none" w:sz="0" w:space="0" w:color="auto"/>
            <w:left w:val="none" w:sz="0" w:space="0" w:color="auto"/>
            <w:bottom w:val="none" w:sz="0" w:space="0" w:color="auto"/>
            <w:right w:val="none" w:sz="0" w:space="0" w:color="auto"/>
          </w:divBdr>
        </w:div>
        <w:div w:id="833497002">
          <w:marLeft w:val="480"/>
          <w:marRight w:val="0"/>
          <w:marTop w:val="0"/>
          <w:marBottom w:val="0"/>
          <w:divBdr>
            <w:top w:val="none" w:sz="0" w:space="0" w:color="auto"/>
            <w:left w:val="none" w:sz="0" w:space="0" w:color="auto"/>
            <w:bottom w:val="none" w:sz="0" w:space="0" w:color="auto"/>
            <w:right w:val="none" w:sz="0" w:space="0" w:color="auto"/>
          </w:divBdr>
        </w:div>
        <w:div w:id="599680638">
          <w:marLeft w:val="480"/>
          <w:marRight w:val="0"/>
          <w:marTop w:val="0"/>
          <w:marBottom w:val="0"/>
          <w:divBdr>
            <w:top w:val="none" w:sz="0" w:space="0" w:color="auto"/>
            <w:left w:val="none" w:sz="0" w:space="0" w:color="auto"/>
            <w:bottom w:val="none" w:sz="0" w:space="0" w:color="auto"/>
            <w:right w:val="none" w:sz="0" w:space="0" w:color="auto"/>
          </w:divBdr>
        </w:div>
        <w:div w:id="1933002176">
          <w:marLeft w:val="480"/>
          <w:marRight w:val="0"/>
          <w:marTop w:val="0"/>
          <w:marBottom w:val="0"/>
          <w:divBdr>
            <w:top w:val="none" w:sz="0" w:space="0" w:color="auto"/>
            <w:left w:val="none" w:sz="0" w:space="0" w:color="auto"/>
            <w:bottom w:val="none" w:sz="0" w:space="0" w:color="auto"/>
            <w:right w:val="none" w:sz="0" w:space="0" w:color="auto"/>
          </w:divBdr>
        </w:div>
        <w:div w:id="354501772">
          <w:marLeft w:val="480"/>
          <w:marRight w:val="0"/>
          <w:marTop w:val="0"/>
          <w:marBottom w:val="0"/>
          <w:divBdr>
            <w:top w:val="none" w:sz="0" w:space="0" w:color="auto"/>
            <w:left w:val="none" w:sz="0" w:space="0" w:color="auto"/>
            <w:bottom w:val="none" w:sz="0" w:space="0" w:color="auto"/>
            <w:right w:val="none" w:sz="0" w:space="0" w:color="auto"/>
          </w:divBdr>
        </w:div>
        <w:div w:id="1084913807">
          <w:marLeft w:val="480"/>
          <w:marRight w:val="0"/>
          <w:marTop w:val="0"/>
          <w:marBottom w:val="0"/>
          <w:divBdr>
            <w:top w:val="none" w:sz="0" w:space="0" w:color="auto"/>
            <w:left w:val="none" w:sz="0" w:space="0" w:color="auto"/>
            <w:bottom w:val="none" w:sz="0" w:space="0" w:color="auto"/>
            <w:right w:val="none" w:sz="0" w:space="0" w:color="auto"/>
          </w:divBdr>
        </w:div>
        <w:div w:id="375350679">
          <w:marLeft w:val="480"/>
          <w:marRight w:val="0"/>
          <w:marTop w:val="0"/>
          <w:marBottom w:val="0"/>
          <w:divBdr>
            <w:top w:val="none" w:sz="0" w:space="0" w:color="auto"/>
            <w:left w:val="none" w:sz="0" w:space="0" w:color="auto"/>
            <w:bottom w:val="none" w:sz="0" w:space="0" w:color="auto"/>
            <w:right w:val="none" w:sz="0" w:space="0" w:color="auto"/>
          </w:divBdr>
        </w:div>
        <w:div w:id="1540971008">
          <w:marLeft w:val="480"/>
          <w:marRight w:val="0"/>
          <w:marTop w:val="0"/>
          <w:marBottom w:val="0"/>
          <w:divBdr>
            <w:top w:val="none" w:sz="0" w:space="0" w:color="auto"/>
            <w:left w:val="none" w:sz="0" w:space="0" w:color="auto"/>
            <w:bottom w:val="none" w:sz="0" w:space="0" w:color="auto"/>
            <w:right w:val="none" w:sz="0" w:space="0" w:color="auto"/>
          </w:divBdr>
        </w:div>
        <w:div w:id="1823229066">
          <w:marLeft w:val="480"/>
          <w:marRight w:val="0"/>
          <w:marTop w:val="0"/>
          <w:marBottom w:val="0"/>
          <w:divBdr>
            <w:top w:val="none" w:sz="0" w:space="0" w:color="auto"/>
            <w:left w:val="none" w:sz="0" w:space="0" w:color="auto"/>
            <w:bottom w:val="none" w:sz="0" w:space="0" w:color="auto"/>
            <w:right w:val="none" w:sz="0" w:space="0" w:color="auto"/>
          </w:divBdr>
        </w:div>
        <w:div w:id="1518301298">
          <w:marLeft w:val="480"/>
          <w:marRight w:val="0"/>
          <w:marTop w:val="0"/>
          <w:marBottom w:val="0"/>
          <w:divBdr>
            <w:top w:val="none" w:sz="0" w:space="0" w:color="auto"/>
            <w:left w:val="none" w:sz="0" w:space="0" w:color="auto"/>
            <w:bottom w:val="none" w:sz="0" w:space="0" w:color="auto"/>
            <w:right w:val="none" w:sz="0" w:space="0" w:color="auto"/>
          </w:divBdr>
        </w:div>
        <w:div w:id="2012022496">
          <w:marLeft w:val="480"/>
          <w:marRight w:val="0"/>
          <w:marTop w:val="0"/>
          <w:marBottom w:val="0"/>
          <w:divBdr>
            <w:top w:val="none" w:sz="0" w:space="0" w:color="auto"/>
            <w:left w:val="none" w:sz="0" w:space="0" w:color="auto"/>
            <w:bottom w:val="none" w:sz="0" w:space="0" w:color="auto"/>
            <w:right w:val="none" w:sz="0" w:space="0" w:color="auto"/>
          </w:divBdr>
        </w:div>
        <w:div w:id="1064990214">
          <w:marLeft w:val="480"/>
          <w:marRight w:val="0"/>
          <w:marTop w:val="0"/>
          <w:marBottom w:val="0"/>
          <w:divBdr>
            <w:top w:val="none" w:sz="0" w:space="0" w:color="auto"/>
            <w:left w:val="none" w:sz="0" w:space="0" w:color="auto"/>
            <w:bottom w:val="none" w:sz="0" w:space="0" w:color="auto"/>
            <w:right w:val="none" w:sz="0" w:space="0" w:color="auto"/>
          </w:divBdr>
        </w:div>
        <w:div w:id="956061803">
          <w:marLeft w:val="480"/>
          <w:marRight w:val="0"/>
          <w:marTop w:val="0"/>
          <w:marBottom w:val="0"/>
          <w:divBdr>
            <w:top w:val="none" w:sz="0" w:space="0" w:color="auto"/>
            <w:left w:val="none" w:sz="0" w:space="0" w:color="auto"/>
            <w:bottom w:val="none" w:sz="0" w:space="0" w:color="auto"/>
            <w:right w:val="none" w:sz="0" w:space="0" w:color="auto"/>
          </w:divBdr>
        </w:div>
        <w:div w:id="634603286">
          <w:marLeft w:val="480"/>
          <w:marRight w:val="0"/>
          <w:marTop w:val="0"/>
          <w:marBottom w:val="0"/>
          <w:divBdr>
            <w:top w:val="none" w:sz="0" w:space="0" w:color="auto"/>
            <w:left w:val="none" w:sz="0" w:space="0" w:color="auto"/>
            <w:bottom w:val="none" w:sz="0" w:space="0" w:color="auto"/>
            <w:right w:val="none" w:sz="0" w:space="0" w:color="auto"/>
          </w:divBdr>
        </w:div>
        <w:div w:id="682320897">
          <w:marLeft w:val="480"/>
          <w:marRight w:val="0"/>
          <w:marTop w:val="0"/>
          <w:marBottom w:val="0"/>
          <w:divBdr>
            <w:top w:val="none" w:sz="0" w:space="0" w:color="auto"/>
            <w:left w:val="none" w:sz="0" w:space="0" w:color="auto"/>
            <w:bottom w:val="none" w:sz="0" w:space="0" w:color="auto"/>
            <w:right w:val="none" w:sz="0" w:space="0" w:color="auto"/>
          </w:divBdr>
        </w:div>
        <w:div w:id="1408384329">
          <w:marLeft w:val="480"/>
          <w:marRight w:val="0"/>
          <w:marTop w:val="0"/>
          <w:marBottom w:val="0"/>
          <w:divBdr>
            <w:top w:val="none" w:sz="0" w:space="0" w:color="auto"/>
            <w:left w:val="none" w:sz="0" w:space="0" w:color="auto"/>
            <w:bottom w:val="none" w:sz="0" w:space="0" w:color="auto"/>
            <w:right w:val="none" w:sz="0" w:space="0" w:color="auto"/>
          </w:divBdr>
        </w:div>
        <w:div w:id="1981230974">
          <w:marLeft w:val="480"/>
          <w:marRight w:val="0"/>
          <w:marTop w:val="0"/>
          <w:marBottom w:val="0"/>
          <w:divBdr>
            <w:top w:val="none" w:sz="0" w:space="0" w:color="auto"/>
            <w:left w:val="none" w:sz="0" w:space="0" w:color="auto"/>
            <w:bottom w:val="none" w:sz="0" w:space="0" w:color="auto"/>
            <w:right w:val="none" w:sz="0" w:space="0" w:color="auto"/>
          </w:divBdr>
        </w:div>
        <w:div w:id="1929271823">
          <w:marLeft w:val="480"/>
          <w:marRight w:val="0"/>
          <w:marTop w:val="0"/>
          <w:marBottom w:val="0"/>
          <w:divBdr>
            <w:top w:val="none" w:sz="0" w:space="0" w:color="auto"/>
            <w:left w:val="none" w:sz="0" w:space="0" w:color="auto"/>
            <w:bottom w:val="none" w:sz="0" w:space="0" w:color="auto"/>
            <w:right w:val="none" w:sz="0" w:space="0" w:color="auto"/>
          </w:divBdr>
        </w:div>
        <w:div w:id="1378817938">
          <w:marLeft w:val="480"/>
          <w:marRight w:val="0"/>
          <w:marTop w:val="0"/>
          <w:marBottom w:val="0"/>
          <w:divBdr>
            <w:top w:val="none" w:sz="0" w:space="0" w:color="auto"/>
            <w:left w:val="none" w:sz="0" w:space="0" w:color="auto"/>
            <w:bottom w:val="none" w:sz="0" w:space="0" w:color="auto"/>
            <w:right w:val="none" w:sz="0" w:space="0" w:color="auto"/>
          </w:divBdr>
        </w:div>
        <w:div w:id="782697668">
          <w:marLeft w:val="480"/>
          <w:marRight w:val="0"/>
          <w:marTop w:val="0"/>
          <w:marBottom w:val="0"/>
          <w:divBdr>
            <w:top w:val="none" w:sz="0" w:space="0" w:color="auto"/>
            <w:left w:val="none" w:sz="0" w:space="0" w:color="auto"/>
            <w:bottom w:val="none" w:sz="0" w:space="0" w:color="auto"/>
            <w:right w:val="none" w:sz="0" w:space="0" w:color="auto"/>
          </w:divBdr>
        </w:div>
        <w:div w:id="160895520">
          <w:marLeft w:val="480"/>
          <w:marRight w:val="0"/>
          <w:marTop w:val="0"/>
          <w:marBottom w:val="0"/>
          <w:divBdr>
            <w:top w:val="none" w:sz="0" w:space="0" w:color="auto"/>
            <w:left w:val="none" w:sz="0" w:space="0" w:color="auto"/>
            <w:bottom w:val="none" w:sz="0" w:space="0" w:color="auto"/>
            <w:right w:val="none" w:sz="0" w:space="0" w:color="auto"/>
          </w:divBdr>
        </w:div>
        <w:div w:id="2038459860">
          <w:marLeft w:val="480"/>
          <w:marRight w:val="0"/>
          <w:marTop w:val="0"/>
          <w:marBottom w:val="0"/>
          <w:divBdr>
            <w:top w:val="none" w:sz="0" w:space="0" w:color="auto"/>
            <w:left w:val="none" w:sz="0" w:space="0" w:color="auto"/>
            <w:bottom w:val="none" w:sz="0" w:space="0" w:color="auto"/>
            <w:right w:val="none" w:sz="0" w:space="0" w:color="auto"/>
          </w:divBdr>
        </w:div>
        <w:div w:id="916088988">
          <w:marLeft w:val="480"/>
          <w:marRight w:val="0"/>
          <w:marTop w:val="0"/>
          <w:marBottom w:val="0"/>
          <w:divBdr>
            <w:top w:val="none" w:sz="0" w:space="0" w:color="auto"/>
            <w:left w:val="none" w:sz="0" w:space="0" w:color="auto"/>
            <w:bottom w:val="none" w:sz="0" w:space="0" w:color="auto"/>
            <w:right w:val="none" w:sz="0" w:space="0" w:color="auto"/>
          </w:divBdr>
        </w:div>
        <w:div w:id="172383040">
          <w:marLeft w:val="480"/>
          <w:marRight w:val="0"/>
          <w:marTop w:val="0"/>
          <w:marBottom w:val="0"/>
          <w:divBdr>
            <w:top w:val="none" w:sz="0" w:space="0" w:color="auto"/>
            <w:left w:val="none" w:sz="0" w:space="0" w:color="auto"/>
            <w:bottom w:val="none" w:sz="0" w:space="0" w:color="auto"/>
            <w:right w:val="none" w:sz="0" w:space="0" w:color="auto"/>
          </w:divBdr>
        </w:div>
        <w:div w:id="1293904908">
          <w:marLeft w:val="480"/>
          <w:marRight w:val="0"/>
          <w:marTop w:val="0"/>
          <w:marBottom w:val="0"/>
          <w:divBdr>
            <w:top w:val="none" w:sz="0" w:space="0" w:color="auto"/>
            <w:left w:val="none" w:sz="0" w:space="0" w:color="auto"/>
            <w:bottom w:val="none" w:sz="0" w:space="0" w:color="auto"/>
            <w:right w:val="none" w:sz="0" w:space="0" w:color="auto"/>
          </w:divBdr>
        </w:div>
        <w:div w:id="682558238">
          <w:marLeft w:val="480"/>
          <w:marRight w:val="0"/>
          <w:marTop w:val="0"/>
          <w:marBottom w:val="0"/>
          <w:divBdr>
            <w:top w:val="none" w:sz="0" w:space="0" w:color="auto"/>
            <w:left w:val="none" w:sz="0" w:space="0" w:color="auto"/>
            <w:bottom w:val="none" w:sz="0" w:space="0" w:color="auto"/>
            <w:right w:val="none" w:sz="0" w:space="0" w:color="auto"/>
          </w:divBdr>
        </w:div>
        <w:div w:id="5641862">
          <w:marLeft w:val="480"/>
          <w:marRight w:val="0"/>
          <w:marTop w:val="0"/>
          <w:marBottom w:val="0"/>
          <w:divBdr>
            <w:top w:val="none" w:sz="0" w:space="0" w:color="auto"/>
            <w:left w:val="none" w:sz="0" w:space="0" w:color="auto"/>
            <w:bottom w:val="none" w:sz="0" w:space="0" w:color="auto"/>
            <w:right w:val="none" w:sz="0" w:space="0" w:color="auto"/>
          </w:divBdr>
        </w:div>
        <w:div w:id="1028719448">
          <w:marLeft w:val="480"/>
          <w:marRight w:val="0"/>
          <w:marTop w:val="0"/>
          <w:marBottom w:val="0"/>
          <w:divBdr>
            <w:top w:val="none" w:sz="0" w:space="0" w:color="auto"/>
            <w:left w:val="none" w:sz="0" w:space="0" w:color="auto"/>
            <w:bottom w:val="none" w:sz="0" w:space="0" w:color="auto"/>
            <w:right w:val="none" w:sz="0" w:space="0" w:color="auto"/>
          </w:divBdr>
        </w:div>
        <w:div w:id="1797261775">
          <w:marLeft w:val="480"/>
          <w:marRight w:val="0"/>
          <w:marTop w:val="0"/>
          <w:marBottom w:val="0"/>
          <w:divBdr>
            <w:top w:val="none" w:sz="0" w:space="0" w:color="auto"/>
            <w:left w:val="none" w:sz="0" w:space="0" w:color="auto"/>
            <w:bottom w:val="none" w:sz="0" w:space="0" w:color="auto"/>
            <w:right w:val="none" w:sz="0" w:space="0" w:color="auto"/>
          </w:divBdr>
        </w:div>
        <w:div w:id="1363894825">
          <w:marLeft w:val="480"/>
          <w:marRight w:val="0"/>
          <w:marTop w:val="0"/>
          <w:marBottom w:val="0"/>
          <w:divBdr>
            <w:top w:val="none" w:sz="0" w:space="0" w:color="auto"/>
            <w:left w:val="none" w:sz="0" w:space="0" w:color="auto"/>
            <w:bottom w:val="none" w:sz="0" w:space="0" w:color="auto"/>
            <w:right w:val="none" w:sz="0" w:space="0" w:color="auto"/>
          </w:divBdr>
        </w:div>
        <w:div w:id="1269772171">
          <w:marLeft w:val="480"/>
          <w:marRight w:val="0"/>
          <w:marTop w:val="0"/>
          <w:marBottom w:val="0"/>
          <w:divBdr>
            <w:top w:val="none" w:sz="0" w:space="0" w:color="auto"/>
            <w:left w:val="none" w:sz="0" w:space="0" w:color="auto"/>
            <w:bottom w:val="none" w:sz="0" w:space="0" w:color="auto"/>
            <w:right w:val="none" w:sz="0" w:space="0" w:color="auto"/>
          </w:divBdr>
        </w:div>
        <w:div w:id="872495551">
          <w:marLeft w:val="480"/>
          <w:marRight w:val="0"/>
          <w:marTop w:val="0"/>
          <w:marBottom w:val="0"/>
          <w:divBdr>
            <w:top w:val="none" w:sz="0" w:space="0" w:color="auto"/>
            <w:left w:val="none" w:sz="0" w:space="0" w:color="auto"/>
            <w:bottom w:val="none" w:sz="0" w:space="0" w:color="auto"/>
            <w:right w:val="none" w:sz="0" w:space="0" w:color="auto"/>
          </w:divBdr>
        </w:div>
        <w:div w:id="654183041">
          <w:marLeft w:val="480"/>
          <w:marRight w:val="0"/>
          <w:marTop w:val="0"/>
          <w:marBottom w:val="0"/>
          <w:divBdr>
            <w:top w:val="none" w:sz="0" w:space="0" w:color="auto"/>
            <w:left w:val="none" w:sz="0" w:space="0" w:color="auto"/>
            <w:bottom w:val="none" w:sz="0" w:space="0" w:color="auto"/>
            <w:right w:val="none" w:sz="0" w:space="0" w:color="auto"/>
          </w:divBdr>
        </w:div>
        <w:div w:id="171191316">
          <w:marLeft w:val="480"/>
          <w:marRight w:val="0"/>
          <w:marTop w:val="0"/>
          <w:marBottom w:val="0"/>
          <w:divBdr>
            <w:top w:val="none" w:sz="0" w:space="0" w:color="auto"/>
            <w:left w:val="none" w:sz="0" w:space="0" w:color="auto"/>
            <w:bottom w:val="none" w:sz="0" w:space="0" w:color="auto"/>
            <w:right w:val="none" w:sz="0" w:space="0" w:color="auto"/>
          </w:divBdr>
        </w:div>
        <w:div w:id="157576660">
          <w:marLeft w:val="480"/>
          <w:marRight w:val="0"/>
          <w:marTop w:val="0"/>
          <w:marBottom w:val="0"/>
          <w:divBdr>
            <w:top w:val="none" w:sz="0" w:space="0" w:color="auto"/>
            <w:left w:val="none" w:sz="0" w:space="0" w:color="auto"/>
            <w:bottom w:val="none" w:sz="0" w:space="0" w:color="auto"/>
            <w:right w:val="none" w:sz="0" w:space="0" w:color="auto"/>
          </w:divBdr>
        </w:div>
        <w:div w:id="140853554">
          <w:marLeft w:val="480"/>
          <w:marRight w:val="0"/>
          <w:marTop w:val="0"/>
          <w:marBottom w:val="0"/>
          <w:divBdr>
            <w:top w:val="none" w:sz="0" w:space="0" w:color="auto"/>
            <w:left w:val="none" w:sz="0" w:space="0" w:color="auto"/>
            <w:bottom w:val="none" w:sz="0" w:space="0" w:color="auto"/>
            <w:right w:val="none" w:sz="0" w:space="0" w:color="auto"/>
          </w:divBdr>
        </w:div>
        <w:div w:id="1007245580">
          <w:marLeft w:val="480"/>
          <w:marRight w:val="0"/>
          <w:marTop w:val="0"/>
          <w:marBottom w:val="0"/>
          <w:divBdr>
            <w:top w:val="none" w:sz="0" w:space="0" w:color="auto"/>
            <w:left w:val="none" w:sz="0" w:space="0" w:color="auto"/>
            <w:bottom w:val="none" w:sz="0" w:space="0" w:color="auto"/>
            <w:right w:val="none" w:sz="0" w:space="0" w:color="auto"/>
          </w:divBdr>
        </w:div>
        <w:div w:id="470827750">
          <w:marLeft w:val="480"/>
          <w:marRight w:val="0"/>
          <w:marTop w:val="0"/>
          <w:marBottom w:val="0"/>
          <w:divBdr>
            <w:top w:val="none" w:sz="0" w:space="0" w:color="auto"/>
            <w:left w:val="none" w:sz="0" w:space="0" w:color="auto"/>
            <w:bottom w:val="none" w:sz="0" w:space="0" w:color="auto"/>
            <w:right w:val="none" w:sz="0" w:space="0" w:color="auto"/>
          </w:divBdr>
        </w:div>
        <w:div w:id="574167661">
          <w:marLeft w:val="480"/>
          <w:marRight w:val="0"/>
          <w:marTop w:val="0"/>
          <w:marBottom w:val="0"/>
          <w:divBdr>
            <w:top w:val="none" w:sz="0" w:space="0" w:color="auto"/>
            <w:left w:val="none" w:sz="0" w:space="0" w:color="auto"/>
            <w:bottom w:val="none" w:sz="0" w:space="0" w:color="auto"/>
            <w:right w:val="none" w:sz="0" w:space="0" w:color="auto"/>
          </w:divBdr>
        </w:div>
        <w:div w:id="46689196">
          <w:marLeft w:val="480"/>
          <w:marRight w:val="0"/>
          <w:marTop w:val="0"/>
          <w:marBottom w:val="0"/>
          <w:divBdr>
            <w:top w:val="none" w:sz="0" w:space="0" w:color="auto"/>
            <w:left w:val="none" w:sz="0" w:space="0" w:color="auto"/>
            <w:bottom w:val="none" w:sz="0" w:space="0" w:color="auto"/>
            <w:right w:val="none" w:sz="0" w:space="0" w:color="auto"/>
          </w:divBdr>
        </w:div>
        <w:div w:id="10229926">
          <w:marLeft w:val="480"/>
          <w:marRight w:val="0"/>
          <w:marTop w:val="0"/>
          <w:marBottom w:val="0"/>
          <w:divBdr>
            <w:top w:val="none" w:sz="0" w:space="0" w:color="auto"/>
            <w:left w:val="none" w:sz="0" w:space="0" w:color="auto"/>
            <w:bottom w:val="none" w:sz="0" w:space="0" w:color="auto"/>
            <w:right w:val="none" w:sz="0" w:space="0" w:color="auto"/>
          </w:divBdr>
        </w:div>
        <w:div w:id="312485669">
          <w:marLeft w:val="480"/>
          <w:marRight w:val="0"/>
          <w:marTop w:val="0"/>
          <w:marBottom w:val="0"/>
          <w:divBdr>
            <w:top w:val="none" w:sz="0" w:space="0" w:color="auto"/>
            <w:left w:val="none" w:sz="0" w:space="0" w:color="auto"/>
            <w:bottom w:val="none" w:sz="0" w:space="0" w:color="auto"/>
            <w:right w:val="none" w:sz="0" w:space="0" w:color="auto"/>
          </w:divBdr>
        </w:div>
        <w:div w:id="1419641119">
          <w:marLeft w:val="480"/>
          <w:marRight w:val="0"/>
          <w:marTop w:val="0"/>
          <w:marBottom w:val="0"/>
          <w:divBdr>
            <w:top w:val="none" w:sz="0" w:space="0" w:color="auto"/>
            <w:left w:val="none" w:sz="0" w:space="0" w:color="auto"/>
            <w:bottom w:val="none" w:sz="0" w:space="0" w:color="auto"/>
            <w:right w:val="none" w:sz="0" w:space="0" w:color="auto"/>
          </w:divBdr>
        </w:div>
        <w:div w:id="1684479771">
          <w:marLeft w:val="480"/>
          <w:marRight w:val="0"/>
          <w:marTop w:val="0"/>
          <w:marBottom w:val="0"/>
          <w:divBdr>
            <w:top w:val="none" w:sz="0" w:space="0" w:color="auto"/>
            <w:left w:val="none" w:sz="0" w:space="0" w:color="auto"/>
            <w:bottom w:val="none" w:sz="0" w:space="0" w:color="auto"/>
            <w:right w:val="none" w:sz="0" w:space="0" w:color="auto"/>
          </w:divBdr>
        </w:div>
        <w:div w:id="1751727964">
          <w:marLeft w:val="480"/>
          <w:marRight w:val="0"/>
          <w:marTop w:val="0"/>
          <w:marBottom w:val="0"/>
          <w:divBdr>
            <w:top w:val="none" w:sz="0" w:space="0" w:color="auto"/>
            <w:left w:val="none" w:sz="0" w:space="0" w:color="auto"/>
            <w:bottom w:val="none" w:sz="0" w:space="0" w:color="auto"/>
            <w:right w:val="none" w:sz="0" w:space="0" w:color="auto"/>
          </w:divBdr>
        </w:div>
        <w:div w:id="565989623">
          <w:marLeft w:val="480"/>
          <w:marRight w:val="0"/>
          <w:marTop w:val="0"/>
          <w:marBottom w:val="0"/>
          <w:divBdr>
            <w:top w:val="none" w:sz="0" w:space="0" w:color="auto"/>
            <w:left w:val="none" w:sz="0" w:space="0" w:color="auto"/>
            <w:bottom w:val="none" w:sz="0" w:space="0" w:color="auto"/>
            <w:right w:val="none" w:sz="0" w:space="0" w:color="auto"/>
          </w:divBdr>
        </w:div>
        <w:div w:id="2002270237">
          <w:marLeft w:val="480"/>
          <w:marRight w:val="0"/>
          <w:marTop w:val="0"/>
          <w:marBottom w:val="0"/>
          <w:divBdr>
            <w:top w:val="none" w:sz="0" w:space="0" w:color="auto"/>
            <w:left w:val="none" w:sz="0" w:space="0" w:color="auto"/>
            <w:bottom w:val="none" w:sz="0" w:space="0" w:color="auto"/>
            <w:right w:val="none" w:sz="0" w:space="0" w:color="auto"/>
          </w:divBdr>
        </w:div>
        <w:div w:id="440607609">
          <w:marLeft w:val="480"/>
          <w:marRight w:val="0"/>
          <w:marTop w:val="0"/>
          <w:marBottom w:val="0"/>
          <w:divBdr>
            <w:top w:val="none" w:sz="0" w:space="0" w:color="auto"/>
            <w:left w:val="none" w:sz="0" w:space="0" w:color="auto"/>
            <w:bottom w:val="none" w:sz="0" w:space="0" w:color="auto"/>
            <w:right w:val="none" w:sz="0" w:space="0" w:color="auto"/>
          </w:divBdr>
        </w:div>
        <w:div w:id="614407633">
          <w:marLeft w:val="480"/>
          <w:marRight w:val="0"/>
          <w:marTop w:val="0"/>
          <w:marBottom w:val="0"/>
          <w:divBdr>
            <w:top w:val="none" w:sz="0" w:space="0" w:color="auto"/>
            <w:left w:val="none" w:sz="0" w:space="0" w:color="auto"/>
            <w:bottom w:val="none" w:sz="0" w:space="0" w:color="auto"/>
            <w:right w:val="none" w:sz="0" w:space="0" w:color="auto"/>
          </w:divBdr>
        </w:div>
        <w:div w:id="2113166894">
          <w:marLeft w:val="480"/>
          <w:marRight w:val="0"/>
          <w:marTop w:val="0"/>
          <w:marBottom w:val="0"/>
          <w:divBdr>
            <w:top w:val="none" w:sz="0" w:space="0" w:color="auto"/>
            <w:left w:val="none" w:sz="0" w:space="0" w:color="auto"/>
            <w:bottom w:val="none" w:sz="0" w:space="0" w:color="auto"/>
            <w:right w:val="none" w:sz="0" w:space="0" w:color="auto"/>
          </w:divBdr>
        </w:div>
      </w:divsChild>
    </w:div>
    <w:div w:id="582957961">
      <w:bodyDiv w:val="1"/>
      <w:marLeft w:val="0"/>
      <w:marRight w:val="0"/>
      <w:marTop w:val="0"/>
      <w:marBottom w:val="0"/>
      <w:divBdr>
        <w:top w:val="none" w:sz="0" w:space="0" w:color="auto"/>
        <w:left w:val="none" w:sz="0" w:space="0" w:color="auto"/>
        <w:bottom w:val="none" w:sz="0" w:space="0" w:color="auto"/>
        <w:right w:val="none" w:sz="0" w:space="0" w:color="auto"/>
      </w:divBdr>
    </w:div>
    <w:div w:id="583101865">
      <w:bodyDiv w:val="1"/>
      <w:marLeft w:val="0"/>
      <w:marRight w:val="0"/>
      <w:marTop w:val="0"/>
      <w:marBottom w:val="0"/>
      <w:divBdr>
        <w:top w:val="none" w:sz="0" w:space="0" w:color="auto"/>
        <w:left w:val="none" w:sz="0" w:space="0" w:color="auto"/>
        <w:bottom w:val="none" w:sz="0" w:space="0" w:color="auto"/>
        <w:right w:val="none" w:sz="0" w:space="0" w:color="auto"/>
      </w:divBdr>
    </w:div>
    <w:div w:id="584801346">
      <w:bodyDiv w:val="1"/>
      <w:marLeft w:val="0"/>
      <w:marRight w:val="0"/>
      <w:marTop w:val="0"/>
      <w:marBottom w:val="0"/>
      <w:divBdr>
        <w:top w:val="none" w:sz="0" w:space="0" w:color="auto"/>
        <w:left w:val="none" w:sz="0" w:space="0" w:color="auto"/>
        <w:bottom w:val="none" w:sz="0" w:space="0" w:color="auto"/>
        <w:right w:val="none" w:sz="0" w:space="0" w:color="auto"/>
      </w:divBdr>
    </w:div>
    <w:div w:id="585114071">
      <w:bodyDiv w:val="1"/>
      <w:marLeft w:val="0"/>
      <w:marRight w:val="0"/>
      <w:marTop w:val="0"/>
      <w:marBottom w:val="0"/>
      <w:divBdr>
        <w:top w:val="none" w:sz="0" w:space="0" w:color="auto"/>
        <w:left w:val="none" w:sz="0" w:space="0" w:color="auto"/>
        <w:bottom w:val="none" w:sz="0" w:space="0" w:color="auto"/>
        <w:right w:val="none" w:sz="0" w:space="0" w:color="auto"/>
      </w:divBdr>
    </w:div>
    <w:div w:id="585774493">
      <w:bodyDiv w:val="1"/>
      <w:marLeft w:val="0"/>
      <w:marRight w:val="0"/>
      <w:marTop w:val="0"/>
      <w:marBottom w:val="0"/>
      <w:divBdr>
        <w:top w:val="none" w:sz="0" w:space="0" w:color="auto"/>
        <w:left w:val="none" w:sz="0" w:space="0" w:color="auto"/>
        <w:bottom w:val="none" w:sz="0" w:space="0" w:color="auto"/>
        <w:right w:val="none" w:sz="0" w:space="0" w:color="auto"/>
      </w:divBdr>
    </w:div>
    <w:div w:id="586039573">
      <w:bodyDiv w:val="1"/>
      <w:marLeft w:val="0"/>
      <w:marRight w:val="0"/>
      <w:marTop w:val="0"/>
      <w:marBottom w:val="0"/>
      <w:divBdr>
        <w:top w:val="none" w:sz="0" w:space="0" w:color="auto"/>
        <w:left w:val="none" w:sz="0" w:space="0" w:color="auto"/>
        <w:bottom w:val="none" w:sz="0" w:space="0" w:color="auto"/>
        <w:right w:val="none" w:sz="0" w:space="0" w:color="auto"/>
      </w:divBdr>
    </w:div>
    <w:div w:id="586886996">
      <w:bodyDiv w:val="1"/>
      <w:marLeft w:val="0"/>
      <w:marRight w:val="0"/>
      <w:marTop w:val="0"/>
      <w:marBottom w:val="0"/>
      <w:divBdr>
        <w:top w:val="none" w:sz="0" w:space="0" w:color="auto"/>
        <w:left w:val="none" w:sz="0" w:space="0" w:color="auto"/>
        <w:bottom w:val="none" w:sz="0" w:space="0" w:color="auto"/>
        <w:right w:val="none" w:sz="0" w:space="0" w:color="auto"/>
      </w:divBdr>
    </w:div>
    <w:div w:id="587428317">
      <w:bodyDiv w:val="1"/>
      <w:marLeft w:val="0"/>
      <w:marRight w:val="0"/>
      <w:marTop w:val="0"/>
      <w:marBottom w:val="0"/>
      <w:divBdr>
        <w:top w:val="none" w:sz="0" w:space="0" w:color="auto"/>
        <w:left w:val="none" w:sz="0" w:space="0" w:color="auto"/>
        <w:bottom w:val="none" w:sz="0" w:space="0" w:color="auto"/>
        <w:right w:val="none" w:sz="0" w:space="0" w:color="auto"/>
      </w:divBdr>
    </w:div>
    <w:div w:id="588000708">
      <w:bodyDiv w:val="1"/>
      <w:marLeft w:val="0"/>
      <w:marRight w:val="0"/>
      <w:marTop w:val="0"/>
      <w:marBottom w:val="0"/>
      <w:divBdr>
        <w:top w:val="none" w:sz="0" w:space="0" w:color="auto"/>
        <w:left w:val="none" w:sz="0" w:space="0" w:color="auto"/>
        <w:bottom w:val="none" w:sz="0" w:space="0" w:color="auto"/>
        <w:right w:val="none" w:sz="0" w:space="0" w:color="auto"/>
      </w:divBdr>
    </w:div>
    <w:div w:id="588275531">
      <w:bodyDiv w:val="1"/>
      <w:marLeft w:val="0"/>
      <w:marRight w:val="0"/>
      <w:marTop w:val="0"/>
      <w:marBottom w:val="0"/>
      <w:divBdr>
        <w:top w:val="none" w:sz="0" w:space="0" w:color="auto"/>
        <w:left w:val="none" w:sz="0" w:space="0" w:color="auto"/>
        <w:bottom w:val="none" w:sz="0" w:space="0" w:color="auto"/>
        <w:right w:val="none" w:sz="0" w:space="0" w:color="auto"/>
      </w:divBdr>
    </w:div>
    <w:div w:id="589315976">
      <w:bodyDiv w:val="1"/>
      <w:marLeft w:val="0"/>
      <w:marRight w:val="0"/>
      <w:marTop w:val="0"/>
      <w:marBottom w:val="0"/>
      <w:divBdr>
        <w:top w:val="none" w:sz="0" w:space="0" w:color="auto"/>
        <w:left w:val="none" w:sz="0" w:space="0" w:color="auto"/>
        <w:bottom w:val="none" w:sz="0" w:space="0" w:color="auto"/>
        <w:right w:val="none" w:sz="0" w:space="0" w:color="auto"/>
      </w:divBdr>
    </w:div>
    <w:div w:id="589974360">
      <w:bodyDiv w:val="1"/>
      <w:marLeft w:val="0"/>
      <w:marRight w:val="0"/>
      <w:marTop w:val="0"/>
      <w:marBottom w:val="0"/>
      <w:divBdr>
        <w:top w:val="none" w:sz="0" w:space="0" w:color="auto"/>
        <w:left w:val="none" w:sz="0" w:space="0" w:color="auto"/>
        <w:bottom w:val="none" w:sz="0" w:space="0" w:color="auto"/>
        <w:right w:val="none" w:sz="0" w:space="0" w:color="auto"/>
      </w:divBdr>
    </w:div>
    <w:div w:id="592515237">
      <w:bodyDiv w:val="1"/>
      <w:marLeft w:val="0"/>
      <w:marRight w:val="0"/>
      <w:marTop w:val="0"/>
      <w:marBottom w:val="0"/>
      <w:divBdr>
        <w:top w:val="none" w:sz="0" w:space="0" w:color="auto"/>
        <w:left w:val="none" w:sz="0" w:space="0" w:color="auto"/>
        <w:bottom w:val="none" w:sz="0" w:space="0" w:color="auto"/>
        <w:right w:val="none" w:sz="0" w:space="0" w:color="auto"/>
      </w:divBdr>
      <w:divsChild>
        <w:div w:id="1432626977">
          <w:marLeft w:val="0"/>
          <w:marRight w:val="0"/>
          <w:marTop w:val="0"/>
          <w:marBottom w:val="0"/>
          <w:divBdr>
            <w:top w:val="none" w:sz="0" w:space="0" w:color="auto"/>
            <w:left w:val="none" w:sz="0" w:space="0" w:color="auto"/>
            <w:bottom w:val="none" w:sz="0" w:space="0" w:color="auto"/>
            <w:right w:val="none" w:sz="0" w:space="0" w:color="auto"/>
          </w:divBdr>
          <w:divsChild>
            <w:div w:id="96994743">
              <w:marLeft w:val="0"/>
              <w:marRight w:val="0"/>
              <w:marTop w:val="0"/>
              <w:marBottom w:val="0"/>
              <w:divBdr>
                <w:top w:val="none" w:sz="0" w:space="0" w:color="auto"/>
                <w:left w:val="none" w:sz="0" w:space="0" w:color="auto"/>
                <w:bottom w:val="none" w:sz="0" w:space="0" w:color="auto"/>
                <w:right w:val="none" w:sz="0" w:space="0" w:color="auto"/>
              </w:divBdr>
              <w:divsChild>
                <w:div w:id="1620599198">
                  <w:marLeft w:val="0"/>
                  <w:marRight w:val="0"/>
                  <w:marTop w:val="0"/>
                  <w:marBottom w:val="0"/>
                  <w:divBdr>
                    <w:top w:val="none" w:sz="0" w:space="0" w:color="auto"/>
                    <w:left w:val="none" w:sz="0" w:space="0" w:color="auto"/>
                    <w:bottom w:val="none" w:sz="0" w:space="0" w:color="auto"/>
                    <w:right w:val="none" w:sz="0" w:space="0" w:color="auto"/>
                  </w:divBdr>
                  <w:divsChild>
                    <w:div w:id="1924292954">
                      <w:marLeft w:val="0"/>
                      <w:marRight w:val="0"/>
                      <w:marTop w:val="0"/>
                      <w:marBottom w:val="0"/>
                      <w:divBdr>
                        <w:top w:val="none" w:sz="0" w:space="0" w:color="auto"/>
                        <w:left w:val="none" w:sz="0" w:space="0" w:color="auto"/>
                        <w:bottom w:val="none" w:sz="0" w:space="0" w:color="auto"/>
                        <w:right w:val="none" w:sz="0" w:space="0" w:color="auto"/>
                      </w:divBdr>
                      <w:divsChild>
                        <w:div w:id="1217358071">
                          <w:marLeft w:val="0"/>
                          <w:marRight w:val="0"/>
                          <w:marTop w:val="0"/>
                          <w:marBottom w:val="0"/>
                          <w:divBdr>
                            <w:top w:val="none" w:sz="0" w:space="0" w:color="auto"/>
                            <w:left w:val="none" w:sz="0" w:space="0" w:color="auto"/>
                            <w:bottom w:val="none" w:sz="0" w:space="0" w:color="auto"/>
                            <w:right w:val="none" w:sz="0" w:space="0" w:color="auto"/>
                          </w:divBdr>
                          <w:divsChild>
                            <w:div w:id="1244606334">
                              <w:marLeft w:val="0"/>
                              <w:marRight w:val="0"/>
                              <w:marTop w:val="0"/>
                              <w:marBottom w:val="0"/>
                              <w:divBdr>
                                <w:top w:val="none" w:sz="0" w:space="0" w:color="auto"/>
                                <w:left w:val="none" w:sz="0" w:space="0" w:color="auto"/>
                                <w:bottom w:val="none" w:sz="0" w:space="0" w:color="auto"/>
                                <w:right w:val="none" w:sz="0" w:space="0" w:color="auto"/>
                              </w:divBdr>
                              <w:divsChild>
                                <w:div w:id="322784236">
                                  <w:marLeft w:val="0"/>
                                  <w:marRight w:val="0"/>
                                  <w:marTop w:val="0"/>
                                  <w:marBottom w:val="0"/>
                                  <w:divBdr>
                                    <w:top w:val="none" w:sz="0" w:space="0" w:color="auto"/>
                                    <w:left w:val="none" w:sz="0" w:space="0" w:color="auto"/>
                                    <w:bottom w:val="none" w:sz="0" w:space="0" w:color="auto"/>
                                    <w:right w:val="none" w:sz="0" w:space="0" w:color="auto"/>
                                  </w:divBdr>
                                  <w:divsChild>
                                    <w:div w:id="1531987069">
                                      <w:marLeft w:val="0"/>
                                      <w:marRight w:val="0"/>
                                      <w:marTop w:val="0"/>
                                      <w:marBottom w:val="0"/>
                                      <w:divBdr>
                                        <w:top w:val="none" w:sz="0" w:space="0" w:color="auto"/>
                                        <w:left w:val="none" w:sz="0" w:space="0" w:color="auto"/>
                                        <w:bottom w:val="none" w:sz="0" w:space="0" w:color="auto"/>
                                        <w:right w:val="none" w:sz="0" w:space="0" w:color="auto"/>
                                      </w:divBdr>
                                      <w:divsChild>
                                        <w:div w:id="109058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325911">
                              <w:marLeft w:val="0"/>
                              <w:marRight w:val="0"/>
                              <w:marTop w:val="0"/>
                              <w:marBottom w:val="0"/>
                              <w:divBdr>
                                <w:top w:val="none" w:sz="0" w:space="0" w:color="auto"/>
                                <w:left w:val="none" w:sz="0" w:space="0" w:color="auto"/>
                                <w:bottom w:val="none" w:sz="0" w:space="0" w:color="auto"/>
                                <w:right w:val="none" w:sz="0" w:space="0" w:color="auto"/>
                              </w:divBdr>
                              <w:divsChild>
                                <w:div w:id="1606763630">
                                  <w:marLeft w:val="0"/>
                                  <w:marRight w:val="0"/>
                                  <w:marTop w:val="0"/>
                                  <w:marBottom w:val="0"/>
                                  <w:divBdr>
                                    <w:top w:val="none" w:sz="0" w:space="0" w:color="auto"/>
                                    <w:left w:val="none" w:sz="0" w:space="0" w:color="auto"/>
                                    <w:bottom w:val="none" w:sz="0" w:space="0" w:color="auto"/>
                                    <w:right w:val="none" w:sz="0" w:space="0" w:color="auto"/>
                                  </w:divBdr>
                                  <w:divsChild>
                                    <w:div w:id="178980119">
                                      <w:marLeft w:val="0"/>
                                      <w:marRight w:val="0"/>
                                      <w:marTop w:val="0"/>
                                      <w:marBottom w:val="0"/>
                                      <w:divBdr>
                                        <w:top w:val="none" w:sz="0" w:space="0" w:color="auto"/>
                                        <w:left w:val="none" w:sz="0" w:space="0" w:color="auto"/>
                                        <w:bottom w:val="none" w:sz="0" w:space="0" w:color="auto"/>
                                        <w:right w:val="none" w:sz="0" w:space="0" w:color="auto"/>
                                      </w:divBdr>
                                      <w:divsChild>
                                        <w:div w:id="28397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4215868">
      <w:bodyDiv w:val="1"/>
      <w:marLeft w:val="0"/>
      <w:marRight w:val="0"/>
      <w:marTop w:val="0"/>
      <w:marBottom w:val="0"/>
      <w:divBdr>
        <w:top w:val="none" w:sz="0" w:space="0" w:color="auto"/>
        <w:left w:val="none" w:sz="0" w:space="0" w:color="auto"/>
        <w:bottom w:val="none" w:sz="0" w:space="0" w:color="auto"/>
        <w:right w:val="none" w:sz="0" w:space="0" w:color="auto"/>
      </w:divBdr>
    </w:div>
    <w:div w:id="597250852">
      <w:bodyDiv w:val="1"/>
      <w:marLeft w:val="0"/>
      <w:marRight w:val="0"/>
      <w:marTop w:val="0"/>
      <w:marBottom w:val="0"/>
      <w:divBdr>
        <w:top w:val="none" w:sz="0" w:space="0" w:color="auto"/>
        <w:left w:val="none" w:sz="0" w:space="0" w:color="auto"/>
        <w:bottom w:val="none" w:sz="0" w:space="0" w:color="auto"/>
        <w:right w:val="none" w:sz="0" w:space="0" w:color="auto"/>
      </w:divBdr>
    </w:div>
    <w:div w:id="601033709">
      <w:bodyDiv w:val="1"/>
      <w:marLeft w:val="0"/>
      <w:marRight w:val="0"/>
      <w:marTop w:val="0"/>
      <w:marBottom w:val="0"/>
      <w:divBdr>
        <w:top w:val="none" w:sz="0" w:space="0" w:color="auto"/>
        <w:left w:val="none" w:sz="0" w:space="0" w:color="auto"/>
        <w:bottom w:val="none" w:sz="0" w:space="0" w:color="auto"/>
        <w:right w:val="none" w:sz="0" w:space="0" w:color="auto"/>
      </w:divBdr>
      <w:divsChild>
        <w:div w:id="1619873326">
          <w:marLeft w:val="0"/>
          <w:marRight w:val="0"/>
          <w:marTop w:val="0"/>
          <w:marBottom w:val="0"/>
          <w:divBdr>
            <w:top w:val="single" w:sz="2" w:space="0" w:color="E3E3E3"/>
            <w:left w:val="single" w:sz="2" w:space="0" w:color="E3E3E3"/>
            <w:bottom w:val="single" w:sz="2" w:space="0" w:color="E3E3E3"/>
            <w:right w:val="single" w:sz="2" w:space="0" w:color="E3E3E3"/>
          </w:divBdr>
          <w:divsChild>
            <w:div w:id="180709249">
              <w:marLeft w:val="0"/>
              <w:marRight w:val="0"/>
              <w:marTop w:val="100"/>
              <w:marBottom w:val="100"/>
              <w:divBdr>
                <w:top w:val="single" w:sz="2" w:space="0" w:color="E3E3E3"/>
                <w:left w:val="single" w:sz="2" w:space="0" w:color="E3E3E3"/>
                <w:bottom w:val="single" w:sz="2" w:space="0" w:color="E3E3E3"/>
                <w:right w:val="single" w:sz="2" w:space="0" w:color="E3E3E3"/>
              </w:divBdr>
              <w:divsChild>
                <w:div w:id="44305362">
                  <w:marLeft w:val="0"/>
                  <w:marRight w:val="0"/>
                  <w:marTop w:val="0"/>
                  <w:marBottom w:val="0"/>
                  <w:divBdr>
                    <w:top w:val="single" w:sz="2" w:space="0" w:color="E3E3E3"/>
                    <w:left w:val="single" w:sz="2" w:space="0" w:color="E3E3E3"/>
                    <w:bottom w:val="single" w:sz="2" w:space="0" w:color="E3E3E3"/>
                    <w:right w:val="single" w:sz="2" w:space="0" w:color="E3E3E3"/>
                  </w:divBdr>
                  <w:divsChild>
                    <w:div w:id="132986640">
                      <w:marLeft w:val="0"/>
                      <w:marRight w:val="0"/>
                      <w:marTop w:val="0"/>
                      <w:marBottom w:val="0"/>
                      <w:divBdr>
                        <w:top w:val="single" w:sz="2" w:space="0" w:color="E3E3E3"/>
                        <w:left w:val="single" w:sz="2" w:space="0" w:color="E3E3E3"/>
                        <w:bottom w:val="single" w:sz="2" w:space="0" w:color="E3E3E3"/>
                        <w:right w:val="single" w:sz="2" w:space="0" w:color="E3E3E3"/>
                      </w:divBdr>
                      <w:divsChild>
                        <w:div w:id="1279409406">
                          <w:marLeft w:val="0"/>
                          <w:marRight w:val="0"/>
                          <w:marTop w:val="0"/>
                          <w:marBottom w:val="0"/>
                          <w:divBdr>
                            <w:top w:val="single" w:sz="2" w:space="0" w:color="E3E3E3"/>
                            <w:left w:val="single" w:sz="2" w:space="0" w:color="E3E3E3"/>
                            <w:bottom w:val="single" w:sz="2" w:space="0" w:color="E3E3E3"/>
                            <w:right w:val="single" w:sz="2" w:space="0" w:color="E3E3E3"/>
                          </w:divBdr>
                          <w:divsChild>
                            <w:div w:id="2092003608">
                              <w:marLeft w:val="0"/>
                              <w:marRight w:val="0"/>
                              <w:marTop w:val="0"/>
                              <w:marBottom w:val="0"/>
                              <w:divBdr>
                                <w:top w:val="single" w:sz="2" w:space="0" w:color="E3E3E3"/>
                                <w:left w:val="single" w:sz="2" w:space="0" w:color="E3E3E3"/>
                                <w:bottom w:val="single" w:sz="2" w:space="0" w:color="E3E3E3"/>
                                <w:right w:val="single" w:sz="2" w:space="0" w:color="E3E3E3"/>
                              </w:divBdr>
                              <w:divsChild>
                                <w:div w:id="1591087552">
                                  <w:marLeft w:val="0"/>
                                  <w:marRight w:val="0"/>
                                  <w:marTop w:val="0"/>
                                  <w:marBottom w:val="0"/>
                                  <w:divBdr>
                                    <w:top w:val="single" w:sz="2" w:space="0" w:color="E3E3E3"/>
                                    <w:left w:val="single" w:sz="2" w:space="0" w:color="E3E3E3"/>
                                    <w:bottom w:val="single" w:sz="2" w:space="0" w:color="E3E3E3"/>
                                    <w:right w:val="single" w:sz="2" w:space="0" w:color="E3E3E3"/>
                                  </w:divBdr>
                                  <w:divsChild>
                                    <w:div w:id="137804660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603657534">
      <w:bodyDiv w:val="1"/>
      <w:marLeft w:val="0"/>
      <w:marRight w:val="0"/>
      <w:marTop w:val="0"/>
      <w:marBottom w:val="0"/>
      <w:divBdr>
        <w:top w:val="none" w:sz="0" w:space="0" w:color="auto"/>
        <w:left w:val="none" w:sz="0" w:space="0" w:color="auto"/>
        <w:bottom w:val="none" w:sz="0" w:space="0" w:color="auto"/>
        <w:right w:val="none" w:sz="0" w:space="0" w:color="auto"/>
      </w:divBdr>
    </w:div>
    <w:div w:id="604728688">
      <w:bodyDiv w:val="1"/>
      <w:marLeft w:val="0"/>
      <w:marRight w:val="0"/>
      <w:marTop w:val="0"/>
      <w:marBottom w:val="0"/>
      <w:divBdr>
        <w:top w:val="none" w:sz="0" w:space="0" w:color="auto"/>
        <w:left w:val="none" w:sz="0" w:space="0" w:color="auto"/>
        <w:bottom w:val="none" w:sz="0" w:space="0" w:color="auto"/>
        <w:right w:val="none" w:sz="0" w:space="0" w:color="auto"/>
      </w:divBdr>
    </w:div>
    <w:div w:id="605772293">
      <w:bodyDiv w:val="1"/>
      <w:marLeft w:val="0"/>
      <w:marRight w:val="0"/>
      <w:marTop w:val="0"/>
      <w:marBottom w:val="0"/>
      <w:divBdr>
        <w:top w:val="none" w:sz="0" w:space="0" w:color="auto"/>
        <w:left w:val="none" w:sz="0" w:space="0" w:color="auto"/>
        <w:bottom w:val="none" w:sz="0" w:space="0" w:color="auto"/>
        <w:right w:val="none" w:sz="0" w:space="0" w:color="auto"/>
      </w:divBdr>
    </w:div>
    <w:div w:id="608437602">
      <w:bodyDiv w:val="1"/>
      <w:marLeft w:val="0"/>
      <w:marRight w:val="0"/>
      <w:marTop w:val="0"/>
      <w:marBottom w:val="0"/>
      <w:divBdr>
        <w:top w:val="none" w:sz="0" w:space="0" w:color="auto"/>
        <w:left w:val="none" w:sz="0" w:space="0" w:color="auto"/>
        <w:bottom w:val="none" w:sz="0" w:space="0" w:color="auto"/>
        <w:right w:val="none" w:sz="0" w:space="0" w:color="auto"/>
      </w:divBdr>
      <w:divsChild>
        <w:div w:id="1989045820">
          <w:marLeft w:val="0"/>
          <w:marRight w:val="0"/>
          <w:marTop w:val="0"/>
          <w:marBottom w:val="0"/>
          <w:divBdr>
            <w:top w:val="none" w:sz="0" w:space="0" w:color="auto"/>
            <w:left w:val="none" w:sz="0" w:space="0" w:color="auto"/>
            <w:bottom w:val="none" w:sz="0" w:space="0" w:color="auto"/>
            <w:right w:val="none" w:sz="0" w:space="0" w:color="auto"/>
          </w:divBdr>
          <w:divsChild>
            <w:div w:id="1856771427">
              <w:marLeft w:val="0"/>
              <w:marRight w:val="0"/>
              <w:marTop w:val="0"/>
              <w:marBottom w:val="0"/>
              <w:divBdr>
                <w:top w:val="none" w:sz="0" w:space="0" w:color="auto"/>
                <w:left w:val="none" w:sz="0" w:space="0" w:color="auto"/>
                <w:bottom w:val="none" w:sz="0" w:space="0" w:color="auto"/>
                <w:right w:val="none" w:sz="0" w:space="0" w:color="auto"/>
              </w:divBdr>
              <w:divsChild>
                <w:div w:id="6837357">
                  <w:marLeft w:val="0"/>
                  <w:marRight w:val="0"/>
                  <w:marTop w:val="0"/>
                  <w:marBottom w:val="0"/>
                  <w:divBdr>
                    <w:top w:val="none" w:sz="0" w:space="0" w:color="auto"/>
                    <w:left w:val="none" w:sz="0" w:space="0" w:color="auto"/>
                    <w:bottom w:val="none" w:sz="0" w:space="0" w:color="auto"/>
                    <w:right w:val="none" w:sz="0" w:space="0" w:color="auto"/>
                  </w:divBdr>
                  <w:divsChild>
                    <w:div w:id="56730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513283">
      <w:bodyDiv w:val="1"/>
      <w:marLeft w:val="0"/>
      <w:marRight w:val="0"/>
      <w:marTop w:val="0"/>
      <w:marBottom w:val="0"/>
      <w:divBdr>
        <w:top w:val="none" w:sz="0" w:space="0" w:color="auto"/>
        <w:left w:val="none" w:sz="0" w:space="0" w:color="auto"/>
        <w:bottom w:val="none" w:sz="0" w:space="0" w:color="auto"/>
        <w:right w:val="none" w:sz="0" w:space="0" w:color="auto"/>
      </w:divBdr>
    </w:div>
    <w:div w:id="609750094">
      <w:bodyDiv w:val="1"/>
      <w:marLeft w:val="0"/>
      <w:marRight w:val="0"/>
      <w:marTop w:val="0"/>
      <w:marBottom w:val="0"/>
      <w:divBdr>
        <w:top w:val="none" w:sz="0" w:space="0" w:color="auto"/>
        <w:left w:val="none" w:sz="0" w:space="0" w:color="auto"/>
        <w:bottom w:val="none" w:sz="0" w:space="0" w:color="auto"/>
        <w:right w:val="none" w:sz="0" w:space="0" w:color="auto"/>
      </w:divBdr>
    </w:div>
    <w:div w:id="610473583">
      <w:bodyDiv w:val="1"/>
      <w:marLeft w:val="0"/>
      <w:marRight w:val="0"/>
      <w:marTop w:val="0"/>
      <w:marBottom w:val="0"/>
      <w:divBdr>
        <w:top w:val="none" w:sz="0" w:space="0" w:color="auto"/>
        <w:left w:val="none" w:sz="0" w:space="0" w:color="auto"/>
        <w:bottom w:val="none" w:sz="0" w:space="0" w:color="auto"/>
        <w:right w:val="none" w:sz="0" w:space="0" w:color="auto"/>
      </w:divBdr>
    </w:div>
    <w:div w:id="611323627">
      <w:bodyDiv w:val="1"/>
      <w:marLeft w:val="0"/>
      <w:marRight w:val="0"/>
      <w:marTop w:val="0"/>
      <w:marBottom w:val="0"/>
      <w:divBdr>
        <w:top w:val="none" w:sz="0" w:space="0" w:color="auto"/>
        <w:left w:val="none" w:sz="0" w:space="0" w:color="auto"/>
        <w:bottom w:val="none" w:sz="0" w:space="0" w:color="auto"/>
        <w:right w:val="none" w:sz="0" w:space="0" w:color="auto"/>
      </w:divBdr>
    </w:div>
    <w:div w:id="611398660">
      <w:bodyDiv w:val="1"/>
      <w:marLeft w:val="0"/>
      <w:marRight w:val="0"/>
      <w:marTop w:val="0"/>
      <w:marBottom w:val="0"/>
      <w:divBdr>
        <w:top w:val="none" w:sz="0" w:space="0" w:color="auto"/>
        <w:left w:val="none" w:sz="0" w:space="0" w:color="auto"/>
        <w:bottom w:val="none" w:sz="0" w:space="0" w:color="auto"/>
        <w:right w:val="none" w:sz="0" w:space="0" w:color="auto"/>
      </w:divBdr>
    </w:div>
    <w:div w:id="611670326">
      <w:bodyDiv w:val="1"/>
      <w:marLeft w:val="0"/>
      <w:marRight w:val="0"/>
      <w:marTop w:val="0"/>
      <w:marBottom w:val="0"/>
      <w:divBdr>
        <w:top w:val="none" w:sz="0" w:space="0" w:color="auto"/>
        <w:left w:val="none" w:sz="0" w:space="0" w:color="auto"/>
        <w:bottom w:val="none" w:sz="0" w:space="0" w:color="auto"/>
        <w:right w:val="none" w:sz="0" w:space="0" w:color="auto"/>
      </w:divBdr>
    </w:div>
    <w:div w:id="612831508">
      <w:bodyDiv w:val="1"/>
      <w:marLeft w:val="0"/>
      <w:marRight w:val="0"/>
      <w:marTop w:val="0"/>
      <w:marBottom w:val="0"/>
      <w:divBdr>
        <w:top w:val="none" w:sz="0" w:space="0" w:color="auto"/>
        <w:left w:val="none" w:sz="0" w:space="0" w:color="auto"/>
        <w:bottom w:val="none" w:sz="0" w:space="0" w:color="auto"/>
        <w:right w:val="none" w:sz="0" w:space="0" w:color="auto"/>
      </w:divBdr>
    </w:div>
    <w:div w:id="613750558">
      <w:bodyDiv w:val="1"/>
      <w:marLeft w:val="0"/>
      <w:marRight w:val="0"/>
      <w:marTop w:val="0"/>
      <w:marBottom w:val="0"/>
      <w:divBdr>
        <w:top w:val="none" w:sz="0" w:space="0" w:color="auto"/>
        <w:left w:val="none" w:sz="0" w:space="0" w:color="auto"/>
        <w:bottom w:val="none" w:sz="0" w:space="0" w:color="auto"/>
        <w:right w:val="none" w:sz="0" w:space="0" w:color="auto"/>
      </w:divBdr>
    </w:div>
    <w:div w:id="614602148">
      <w:bodyDiv w:val="1"/>
      <w:marLeft w:val="0"/>
      <w:marRight w:val="0"/>
      <w:marTop w:val="0"/>
      <w:marBottom w:val="0"/>
      <w:divBdr>
        <w:top w:val="none" w:sz="0" w:space="0" w:color="auto"/>
        <w:left w:val="none" w:sz="0" w:space="0" w:color="auto"/>
        <w:bottom w:val="none" w:sz="0" w:space="0" w:color="auto"/>
        <w:right w:val="none" w:sz="0" w:space="0" w:color="auto"/>
      </w:divBdr>
    </w:div>
    <w:div w:id="620065313">
      <w:bodyDiv w:val="1"/>
      <w:marLeft w:val="0"/>
      <w:marRight w:val="0"/>
      <w:marTop w:val="0"/>
      <w:marBottom w:val="0"/>
      <w:divBdr>
        <w:top w:val="none" w:sz="0" w:space="0" w:color="auto"/>
        <w:left w:val="none" w:sz="0" w:space="0" w:color="auto"/>
        <w:bottom w:val="none" w:sz="0" w:space="0" w:color="auto"/>
        <w:right w:val="none" w:sz="0" w:space="0" w:color="auto"/>
      </w:divBdr>
    </w:div>
    <w:div w:id="620108374">
      <w:bodyDiv w:val="1"/>
      <w:marLeft w:val="0"/>
      <w:marRight w:val="0"/>
      <w:marTop w:val="0"/>
      <w:marBottom w:val="0"/>
      <w:divBdr>
        <w:top w:val="none" w:sz="0" w:space="0" w:color="auto"/>
        <w:left w:val="none" w:sz="0" w:space="0" w:color="auto"/>
        <w:bottom w:val="none" w:sz="0" w:space="0" w:color="auto"/>
        <w:right w:val="none" w:sz="0" w:space="0" w:color="auto"/>
      </w:divBdr>
    </w:div>
    <w:div w:id="622078291">
      <w:bodyDiv w:val="1"/>
      <w:marLeft w:val="0"/>
      <w:marRight w:val="0"/>
      <w:marTop w:val="0"/>
      <w:marBottom w:val="0"/>
      <w:divBdr>
        <w:top w:val="none" w:sz="0" w:space="0" w:color="auto"/>
        <w:left w:val="none" w:sz="0" w:space="0" w:color="auto"/>
        <w:bottom w:val="none" w:sz="0" w:space="0" w:color="auto"/>
        <w:right w:val="none" w:sz="0" w:space="0" w:color="auto"/>
      </w:divBdr>
    </w:div>
    <w:div w:id="622230807">
      <w:bodyDiv w:val="1"/>
      <w:marLeft w:val="0"/>
      <w:marRight w:val="0"/>
      <w:marTop w:val="0"/>
      <w:marBottom w:val="0"/>
      <w:divBdr>
        <w:top w:val="none" w:sz="0" w:space="0" w:color="auto"/>
        <w:left w:val="none" w:sz="0" w:space="0" w:color="auto"/>
        <w:bottom w:val="none" w:sz="0" w:space="0" w:color="auto"/>
        <w:right w:val="none" w:sz="0" w:space="0" w:color="auto"/>
      </w:divBdr>
    </w:div>
    <w:div w:id="622923275">
      <w:bodyDiv w:val="1"/>
      <w:marLeft w:val="0"/>
      <w:marRight w:val="0"/>
      <w:marTop w:val="0"/>
      <w:marBottom w:val="0"/>
      <w:divBdr>
        <w:top w:val="none" w:sz="0" w:space="0" w:color="auto"/>
        <w:left w:val="none" w:sz="0" w:space="0" w:color="auto"/>
        <w:bottom w:val="none" w:sz="0" w:space="0" w:color="auto"/>
        <w:right w:val="none" w:sz="0" w:space="0" w:color="auto"/>
      </w:divBdr>
    </w:div>
    <w:div w:id="623538673">
      <w:bodyDiv w:val="1"/>
      <w:marLeft w:val="0"/>
      <w:marRight w:val="0"/>
      <w:marTop w:val="0"/>
      <w:marBottom w:val="0"/>
      <w:divBdr>
        <w:top w:val="none" w:sz="0" w:space="0" w:color="auto"/>
        <w:left w:val="none" w:sz="0" w:space="0" w:color="auto"/>
        <w:bottom w:val="none" w:sz="0" w:space="0" w:color="auto"/>
        <w:right w:val="none" w:sz="0" w:space="0" w:color="auto"/>
      </w:divBdr>
    </w:div>
    <w:div w:id="624652634">
      <w:bodyDiv w:val="1"/>
      <w:marLeft w:val="0"/>
      <w:marRight w:val="0"/>
      <w:marTop w:val="0"/>
      <w:marBottom w:val="0"/>
      <w:divBdr>
        <w:top w:val="none" w:sz="0" w:space="0" w:color="auto"/>
        <w:left w:val="none" w:sz="0" w:space="0" w:color="auto"/>
        <w:bottom w:val="none" w:sz="0" w:space="0" w:color="auto"/>
        <w:right w:val="none" w:sz="0" w:space="0" w:color="auto"/>
      </w:divBdr>
    </w:div>
    <w:div w:id="627511422">
      <w:bodyDiv w:val="1"/>
      <w:marLeft w:val="0"/>
      <w:marRight w:val="0"/>
      <w:marTop w:val="0"/>
      <w:marBottom w:val="0"/>
      <w:divBdr>
        <w:top w:val="none" w:sz="0" w:space="0" w:color="auto"/>
        <w:left w:val="none" w:sz="0" w:space="0" w:color="auto"/>
        <w:bottom w:val="none" w:sz="0" w:space="0" w:color="auto"/>
        <w:right w:val="none" w:sz="0" w:space="0" w:color="auto"/>
      </w:divBdr>
    </w:div>
    <w:div w:id="627860182">
      <w:bodyDiv w:val="1"/>
      <w:marLeft w:val="0"/>
      <w:marRight w:val="0"/>
      <w:marTop w:val="0"/>
      <w:marBottom w:val="0"/>
      <w:divBdr>
        <w:top w:val="none" w:sz="0" w:space="0" w:color="auto"/>
        <w:left w:val="none" w:sz="0" w:space="0" w:color="auto"/>
        <w:bottom w:val="none" w:sz="0" w:space="0" w:color="auto"/>
        <w:right w:val="none" w:sz="0" w:space="0" w:color="auto"/>
      </w:divBdr>
    </w:div>
    <w:div w:id="628098222">
      <w:bodyDiv w:val="1"/>
      <w:marLeft w:val="0"/>
      <w:marRight w:val="0"/>
      <w:marTop w:val="0"/>
      <w:marBottom w:val="0"/>
      <w:divBdr>
        <w:top w:val="none" w:sz="0" w:space="0" w:color="auto"/>
        <w:left w:val="none" w:sz="0" w:space="0" w:color="auto"/>
        <w:bottom w:val="none" w:sz="0" w:space="0" w:color="auto"/>
        <w:right w:val="none" w:sz="0" w:space="0" w:color="auto"/>
      </w:divBdr>
    </w:div>
    <w:div w:id="629167887">
      <w:bodyDiv w:val="1"/>
      <w:marLeft w:val="0"/>
      <w:marRight w:val="0"/>
      <w:marTop w:val="0"/>
      <w:marBottom w:val="0"/>
      <w:divBdr>
        <w:top w:val="none" w:sz="0" w:space="0" w:color="auto"/>
        <w:left w:val="none" w:sz="0" w:space="0" w:color="auto"/>
        <w:bottom w:val="none" w:sz="0" w:space="0" w:color="auto"/>
        <w:right w:val="none" w:sz="0" w:space="0" w:color="auto"/>
      </w:divBdr>
    </w:div>
    <w:div w:id="631205483">
      <w:bodyDiv w:val="1"/>
      <w:marLeft w:val="0"/>
      <w:marRight w:val="0"/>
      <w:marTop w:val="0"/>
      <w:marBottom w:val="0"/>
      <w:divBdr>
        <w:top w:val="none" w:sz="0" w:space="0" w:color="auto"/>
        <w:left w:val="none" w:sz="0" w:space="0" w:color="auto"/>
        <w:bottom w:val="none" w:sz="0" w:space="0" w:color="auto"/>
        <w:right w:val="none" w:sz="0" w:space="0" w:color="auto"/>
      </w:divBdr>
    </w:div>
    <w:div w:id="632100759">
      <w:bodyDiv w:val="1"/>
      <w:marLeft w:val="0"/>
      <w:marRight w:val="0"/>
      <w:marTop w:val="0"/>
      <w:marBottom w:val="0"/>
      <w:divBdr>
        <w:top w:val="none" w:sz="0" w:space="0" w:color="auto"/>
        <w:left w:val="none" w:sz="0" w:space="0" w:color="auto"/>
        <w:bottom w:val="none" w:sz="0" w:space="0" w:color="auto"/>
        <w:right w:val="none" w:sz="0" w:space="0" w:color="auto"/>
      </w:divBdr>
    </w:div>
    <w:div w:id="633407308">
      <w:bodyDiv w:val="1"/>
      <w:marLeft w:val="0"/>
      <w:marRight w:val="0"/>
      <w:marTop w:val="0"/>
      <w:marBottom w:val="0"/>
      <w:divBdr>
        <w:top w:val="none" w:sz="0" w:space="0" w:color="auto"/>
        <w:left w:val="none" w:sz="0" w:space="0" w:color="auto"/>
        <w:bottom w:val="none" w:sz="0" w:space="0" w:color="auto"/>
        <w:right w:val="none" w:sz="0" w:space="0" w:color="auto"/>
      </w:divBdr>
    </w:div>
    <w:div w:id="634873539">
      <w:bodyDiv w:val="1"/>
      <w:marLeft w:val="0"/>
      <w:marRight w:val="0"/>
      <w:marTop w:val="0"/>
      <w:marBottom w:val="0"/>
      <w:divBdr>
        <w:top w:val="none" w:sz="0" w:space="0" w:color="auto"/>
        <w:left w:val="none" w:sz="0" w:space="0" w:color="auto"/>
        <w:bottom w:val="none" w:sz="0" w:space="0" w:color="auto"/>
        <w:right w:val="none" w:sz="0" w:space="0" w:color="auto"/>
      </w:divBdr>
    </w:div>
    <w:div w:id="637685499">
      <w:bodyDiv w:val="1"/>
      <w:marLeft w:val="0"/>
      <w:marRight w:val="0"/>
      <w:marTop w:val="0"/>
      <w:marBottom w:val="0"/>
      <w:divBdr>
        <w:top w:val="none" w:sz="0" w:space="0" w:color="auto"/>
        <w:left w:val="none" w:sz="0" w:space="0" w:color="auto"/>
        <w:bottom w:val="none" w:sz="0" w:space="0" w:color="auto"/>
        <w:right w:val="none" w:sz="0" w:space="0" w:color="auto"/>
      </w:divBdr>
    </w:div>
    <w:div w:id="639923014">
      <w:bodyDiv w:val="1"/>
      <w:marLeft w:val="0"/>
      <w:marRight w:val="0"/>
      <w:marTop w:val="0"/>
      <w:marBottom w:val="0"/>
      <w:divBdr>
        <w:top w:val="none" w:sz="0" w:space="0" w:color="auto"/>
        <w:left w:val="none" w:sz="0" w:space="0" w:color="auto"/>
        <w:bottom w:val="none" w:sz="0" w:space="0" w:color="auto"/>
        <w:right w:val="none" w:sz="0" w:space="0" w:color="auto"/>
      </w:divBdr>
    </w:div>
    <w:div w:id="639966847">
      <w:bodyDiv w:val="1"/>
      <w:marLeft w:val="0"/>
      <w:marRight w:val="0"/>
      <w:marTop w:val="0"/>
      <w:marBottom w:val="0"/>
      <w:divBdr>
        <w:top w:val="none" w:sz="0" w:space="0" w:color="auto"/>
        <w:left w:val="none" w:sz="0" w:space="0" w:color="auto"/>
        <w:bottom w:val="none" w:sz="0" w:space="0" w:color="auto"/>
        <w:right w:val="none" w:sz="0" w:space="0" w:color="auto"/>
      </w:divBdr>
    </w:div>
    <w:div w:id="639967626">
      <w:bodyDiv w:val="1"/>
      <w:marLeft w:val="0"/>
      <w:marRight w:val="0"/>
      <w:marTop w:val="0"/>
      <w:marBottom w:val="0"/>
      <w:divBdr>
        <w:top w:val="none" w:sz="0" w:space="0" w:color="auto"/>
        <w:left w:val="none" w:sz="0" w:space="0" w:color="auto"/>
        <w:bottom w:val="none" w:sz="0" w:space="0" w:color="auto"/>
        <w:right w:val="none" w:sz="0" w:space="0" w:color="auto"/>
      </w:divBdr>
    </w:div>
    <w:div w:id="640235371">
      <w:bodyDiv w:val="1"/>
      <w:marLeft w:val="0"/>
      <w:marRight w:val="0"/>
      <w:marTop w:val="0"/>
      <w:marBottom w:val="0"/>
      <w:divBdr>
        <w:top w:val="none" w:sz="0" w:space="0" w:color="auto"/>
        <w:left w:val="none" w:sz="0" w:space="0" w:color="auto"/>
        <w:bottom w:val="none" w:sz="0" w:space="0" w:color="auto"/>
        <w:right w:val="none" w:sz="0" w:space="0" w:color="auto"/>
      </w:divBdr>
    </w:div>
    <w:div w:id="642273491">
      <w:bodyDiv w:val="1"/>
      <w:marLeft w:val="0"/>
      <w:marRight w:val="0"/>
      <w:marTop w:val="0"/>
      <w:marBottom w:val="0"/>
      <w:divBdr>
        <w:top w:val="none" w:sz="0" w:space="0" w:color="auto"/>
        <w:left w:val="none" w:sz="0" w:space="0" w:color="auto"/>
        <w:bottom w:val="none" w:sz="0" w:space="0" w:color="auto"/>
        <w:right w:val="none" w:sz="0" w:space="0" w:color="auto"/>
      </w:divBdr>
    </w:div>
    <w:div w:id="642976397">
      <w:bodyDiv w:val="1"/>
      <w:marLeft w:val="0"/>
      <w:marRight w:val="0"/>
      <w:marTop w:val="0"/>
      <w:marBottom w:val="0"/>
      <w:divBdr>
        <w:top w:val="none" w:sz="0" w:space="0" w:color="auto"/>
        <w:left w:val="none" w:sz="0" w:space="0" w:color="auto"/>
        <w:bottom w:val="none" w:sz="0" w:space="0" w:color="auto"/>
        <w:right w:val="none" w:sz="0" w:space="0" w:color="auto"/>
      </w:divBdr>
    </w:div>
    <w:div w:id="644312940">
      <w:bodyDiv w:val="1"/>
      <w:marLeft w:val="0"/>
      <w:marRight w:val="0"/>
      <w:marTop w:val="0"/>
      <w:marBottom w:val="0"/>
      <w:divBdr>
        <w:top w:val="none" w:sz="0" w:space="0" w:color="auto"/>
        <w:left w:val="none" w:sz="0" w:space="0" w:color="auto"/>
        <w:bottom w:val="none" w:sz="0" w:space="0" w:color="auto"/>
        <w:right w:val="none" w:sz="0" w:space="0" w:color="auto"/>
      </w:divBdr>
    </w:div>
    <w:div w:id="645013359">
      <w:bodyDiv w:val="1"/>
      <w:marLeft w:val="0"/>
      <w:marRight w:val="0"/>
      <w:marTop w:val="0"/>
      <w:marBottom w:val="0"/>
      <w:divBdr>
        <w:top w:val="none" w:sz="0" w:space="0" w:color="auto"/>
        <w:left w:val="none" w:sz="0" w:space="0" w:color="auto"/>
        <w:bottom w:val="none" w:sz="0" w:space="0" w:color="auto"/>
        <w:right w:val="none" w:sz="0" w:space="0" w:color="auto"/>
      </w:divBdr>
    </w:div>
    <w:div w:id="645234500">
      <w:bodyDiv w:val="1"/>
      <w:marLeft w:val="0"/>
      <w:marRight w:val="0"/>
      <w:marTop w:val="0"/>
      <w:marBottom w:val="0"/>
      <w:divBdr>
        <w:top w:val="none" w:sz="0" w:space="0" w:color="auto"/>
        <w:left w:val="none" w:sz="0" w:space="0" w:color="auto"/>
        <w:bottom w:val="none" w:sz="0" w:space="0" w:color="auto"/>
        <w:right w:val="none" w:sz="0" w:space="0" w:color="auto"/>
      </w:divBdr>
      <w:divsChild>
        <w:div w:id="1176308283">
          <w:marLeft w:val="480"/>
          <w:marRight w:val="0"/>
          <w:marTop w:val="0"/>
          <w:marBottom w:val="0"/>
          <w:divBdr>
            <w:top w:val="none" w:sz="0" w:space="0" w:color="auto"/>
            <w:left w:val="none" w:sz="0" w:space="0" w:color="auto"/>
            <w:bottom w:val="none" w:sz="0" w:space="0" w:color="auto"/>
            <w:right w:val="none" w:sz="0" w:space="0" w:color="auto"/>
          </w:divBdr>
        </w:div>
        <w:div w:id="1508397248">
          <w:marLeft w:val="480"/>
          <w:marRight w:val="0"/>
          <w:marTop w:val="0"/>
          <w:marBottom w:val="0"/>
          <w:divBdr>
            <w:top w:val="none" w:sz="0" w:space="0" w:color="auto"/>
            <w:left w:val="none" w:sz="0" w:space="0" w:color="auto"/>
            <w:bottom w:val="none" w:sz="0" w:space="0" w:color="auto"/>
            <w:right w:val="none" w:sz="0" w:space="0" w:color="auto"/>
          </w:divBdr>
        </w:div>
        <w:div w:id="949702063">
          <w:marLeft w:val="480"/>
          <w:marRight w:val="0"/>
          <w:marTop w:val="0"/>
          <w:marBottom w:val="0"/>
          <w:divBdr>
            <w:top w:val="none" w:sz="0" w:space="0" w:color="auto"/>
            <w:left w:val="none" w:sz="0" w:space="0" w:color="auto"/>
            <w:bottom w:val="none" w:sz="0" w:space="0" w:color="auto"/>
            <w:right w:val="none" w:sz="0" w:space="0" w:color="auto"/>
          </w:divBdr>
        </w:div>
        <w:div w:id="1018000705">
          <w:marLeft w:val="480"/>
          <w:marRight w:val="0"/>
          <w:marTop w:val="0"/>
          <w:marBottom w:val="0"/>
          <w:divBdr>
            <w:top w:val="none" w:sz="0" w:space="0" w:color="auto"/>
            <w:left w:val="none" w:sz="0" w:space="0" w:color="auto"/>
            <w:bottom w:val="none" w:sz="0" w:space="0" w:color="auto"/>
            <w:right w:val="none" w:sz="0" w:space="0" w:color="auto"/>
          </w:divBdr>
        </w:div>
        <w:div w:id="694186415">
          <w:marLeft w:val="480"/>
          <w:marRight w:val="0"/>
          <w:marTop w:val="0"/>
          <w:marBottom w:val="0"/>
          <w:divBdr>
            <w:top w:val="none" w:sz="0" w:space="0" w:color="auto"/>
            <w:left w:val="none" w:sz="0" w:space="0" w:color="auto"/>
            <w:bottom w:val="none" w:sz="0" w:space="0" w:color="auto"/>
            <w:right w:val="none" w:sz="0" w:space="0" w:color="auto"/>
          </w:divBdr>
        </w:div>
        <w:div w:id="550000289">
          <w:marLeft w:val="480"/>
          <w:marRight w:val="0"/>
          <w:marTop w:val="0"/>
          <w:marBottom w:val="0"/>
          <w:divBdr>
            <w:top w:val="none" w:sz="0" w:space="0" w:color="auto"/>
            <w:left w:val="none" w:sz="0" w:space="0" w:color="auto"/>
            <w:bottom w:val="none" w:sz="0" w:space="0" w:color="auto"/>
            <w:right w:val="none" w:sz="0" w:space="0" w:color="auto"/>
          </w:divBdr>
        </w:div>
        <w:div w:id="1165558407">
          <w:marLeft w:val="480"/>
          <w:marRight w:val="0"/>
          <w:marTop w:val="0"/>
          <w:marBottom w:val="0"/>
          <w:divBdr>
            <w:top w:val="none" w:sz="0" w:space="0" w:color="auto"/>
            <w:left w:val="none" w:sz="0" w:space="0" w:color="auto"/>
            <w:bottom w:val="none" w:sz="0" w:space="0" w:color="auto"/>
            <w:right w:val="none" w:sz="0" w:space="0" w:color="auto"/>
          </w:divBdr>
        </w:div>
        <w:div w:id="906573405">
          <w:marLeft w:val="480"/>
          <w:marRight w:val="0"/>
          <w:marTop w:val="0"/>
          <w:marBottom w:val="0"/>
          <w:divBdr>
            <w:top w:val="none" w:sz="0" w:space="0" w:color="auto"/>
            <w:left w:val="none" w:sz="0" w:space="0" w:color="auto"/>
            <w:bottom w:val="none" w:sz="0" w:space="0" w:color="auto"/>
            <w:right w:val="none" w:sz="0" w:space="0" w:color="auto"/>
          </w:divBdr>
        </w:div>
        <w:div w:id="221915772">
          <w:marLeft w:val="480"/>
          <w:marRight w:val="0"/>
          <w:marTop w:val="0"/>
          <w:marBottom w:val="0"/>
          <w:divBdr>
            <w:top w:val="none" w:sz="0" w:space="0" w:color="auto"/>
            <w:left w:val="none" w:sz="0" w:space="0" w:color="auto"/>
            <w:bottom w:val="none" w:sz="0" w:space="0" w:color="auto"/>
            <w:right w:val="none" w:sz="0" w:space="0" w:color="auto"/>
          </w:divBdr>
        </w:div>
        <w:div w:id="1236163637">
          <w:marLeft w:val="480"/>
          <w:marRight w:val="0"/>
          <w:marTop w:val="0"/>
          <w:marBottom w:val="0"/>
          <w:divBdr>
            <w:top w:val="none" w:sz="0" w:space="0" w:color="auto"/>
            <w:left w:val="none" w:sz="0" w:space="0" w:color="auto"/>
            <w:bottom w:val="none" w:sz="0" w:space="0" w:color="auto"/>
            <w:right w:val="none" w:sz="0" w:space="0" w:color="auto"/>
          </w:divBdr>
        </w:div>
        <w:div w:id="1038894717">
          <w:marLeft w:val="480"/>
          <w:marRight w:val="0"/>
          <w:marTop w:val="0"/>
          <w:marBottom w:val="0"/>
          <w:divBdr>
            <w:top w:val="none" w:sz="0" w:space="0" w:color="auto"/>
            <w:left w:val="none" w:sz="0" w:space="0" w:color="auto"/>
            <w:bottom w:val="none" w:sz="0" w:space="0" w:color="auto"/>
            <w:right w:val="none" w:sz="0" w:space="0" w:color="auto"/>
          </w:divBdr>
        </w:div>
        <w:div w:id="1748458569">
          <w:marLeft w:val="480"/>
          <w:marRight w:val="0"/>
          <w:marTop w:val="0"/>
          <w:marBottom w:val="0"/>
          <w:divBdr>
            <w:top w:val="none" w:sz="0" w:space="0" w:color="auto"/>
            <w:left w:val="none" w:sz="0" w:space="0" w:color="auto"/>
            <w:bottom w:val="none" w:sz="0" w:space="0" w:color="auto"/>
            <w:right w:val="none" w:sz="0" w:space="0" w:color="auto"/>
          </w:divBdr>
        </w:div>
        <w:div w:id="1039739296">
          <w:marLeft w:val="480"/>
          <w:marRight w:val="0"/>
          <w:marTop w:val="0"/>
          <w:marBottom w:val="0"/>
          <w:divBdr>
            <w:top w:val="none" w:sz="0" w:space="0" w:color="auto"/>
            <w:left w:val="none" w:sz="0" w:space="0" w:color="auto"/>
            <w:bottom w:val="none" w:sz="0" w:space="0" w:color="auto"/>
            <w:right w:val="none" w:sz="0" w:space="0" w:color="auto"/>
          </w:divBdr>
        </w:div>
        <w:div w:id="1644776039">
          <w:marLeft w:val="480"/>
          <w:marRight w:val="0"/>
          <w:marTop w:val="0"/>
          <w:marBottom w:val="0"/>
          <w:divBdr>
            <w:top w:val="none" w:sz="0" w:space="0" w:color="auto"/>
            <w:left w:val="none" w:sz="0" w:space="0" w:color="auto"/>
            <w:bottom w:val="none" w:sz="0" w:space="0" w:color="auto"/>
            <w:right w:val="none" w:sz="0" w:space="0" w:color="auto"/>
          </w:divBdr>
        </w:div>
        <w:div w:id="553353106">
          <w:marLeft w:val="480"/>
          <w:marRight w:val="0"/>
          <w:marTop w:val="0"/>
          <w:marBottom w:val="0"/>
          <w:divBdr>
            <w:top w:val="none" w:sz="0" w:space="0" w:color="auto"/>
            <w:left w:val="none" w:sz="0" w:space="0" w:color="auto"/>
            <w:bottom w:val="none" w:sz="0" w:space="0" w:color="auto"/>
            <w:right w:val="none" w:sz="0" w:space="0" w:color="auto"/>
          </w:divBdr>
        </w:div>
        <w:div w:id="1572618461">
          <w:marLeft w:val="480"/>
          <w:marRight w:val="0"/>
          <w:marTop w:val="0"/>
          <w:marBottom w:val="0"/>
          <w:divBdr>
            <w:top w:val="none" w:sz="0" w:space="0" w:color="auto"/>
            <w:left w:val="none" w:sz="0" w:space="0" w:color="auto"/>
            <w:bottom w:val="none" w:sz="0" w:space="0" w:color="auto"/>
            <w:right w:val="none" w:sz="0" w:space="0" w:color="auto"/>
          </w:divBdr>
        </w:div>
        <w:div w:id="749691375">
          <w:marLeft w:val="480"/>
          <w:marRight w:val="0"/>
          <w:marTop w:val="0"/>
          <w:marBottom w:val="0"/>
          <w:divBdr>
            <w:top w:val="none" w:sz="0" w:space="0" w:color="auto"/>
            <w:left w:val="none" w:sz="0" w:space="0" w:color="auto"/>
            <w:bottom w:val="none" w:sz="0" w:space="0" w:color="auto"/>
            <w:right w:val="none" w:sz="0" w:space="0" w:color="auto"/>
          </w:divBdr>
        </w:div>
        <w:div w:id="1551456350">
          <w:marLeft w:val="480"/>
          <w:marRight w:val="0"/>
          <w:marTop w:val="0"/>
          <w:marBottom w:val="0"/>
          <w:divBdr>
            <w:top w:val="none" w:sz="0" w:space="0" w:color="auto"/>
            <w:left w:val="none" w:sz="0" w:space="0" w:color="auto"/>
            <w:bottom w:val="none" w:sz="0" w:space="0" w:color="auto"/>
            <w:right w:val="none" w:sz="0" w:space="0" w:color="auto"/>
          </w:divBdr>
        </w:div>
        <w:div w:id="2075934222">
          <w:marLeft w:val="480"/>
          <w:marRight w:val="0"/>
          <w:marTop w:val="0"/>
          <w:marBottom w:val="0"/>
          <w:divBdr>
            <w:top w:val="none" w:sz="0" w:space="0" w:color="auto"/>
            <w:left w:val="none" w:sz="0" w:space="0" w:color="auto"/>
            <w:bottom w:val="none" w:sz="0" w:space="0" w:color="auto"/>
            <w:right w:val="none" w:sz="0" w:space="0" w:color="auto"/>
          </w:divBdr>
        </w:div>
        <w:div w:id="1375500461">
          <w:marLeft w:val="480"/>
          <w:marRight w:val="0"/>
          <w:marTop w:val="0"/>
          <w:marBottom w:val="0"/>
          <w:divBdr>
            <w:top w:val="none" w:sz="0" w:space="0" w:color="auto"/>
            <w:left w:val="none" w:sz="0" w:space="0" w:color="auto"/>
            <w:bottom w:val="none" w:sz="0" w:space="0" w:color="auto"/>
            <w:right w:val="none" w:sz="0" w:space="0" w:color="auto"/>
          </w:divBdr>
        </w:div>
        <w:div w:id="1419521428">
          <w:marLeft w:val="480"/>
          <w:marRight w:val="0"/>
          <w:marTop w:val="0"/>
          <w:marBottom w:val="0"/>
          <w:divBdr>
            <w:top w:val="none" w:sz="0" w:space="0" w:color="auto"/>
            <w:left w:val="none" w:sz="0" w:space="0" w:color="auto"/>
            <w:bottom w:val="none" w:sz="0" w:space="0" w:color="auto"/>
            <w:right w:val="none" w:sz="0" w:space="0" w:color="auto"/>
          </w:divBdr>
        </w:div>
        <w:div w:id="1108936055">
          <w:marLeft w:val="480"/>
          <w:marRight w:val="0"/>
          <w:marTop w:val="0"/>
          <w:marBottom w:val="0"/>
          <w:divBdr>
            <w:top w:val="none" w:sz="0" w:space="0" w:color="auto"/>
            <w:left w:val="none" w:sz="0" w:space="0" w:color="auto"/>
            <w:bottom w:val="none" w:sz="0" w:space="0" w:color="auto"/>
            <w:right w:val="none" w:sz="0" w:space="0" w:color="auto"/>
          </w:divBdr>
        </w:div>
        <w:div w:id="1918709806">
          <w:marLeft w:val="480"/>
          <w:marRight w:val="0"/>
          <w:marTop w:val="0"/>
          <w:marBottom w:val="0"/>
          <w:divBdr>
            <w:top w:val="none" w:sz="0" w:space="0" w:color="auto"/>
            <w:left w:val="none" w:sz="0" w:space="0" w:color="auto"/>
            <w:bottom w:val="none" w:sz="0" w:space="0" w:color="auto"/>
            <w:right w:val="none" w:sz="0" w:space="0" w:color="auto"/>
          </w:divBdr>
        </w:div>
        <w:div w:id="1777941821">
          <w:marLeft w:val="480"/>
          <w:marRight w:val="0"/>
          <w:marTop w:val="0"/>
          <w:marBottom w:val="0"/>
          <w:divBdr>
            <w:top w:val="none" w:sz="0" w:space="0" w:color="auto"/>
            <w:left w:val="none" w:sz="0" w:space="0" w:color="auto"/>
            <w:bottom w:val="none" w:sz="0" w:space="0" w:color="auto"/>
            <w:right w:val="none" w:sz="0" w:space="0" w:color="auto"/>
          </w:divBdr>
        </w:div>
        <w:div w:id="478230168">
          <w:marLeft w:val="480"/>
          <w:marRight w:val="0"/>
          <w:marTop w:val="0"/>
          <w:marBottom w:val="0"/>
          <w:divBdr>
            <w:top w:val="none" w:sz="0" w:space="0" w:color="auto"/>
            <w:left w:val="none" w:sz="0" w:space="0" w:color="auto"/>
            <w:bottom w:val="none" w:sz="0" w:space="0" w:color="auto"/>
            <w:right w:val="none" w:sz="0" w:space="0" w:color="auto"/>
          </w:divBdr>
        </w:div>
        <w:div w:id="502821716">
          <w:marLeft w:val="480"/>
          <w:marRight w:val="0"/>
          <w:marTop w:val="0"/>
          <w:marBottom w:val="0"/>
          <w:divBdr>
            <w:top w:val="none" w:sz="0" w:space="0" w:color="auto"/>
            <w:left w:val="none" w:sz="0" w:space="0" w:color="auto"/>
            <w:bottom w:val="none" w:sz="0" w:space="0" w:color="auto"/>
            <w:right w:val="none" w:sz="0" w:space="0" w:color="auto"/>
          </w:divBdr>
        </w:div>
        <w:div w:id="859969963">
          <w:marLeft w:val="480"/>
          <w:marRight w:val="0"/>
          <w:marTop w:val="0"/>
          <w:marBottom w:val="0"/>
          <w:divBdr>
            <w:top w:val="none" w:sz="0" w:space="0" w:color="auto"/>
            <w:left w:val="none" w:sz="0" w:space="0" w:color="auto"/>
            <w:bottom w:val="none" w:sz="0" w:space="0" w:color="auto"/>
            <w:right w:val="none" w:sz="0" w:space="0" w:color="auto"/>
          </w:divBdr>
        </w:div>
        <w:div w:id="262153451">
          <w:marLeft w:val="480"/>
          <w:marRight w:val="0"/>
          <w:marTop w:val="0"/>
          <w:marBottom w:val="0"/>
          <w:divBdr>
            <w:top w:val="none" w:sz="0" w:space="0" w:color="auto"/>
            <w:left w:val="none" w:sz="0" w:space="0" w:color="auto"/>
            <w:bottom w:val="none" w:sz="0" w:space="0" w:color="auto"/>
            <w:right w:val="none" w:sz="0" w:space="0" w:color="auto"/>
          </w:divBdr>
        </w:div>
        <w:div w:id="921333485">
          <w:marLeft w:val="480"/>
          <w:marRight w:val="0"/>
          <w:marTop w:val="0"/>
          <w:marBottom w:val="0"/>
          <w:divBdr>
            <w:top w:val="none" w:sz="0" w:space="0" w:color="auto"/>
            <w:left w:val="none" w:sz="0" w:space="0" w:color="auto"/>
            <w:bottom w:val="none" w:sz="0" w:space="0" w:color="auto"/>
            <w:right w:val="none" w:sz="0" w:space="0" w:color="auto"/>
          </w:divBdr>
        </w:div>
        <w:div w:id="335108480">
          <w:marLeft w:val="480"/>
          <w:marRight w:val="0"/>
          <w:marTop w:val="0"/>
          <w:marBottom w:val="0"/>
          <w:divBdr>
            <w:top w:val="none" w:sz="0" w:space="0" w:color="auto"/>
            <w:left w:val="none" w:sz="0" w:space="0" w:color="auto"/>
            <w:bottom w:val="none" w:sz="0" w:space="0" w:color="auto"/>
            <w:right w:val="none" w:sz="0" w:space="0" w:color="auto"/>
          </w:divBdr>
        </w:div>
        <w:div w:id="1941986067">
          <w:marLeft w:val="480"/>
          <w:marRight w:val="0"/>
          <w:marTop w:val="0"/>
          <w:marBottom w:val="0"/>
          <w:divBdr>
            <w:top w:val="none" w:sz="0" w:space="0" w:color="auto"/>
            <w:left w:val="none" w:sz="0" w:space="0" w:color="auto"/>
            <w:bottom w:val="none" w:sz="0" w:space="0" w:color="auto"/>
            <w:right w:val="none" w:sz="0" w:space="0" w:color="auto"/>
          </w:divBdr>
        </w:div>
        <w:div w:id="300232853">
          <w:marLeft w:val="480"/>
          <w:marRight w:val="0"/>
          <w:marTop w:val="0"/>
          <w:marBottom w:val="0"/>
          <w:divBdr>
            <w:top w:val="none" w:sz="0" w:space="0" w:color="auto"/>
            <w:left w:val="none" w:sz="0" w:space="0" w:color="auto"/>
            <w:bottom w:val="none" w:sz="0" w:space="0" w:color="auto"/>
            <w:right w:val="none" w:sz="0" w:space="0" w:color="auto"/>
          </w:divBdr>
        </w:div>
        <w:div w:id="519513462">
          <w:marLeft w:val="480"/>
          <w:marRight w:val="0"/>
          <w:marTop w:val="0"/>
          <w:marBottom w:val="0"/>
          <w:divBdr>
            <w:top w:val="none" w:sz="0" w:space="0" w:color="auto"/>
            <w:left w:val="none" w:sz="0" w:space="0" w:color="auto"/>
            <w:bottom w:val="none" w:sz="0" w:space="0" w:color="auto"/>
            <w:right w:val="none" w:sz="0" w:space="0" w:color="auto"/>
          </w:divBdr>
        </w:div>
        <w:div w:id="1191185967">
          <w:marLeft w:val="480"/>
          <w:marRight w:val="0"/>
          <w:marTop w:val="0"/>
          <w:marBottom w:val="0"/>
          <w:divBdr>
            <w:top w:val="none" w:sz="0" w:space="0" w:color="auto"/>
            <w:left w:val="none" w:sz="0" w:space="0" w:color="auto"/>
            <w:bottom w:val="none" w:sz="0" w:space="0" w:color="auto"/>
            <w:right w:val="none" w:sz="0" w:space="0" w:color="auto"/>
          </w:divBdr>
        </w:div>
        <w:div w:id="2106681717">
          <w:marLeft w:val="480"/>
          <w:marRight w:val="0"/>
          <w:marTop w:val="0"/>
          <w:marBottom w:val="0"/>
          <w:divBdr>
            <w:top w:val="none" w:sz="0" w:space="0" w:color="auto"/>
            <w:left w:val="none" w:sz="0" w:space="0" w:color="auto"/>
            <w:bottom w:val="none" w:sz="0" w:space="0" w:color="auto"/>
            <w:right w:val="none" w:sz="0" w:space="0" w:color="auto"/>
          </w:divBdr>
        </w:div>
        <w:div w:id="1381242645">
          <w:marLeft w:val="480"/>
          <w:marRight w:val="0"/>
          <w:marTop w:val="0"/>
          <w:marBottom w:val="0"/>
          <w:divBdr>
            <w:top w:val="none" w:sz="0" w:space="0" w:color="auto"/>
            <w:left w:val="none" w:sz="0" w:space="0" w:color="auto"/>
            <w:bottom w:val="none" w:sz="0" w:space="0" w:color="auto"/>
            <w:right w:val="none" w:sz="0" w:space="0" w:color="auto"/>
          </w:divBdr>
        </w:div>
        <w:div w:id="715785099">
          <w:marLeft w:val="480"/>
          <w:marRight w:val="0"/>
          <w:marTop w:val="0"/>
          <w:marBottom w:val="0"/>
          <w:divBdr>
            <w:top w:val="none" w:sz="0" w:space="0" w:color="auto"/>
            <w:left w:val="none" w:sz="0" w:space="0" w:color="auto"/>
            <w:bottom w:val="none" w:sz="0" w:space="0" w:color="auto"/>
            <w:right w:val="none" w:sz="0" w:space="0" w:color="auto"/>
          </w:divBdr>
        </w:div>
        <w:div w:id="722558445">
          <w:marLeft w:val="480"/>
          <w:marRight w:val="0"/>
          <w:marTop w:val="0"/>
          <w:marBottom w:val="0"/>
          <w:divBdr>
            <w:top w:val="none" w:sz="0" w:space="0" w:color="auto"/>
            <w:left w:val="none" w:sz="0" w:space="0" w:color="auto"/>
            <w:bottom w:val="none" w:sz="0" w:space="0" w:color="auto"/>
            <w:right w:val="none" w:sz="0" w:space="0" w:color="auto"/>
          </w:divBdr>
        </w:div>
        <w:div w:id="79955713">
          <w:marLeft w:val="480"/>
          <w:marRight w:val="0"/>
          <w:marTop w:val="0"/>
          <w:marBottom w:val="0"/>
          <w:divBdr>
            <w:top w:val="none" w:sz="0" w:space="0" w:color="auto"/>
            <w:left w:val="none" w:sz="0" w:space="0" w:color="auto"/>
            <w:bottom w:val="none" w:sz="0" w:space="0" w:color="auto"/>
            <w:right w:val="none" w:sz="0" w:space="0" w:color="auto"/>
          </w:divBdr>
        </w:div>
        <w:div w:id="245113537">
          <w:marLeft w:val="480"/>
          <w:marRight w:val="0"/>
          <w:marTop w:val="0"/>
          <w:marBottom w:val="0"/>
          <w:divBdr>
            <w:top w:val="none" w:sz="0" w:space="0" w:color="auto"/>
            <w:left w:val="none" w:sz="0" w:space="0" w:color="auto"/>
            <w:bottom w:val="none" w:sz="0" w:space="0" w:color="auto"/>
            <w:right w:val="none" w:sz="0" w:space="0" w:color="auto"/>
          </w:divBdr>
        </w:div>
        <w:div w:id="227959373">
          <w:marLeft w:val="480"/>
          <w:marRight w:val="0"/>
          <w:marTop w:val="0"/>
          <w:marBottom w:val="0"/>
          <w:divBdr>
            <w:top w:val="none" w:sz="0" w:space="0" w:color="auto"/>
            <w:left w:val="none" w:sz="0" w:space="0" w:color="auto"/>
            <w:bottom w:val="none" w:sz="0" w:space="0" w:color="auto"/>
            <w:right w:val="none" w:sz="0" w:space="0" w:color="auto"/>
          </w:divBdr>
        </w:div>
        <w:div w:id="1259101803">
          <w:marLeft w:val="480"/>
          <w:marRight w:val="0"/>
          <w:marTop w:val="0"/>
          <w:marBottom w:val="0"/>
          <w:divBdr>
            <w:top w:val="none" w:sz="0" w:space="0" w:color="auto"/>
            <w:left w:val="none" w:sz="0" w:space="0" w:color="auto"/>
            <w:bottom w:val="none" w:sz="0" w:space="0" w:color="auto"/>
            <w:right w:val="none" w:sz="0" w:space="0" w:color="auto"/>
          </w:divBdr>
        </w:div>
        <w:div w:id="1861040602">
          <w:marLeft w:val="480"/>
          <w:marRight w:val="0"/>
          <w:marTop w:val="0"/>
          <w:marBottom w:val="0"/>
          <w:divBdr>
            <w:top w:val="none" w:sz="0" w:space="0" w:color="auto"/>
            <w:left w:val="none" w:sz="0" w:space="0" w:color="auto"/>
            <w:bottom w:val="none" w:sz="0" w:space="0" w:color="auto"/>
            <w:right w:val="none" w:sz="0" w:space="0" w:color="auto"/>
          </w:divBdr>
        </w:div>
        <w:div w:id="1662923039">
          <w:marLeft w:val="480"/>
          <w:marRight w:val="0"/>
          <w:marTop w:val="0"/>
          <w:marBottom w:val="0"/>
          <w:divBdr>
            <w:top w:val="none" w:sz="0" w:space="0" w:color="auto"/>
            <w:left w:val="none" w:sz="0" w:space="0" w:color="auto"/>
            <w:bottom w:val="none" w:sz="0" w:space="0" w:color="auto"/>
            <w:right w:val="none" w:sz="0" w:space="0" w:color="auto"/>
          </w:divBdr>
        </w:div>
        <w:div w:id="1644693267">
          <w:marLeft w:val="480"/>
          <w:marRight w:val="0"/>
          <w:marTop w:val="0"/>
          <w:marBottom w:val="0"/>
          <w:divBdr>
            <w:top w:val="none" w:sz="0" w:space="0" w:color="auto"/>
            <w:left w:val="none" w:sz="0" w:space="0" w:color="auto"/>
            <w:bottom w:val="none" w:sz="0" w:space="0" w:color="auto"/>
            <w:right w:val="none" w:sz="0" w:space="0" w:color="auto"/>
          </w:divBdr>
        </w:div>
        <w:div w:id="948194783">
          <w:marLeft w:val="480"/>
          <w:marRight w:val="0"/>
          <w:marTop w:val="0"/>
          <w:marBottom w:val="0"/>
          <w:divBdr>
            <w:top w:val="none" w:sz="0" w:space="0" w:color="auto"/>
            <w:left w:val="none" w:sz="0" w:space="0" w:color="auto"/>
            <w:bottom w:val="none" w:sz="0" w:space="0" w:color="auto"/>
            <w:right w:val="none" w:sz="0" w:space="0" w:color="auto"/>
          </w:divBdr>
        </w:div>
        <w:div w:id="172258041">
          <w:marLeft w:val="480"/>
          <w:marRight w:val="0"/>
          <w:marTop w:val="0"/>
          <w:marBottom w:val="0"/>
          <w:divBdr>
            <w:top w:val="none" w:sz="0" w:space="0" w:color="auto"/>
            <w:left w:val="none" w:sz="0" w:space="0" w:color="auto"/>
            <w:bottom w:val="none" w:sz="0" w:space="0" w:color="auto"/>
            <w:right w:val="none" w:sz="0" w:space="0" w:color="auto"/>
          </w:divBdr>
        </w:div>
        <w:div w:id="1673099979">
          <w:marLeft w:val="480"/>
          <w:marRight w:val="0"/>
          <w:marTop w:val="0"/>
          <w:marBottom w:val="0"/>
          <w:divBdr>
            <w:top w:val="none" w:sz="0" w:space="0" w:color="auto"/>
            <w:left w:val="none" w:sz="0" w:space="0" w:color="auto"/>
            <w:bottom w:val="none" w:sz="0" w:space="0" w:color="auto"/>
            <w:right w:val="none" w:sz="0" w:space="0" w:color="auto"/>
          </w:divBdr>
        </w:div>
        <w:div w:id="1485780263">
          <w:marLeft w:val="480"/>
          <w:marRight w:val="0"/>
          <w:marTop w:val="0"/>
          <w:marBottom w:val="0"/>
          <w:divBdr>
            <w:top w:val="none" w:sz="0" w:space="0" w:color="auto"/>
            <w:left w:val="none" w:sz="0" w:space="0" w:color="auto"/>
            <w:bottom w:val="none" w:sz="0" w:space="0" w:color="auto"/>
            <w:right w:val="none" w:sz="0" w:space="0" w:color="auto"/>
          </w:divBdr>
        </w:div>
        <w:div w:id="1311979933">
          <w:marLeft w:val="480"/>
          <w:marRight w:val="0"/>
          <w:marTop w:val="0"/>
          <w:marBottom w:val="0"/>
          <w:divBdr>
            <w:top w:val="none" w:sz="0" w:space="0" w:color="auto"/>
            <w:left w:val="none" w:sz="0" w:space="0" w:color="auto"/>
            <w:bottom w:val="none" w:sz="0" w:space="0" w:color="auto"/>
            <w:right w:val="none" w:sz="0" w:space="0" w:color="auto"/>
          </w:divBdr>
        </w:div>
        <w:div w:id="702487150">
          <w:marLeft w:val="480"/>
          <w:marRight w:val="0"/>
          <w:marTop w:val="0"/>
          <w:marBottom w:val="0"/>
          <w:divBdr>
            <w:top w:val="none" w:sz="0" w:space="0" w:color="auto"/>
            <w:left w:val="none" w:sz="0" w:space="0" w:color="auto"/>
            <w:bottom w:val="none" w:sz="0" w:space="0" w:color="auto"/>
            <w:right w:val="none" w:sz="0" w:space="0" w:color="auto"/>
          </w:divBdr>
        </w:div>
        <w:div w:id="1167597415">
          <w:marLeft w:val="480"/>
          <w:marRight w:val="0"/>
          <w:marTop w:val="0"/>
          <w:marBottom w:val="0"/>
          <w:divBdr>
            <w:top w:val="none" w:sz="0" w:space="0" w:color="auto"/>
            <w:left w:val="none" w:sz="0" w:space="0" w:color="auto"/>
            <w:bottom w:val="none" w:sz="0" w:space="0" w:color="auto"/>
            <w:right w:val="none" w:sz="0" w:space="0" w:color="auto"/>
          </w:divBdr>
        </w:div>
        <w:div w:id="140584349">
          <w:marLeft w:val="480"/>
          <w:marRight w:val="0"/>
          <w:marTop w:val="0"/>
          <w:marBottom w:val="0"/>
          <w:divBdr>
            <w:top w:val="none" w:sz="0" w:space="0" w:color="auto"/>
            <w:left w:val="none" w:sz="0" w:space="0" w:color="auto"/>
            <w:bottom w:val="none" w:sz="0" w:space="0" w:color="auto"/>
            <w:right w:val="none" w:sz="0" w:space="0" w:color="auto"/>
          </w:divBdr>
        </w:div>
        <w:div w:id="1142579429">
          <w:marLeft w:val="480"/>
          <w:marRight w:val="0"/>
          <w:marTop w:val="0"/>
          <w:marBottom w:val="0"/>
          <w:divBdr>
            <w:top w:val="none" w:sz="0" w:space="0" w:color="auto"/>
            <w:left w:val="none" w:sz="0" w:space="0" w:color="auto"/>
            <w:bottom w:val="none" w:sz="0" w:space="0" w:color="auto"/>
            <w:right w:val="none" w:sz="0" w:space="0" w:color="auto"/>
          </w:divBdr>
        </w:div>
        <w:div w:id="1624774219">
          <w:marLeft w:val="480"/>
          <w:marRight w:val="0"/>
          <w:marTop w:val="0"/>
          <w:marBottom w:val="0"/>
          <w:divBdr>
            <w:top w:val="none" w:sz="0" w:space="0" w:color="auto"/>
            <w:left w:val="none" w:sz="0" w:space="0" w:color="auto"/>
            <w:bottom w:val="none" w:sz="0" w:space="0" w:color="auto"/>
            <w:right w:val="none" w:sz="0" w:space="0" w:color="auto"/>
          </w:divBdr>
        </w:div>
        <w:div w:id="1967154661">
          <w:marLeft w:val="480"/>
          <w:marRight w:val="0"/>
          <w:marTop w:val="0"/>
          <w:marBottom w:val="0"/>
          <w:divBdr>
            <w:top w:val="none" w:sz="0" w:space="0" w:color="auto"/>
            <w:left w:val="none" w:sz="0" w:space="0" w:color="auto"/>
            <w:bottom w:val="none" w:sz="0" w:space="0" w:color="auto"/>
            <w:right w:val="none" w:sz="0" w:space="0" w:color="auto"/>
          </w:divBdr>
        </w:div>
        <w:div w:id="2040936934">
          <w:marLeft w:val="480"/>
          <w:marRight w:val="0"/>
          <w:marTop w:val="0"/>
          <w:marBottom w:val="0"/>
          <w:divBdr>
            <w:top w:val="none" w:sz="0" w:space="0" w:color="auto"/>
            <w:left w:val="none" w:sz="0" w:space="0" w:color="auto"/>
            <w:bottom w:val="none" w:sz="0" w:space="0" w:color="auto"/>
            <w:right w:val="none" w:sz="0" w:space="0" w:color="auto"/>
          </w:divBdr>
        </w:div>
        <w:div w:id="1239360783">
          <w:marLeft w:val="480"/>
          <w:marRight w:val="0"/>
          <w:marTop w:val="0"/>
          <w:marBottom w:val="0"/>
          <w:divBdr>
            <w:top w:val="none" w:sz="0" w:space="0" w:color="auto"/>
            <w:left w:val="none" w:sz="0" w:space="0" w:color="auto"/>
            <w:bottom w:val="none" w:sz="0" w:space="0" w:color="auto"/>
            <w:right w:val="none" w:sz="0" w:space="0" w:color="auto"/>
          </w:divBdr>
        </w:div>
        <w:div w:id="1589315197">
          <w:marLeft w:val="480"/>
          <w:marRight w:val="0"/>
          <w:marTop w:val="0"/>
          <w:marBottom w:val="0"/>
          <w:divBdr>
            <w:top w:val="none" w:sz="0" w:space="0" w:color="auto"/>
            <w:left w:val="none" w:sz="0" w:space="0" w:color="auto"/>
            <w:bottom w:val="none" w:sz="0" w:space="0" w:color="auto"/>
            <w:right w:val="none" w:sz="0" w:space="0" w:color="auto"/>
          </w:divBdr>
        </w:div>
        <w:div w:id="681123492">
          <w:marLeft w:val="480"/>
          <w:marRight w:val="0"/>
          <w:marTop w:val="0"/>
          <w:marBottom w:val="0"/>
          <w:divBdr>
            <w:top w:val="none" w:sz="0" w:space="0" w:color="auto"/>
            <w:left w:val="none" w:sz="0" w:space="0" w:color="auto"/>
            <w:bottom w:val="none" w:sz="0" w:space="0" w:color="auto"/>
            <w:right w:val="none" w:sz="0" w:space="0" w:color="auto"/>
          </w:divBdr>
        </w:div>
        <w:div w:id="845293134">
          <w:marLeft w:val="480"/>
          <w:marRight w:val="0"/>
          <w:marTop w:val="0"/>
          <w:marBottom w:val="0"/>
          <w:divBdr>
            <w:top w:val="none" w:sz="0" w:space="0" w:color="auto"/>
            <w:left w:val="none" w:sz="0" w:space="0" w:color="auto"/>
            <w:bottom w:val="none" w:sz="0" w:space="0" w:color="auto"/>
            <w:right w:val="none" w:sz="0" w:space="0" w:color="auto"/>
          </w:divBdr>
        </w:div>
        <w:div w:id="672025897">
          <w:marLeft w:val="480"/>
          <w:marRight w:val="0"/>
          <w:marTop w:val="0"/>
          <w:marBottom w:val="0"/>
          <w:divBdr>
            <w:top w:val="none" w:sz="0" w:space="0" w:color="auto"/>
            <w:left w:val="none" w:sz="0" w:space="0" w:color="auto"/>
            <w:bottom w:val="none" w:sz="0" w:space="0" w:color="auto"/>
            <w:right w:val="none" w:sz="0" w:space="0" w:color="auto"/>
          </w:divBdr>
        </w:div>
        <w:div w:id="1351833242">
          <w:marLeft w:val="480"/>
          <w:marRight w:val="0"/>
          <w:marTop w:val="0"/>
          <w:marBottom w:val="0"/>
          <w:divBdr>
            <w:top w:val="none" w:sz="0" w:space="0" w:color="auto"/>
            <w:left w:val="none" w:sz="0" w:space="0" w:color="auto"/>
            <w:bottom w:val="none" w:sz="0" w:space="0" w:color="auto"/>
            <w:right w:val="none" w:sz="0" w:space="0" w:color="auto"/>
          </w:divBdr>
        </w:div>
        <w:div w:id="794560118">
          <w:marLeft w:val="480"/>
          <w:marRight w:val="0"/>
          <w:marTop w:val="0"/>
          <w:marBottom w:val="0"/>
          <w:divBdr>
            <w:top w:val="none" w:sz="0" w:space="0" w:color="auto"/>
            <w:left w:val="none" w:sz="0" w:space="0" w:color="auto"/>
            <w:bottom w:val="none" w:sz="0" w:space="0" w:color="auto"/>
            <w:right w:val="none" w:sz="0" w:space="0" w:color="auto"/>
          </w:divBdr>
        </w:div>
        <w:div w:id="1465848636">
          <w:marLeft w:val="480"/>
          <w:marRight w:val="0"/>
          <w:marTop w:val="0"/>
          <w:marBottom w:val="0"/>
          <w:divBdr>
            <w:top w:val="none" w:sz="0" w:space="0" w:color="auto"/>
            <w:left w:val="none" w:sz="0" w:space="0" w:color="auto"/>
            <w:bottom w:val="none" w:sz="0" w:space="0" w:color="auto"/>
            <w:right w:val="none" w:sz="0" w:space="0" w:color="auto"/>
          </w:divBdr>
        </w:div>
        <w:div w:id="907499270">
          <w:marLeft w:val="480"/>
          <w:marRight w:val="0"/>
          <w:marTop w:val="0"/>
          <w:marBottom w:val="0"/>
          <w:divBdr>
            <w:top w:val="none" w:sz="0" w:space="0" w:color="auto"/>
            <w:left w:val="none" w:sz="0" w:space="0" w:color="auto"/>
            <w:bottom w:val="none" w:sz="0" w:space="0" w:color="auto"/>
            <w:right w:val="none" w:sz="0" w:space="0" w:color="auto"/>
          </w:divBdr>
        </w:div>
        <w:div w:id="1317147741">
          <w:marLeft w:val="480"/>
          <w:marRight w:val="0"/>
          <w:marTop w:val="0"/>
          <w:marBottom w:val="0"/>
          <w:divBdr>
            <w:top w:val="none" w:sz="0" w:space="0" w:color="auto"/>
            <w:left w:val="none" w:sz="0" w:space="0" w:color="auto"/>
            <w:bottom w:val="none" w:sz="0" w:space="0" w:color="auto"/>
            <w:right w:val="none" w:sz="0" w:space="0" w:color="auto"/>
          </w:divBdr>
        </w:div>
        <w:div w:id="229194116">
          <w:marLeft w:val="480"/>
          <w:marRight w:val="0"/>
          <w:marTop w:val="0"/>
          <w:marBottom w:val="0"/>
          <w:divBdr>
            <w:top w:val="none" w:sz="0" w:space="0" w:color="auto"/>
            <w:left w:val="none" w:sz="0" w:space="0" w:color="auto"/>
            <w:bottom w:val="none" w:sz="0" w:space="0" w:color="auto"/>
            <w:right w:val="none" w:sz="0" w:space="0" w:color="auto"/>
          </w:divBdr>
        </w:div>
        <w:div w:id="1870415146">
          <w:marLeft w:val="480"/>
          <w:marRight w:val="0"/>
          <w:marTop w:val="0"/>
          <w:marBottom w:val="0"/>
          <w:divBdr>
            <w:top w:val="none" w:sz="0" w:space="0" w:color="auto"/>
            <w:left w:val="none" w:sz="0" w:space="0" w:color="auto"/>
            <w:bottom w:val="none" w:sz="0" w:space="0" w:color="auto"/>
            <w:right w:val="none" w:sz="0" w:space="0" w:color="auto"/>
          </w:divBdr>
        </w:div>
        <w:div w:id="1491291565">
          <w:marLeft w:val="480"/>
          <w:marRight w:val="0"/>
          <w:marTop w:val="0"/>
          <w:marBottom w:val="0"/>
          <w:divBdr>
            <w:top w:val="none" w:sz="0" w:space="0" w:color="auto"/>
            <w:left w:val="none" w:sz="0" w:space="0" w:color="auto"/>
            <w:bottom w:val="none" w:sz="0" w:space="0" w:color="auto"/>
            <w:right w:val="none" w:sz="0" w:space="0" w:color="auto"/>
          </w:divBdr>
        </w:div>
        <w:div w:id="1086923863">
          <w:marLeft w:val="480"/>
          <w:marRight w:val="0"/>
          <w:marTop w:val="0"/>
          <w:marBottom w:val="0"/>
          <w:divBdr>
            <w:top w:val="none" w:sz="0" w:space="0" w:color="auto"/>
            <w:left w:val="none" w:sz="0" w:space="0" w:color="auto"/>
            <w:bottom w:val="none" w:sz="0" w:space="0" w:color="auto"/>
            <w:right w:val="none" w:sz="0" w:space="0" w:color="auto"/>
          </w:divBdr>
        </w:div>
        <w:div w:id="1118792758">
          <w:marLeft w:val="480"/>
          <w:marRight w:val="0"/>
          <w:marTop w:val="0"/>
          <w:marBottom w:val="0"/>
          <w:divBdr>
            <w:top w:val="none" w:sz="0" w:space="0" w:color="auto"/>
            <w:left w:val="none" w:sz="0" w:space="0" w:color="auto"/>
            <w:bottom w:val="none" w:sz="0" w:space="0" w:color="auto"/>
            <w:right w:val="none" w:sz="0" w:space="0" w:color="auto"/>
          </w:divBdr>
        </w:div>
        <w:div w:id="1270233236">
          <w:marLeft w:val="480"/>
          <w:marRight w:val="0"/>
          <w:marTop w:val="0"/>
          <w:marBottom w:val="0"/>
          <w:divBdr>
            <w:top w:val="none" w:sz="0" w:space="0" w:color="auto"/>
            <w:left w:val="none" w:sz="0" w:space="0" w:color="auto"/>
            <w:bottom w:val="none" w:sz="0" w:space="0" w:color="auto"/>
            <w:right w:val="none" w:sz="0" w:space="0" w:color="auto"/>
          </w:divBdr>
        </w:div>
        <w:div w:id="1456673765">
          <w:marLeft w:val="480"/>
          <w:marRight w:val="0"/>
          <w:marTop w:val="0"/>
          <w:marBottom w:val="0"/>
          <w:divBdr>
            <w:top w:val="none" w:sz="0" w:space="0" w:color="auto"/>
            <w:left w:val="none" w:sz="0" w:space="0" w:color="auto"/>
            <w:bottom w:val="none" w:sz="0" w:space="0" w:color="auto"/>
            <w:right w:val="none" w:sz="0" w:space="0" w:color="auto"/>
          </w:divBdr>
        </w:div>
        <w:div w:id="697632174">
          <w:marLeft w:val="480"/>
          <w:marRight w:val="0"/>
          <w:marTop w:val="0"/>
          <w:marBottom w:val="0"/>
          <w:divBdr>
            <w:top w:val="none" w:sz="0" w:space="0" w:color="auto"/>
            <w:left w:val="none" w:sz="0" w:space="0" w:color="auto"/>
            <w:bottom w:val="none" w:sz="0" w:space="0" w:color="auto"/>
            <w:right w:val="none" w:sz="0" w:space="0" w:color="auto"/>
          </w:divBdr>
        </w:div>
        <w:div w:id="1361083187">
          <w:marLeft w:val="480"/>
          <w:marRight w:val="0"/>
          <w:marTop w:val="0"/>
          <w:marBottom w:val="0"/>
          <w:divBdr>
            <w:top w:val="none" w:sz="0" w:space="0" w:color="auto"/>
            <w:left w:val="none" w:sz="0" w:space="0" w:color="auto"/>
            <w:bottom w:val="none" w:sz="0" w:space="0" w:color="auto"/>
            <w:right w:val="none" w:sz="0" w:space="0" w:color="auto"/>
          </w:divBdr>
        </w:div>
        <w:div w:id="1911884411">
          <w:marLeft w:val="480"/>
          <w:marRight w:val="0"/>
          <w:marTop w:val="0"/>
          <w:marBottom w:val="0"/>
          <w:divBdr>
            <w:top w:val="none" w:sz="0" w:space="0" w:color="auto"/>
            <w:left w:val="none" w:sz="0" w:space="0" w:color="auto"/>
            <w:bottom w:val="none" w:sz="0" w:space="0" w:color="auto"/>
            <w:right w:val="none" w:sz="0" w:space="0" w:color="auto"/>
          </w:divBdr>
        </w:div>
        <w:div w:id="522133176">
          <w:marLeft w:val="480"/>
          <w:marRight w:val="0"/>
          <w:marTop w:val="0"/>
          <w:marBottom w:val="0"/>
          <w:divBdr>
            <w:top w:val="none" w:sz="0" w:space="0" w:color="auto"/>
            <w:left w:val="none" w:sz="0" w:space="0" w:color="auto"/>
            <w:bottom w:val="none" w:sz="0" w:space="0" w:color="auto"/>
            <w:right w:val="none" w:sz="0" w:space="0" w:color="auto"/>
          </w:divBdr>
        </w:div>
        <w:div w:id="28116649">
          <w:marLeft w:val="480"/>
          <w:marRight w:val="0"/>
          <w:marTop w:val="0"/>
          <w:marBottom w:val="0"/>
          <w:divBdr>
            <w:top w:val="none" w:sz="0" w:space="0" w:color="auto"/>
            <w:left w:val="none" w:sz="0" w:space="0" w:color="auto"/>
            <w:bottom w:val="none" w:sz="0" w:space="0" w:color="auto"/>
            <w:right w:val="none" w:sz="0" w:space="0" w:color="auto"/>
          </w:divBdr>
        </w:div>
        <w:div w:id="999310351">
          <w:marLeft w:val="480"/>
          <w:marRight w:val="0"/>
          <w:marTop w:val="0"/>
          <w:marBottom w:val="0"/>
          <w:divBdr>
            <w:top w:val="none" w:sz="0" w:space="0" w:color="auto"/>
            <w:left w:val="none" w:sz="0" w:space="0" w:color="auto"/>
            <w:bottom w:val="none" w:sz="0" w:space="0" w:color="auto"/>
            <w:right w:val="none" w:sz="0" w:space="0" w:color="auto"/>
          </w:divBdr>
        </w:div>
        <w:div w:id="1298414335">
          <w:marLeft w:val="480"/>
          <w:marRight w:val="0"/>
          <w:marTop w:val="0"/>
          <w:marBottom w:val="0"/>
          <w:divBdr>
            <w:top w:val="none" w:sz="0" w:space="0" w:color="auto"/>
            <w:left w:val="none" w:sz="0" w:space="0" w:color="auto"/>
            <w:bottom w:val="none" w:sz="0" w:space="0" w:color="auto"/>
            <w:right w:val="none" w:sz="0" w:space="0" w:color="auto"/>
          </w:divBdr>
        </w:div>
        <w:div w:id="886263977">
          <w:marLeft w:val="480"/>
          <w:marRight w:val="0"/>
          <w:marTop w:val="0"/>
          <w:marBottom w:val="0"/>
          <w:divBdr>
            <w:top w:val="none" w:sz="0" w:space="0" w:color="auto"/>
            <w:left w:val="none" w:sz="0" w:space="0" w:color="auto"/>
            <w:bottom w:val="none" w:sz="0" w:space="0" w:color="auto"/>
            <w:right w:val="none" w:sz="0" w:space="0" w:color="auto"/>
          </w:divBdr>
        </w:div>
        <w:div w:id="733163087">
          <w:marLeft w:val="480"/>
          <w:marRight w:val="0"/>
          <w:marTop w:val="0"/>
          <w:marBottom w:val="0"/>
          <w:divBdr>
            <w:top w:val="none" w:sz="0" w:space="0" w:color="auto"/>
            <w:left w:val="none" w:sz="0" w:space="0" w:color="auto"/>
            <w:bottom w:val="none" w:sz="0" w:space="0" w:color="auto"/>
            <w:right w:val="none" w:sz="0" w:space="0" w:color="auto"/>
          </w:divBdr>
        </w:div>
        <w:div w:id="455375378">
          <w:marLeft w:val="480"/>
          <w:marRight w:val="0"/>
          <w:marTop w:val="0"/>
          <w:marBottom w:val="0"/>
          <w:divBdr>
            <w:top w:val="none" w:sz="0" w:space="0" w:color="auto"/>
            <w:left w:val="none" w:sz="0" w:space="0" w:color="auto"/>
            <w:bottom w:val="none" w:sz="0" w:space="0" w:color="auto"/>
            <w:right w:val="none" w:sz="0" w:space="0" w:color="auto"/>
          </w:divBdr>
        </w:div>
        <w:div w:id="1910575770">
          <w:marLeft w:val="480"/>
          <w:marRight w:val="0"/>
          <w:marTop w:val="0"/>
          <w:marBottom w:val="0"/>
          <w:divBdr>
            <w:top w:val="none" w:sz="0" w:space="0" w:color="auto"/>
            <w:left w:val="none" w:sz="0" w:space="0" w:color="auto"/>
            <w:bottom w:val="none" w:sz="0" w:space="0" w:color="auto"/>
            <w:right w:val="none" w:sz="0" w:space="0" w:color="auto"/>
          </w:divBdr>
        </w:div>
        <w:div w:id="1523934572">
          <w:marLeft w:val="480"/>
          <w:marRight w:val="0"/>
          <w:marTop w:val="0"/>
          <w:marBottom w:val="0"/>
          <w:divBdr>
            <w:top w:val="none" w:sz="0" w:space="0" w:color="auto"/>
            <w:left w:val="none" w:sz="0" w:space="0" w:color="auto"/>
            <w:bottom w:val="none" w:sz="0" w:space="0" w:color="auto"/>
            <w:right w:val="none" w:sz="0" w:space="0" w:color="auto"/>
          </w:divBdr>
        </w:div>
        <w:div w:id="1985159408">
          <w:marLeft w:val="480"/>
          <w:marRight w:val="0"/>
          <w:marTop w:val="0"/>
          <w:marBottom w:val="0"/>
          <w:divBdr>
            <w:top w:val="none" w:sz="0" w:space="0" w:color="auto"/>
            <w:left w:val="none" w:sz="0" w:space="0" w:color="auto"/>
            <w:bottom w:val="none" w:sz="0" w:space="0" w:color="auto"/>
            <w:right w:val="none" w:sz="0" w:space="0" w:color="auto"/>
          </w:divBdr>
        </w:div>
        <w:div w:id="1434780904">
          <w:marLeft w:val="480"/>
          <w:marRight w:val="0"/>
          <w:marTop w:val="0"/>
          <w:marBottom w:val="0"/>
          <w:divBdr>
            <w:top w:val="none" w:sz="0" w:space="0" w:color="auto"/>
            <w:left w:val="none" w:sz="0" w:space="0" w:color="auto"/>
            <w:bottom w:val="none" w:sz="0" w:space="0" w:color="auto"/>
            <w:right w:val="none" w:sz="0" w:space="0" w:color="auto"/>
          </w:divBdr>
        </w:div>
        <w:div w:id="1849639652">
          <w:marLeft w:val="480"/>
          <w:marRight w:val="0"/>
          <w:marTop w:val="0"/>
          <w:marBottom w:val="0"/>
          <w:divBdr>
            <w:top w:val="none" w:sz="0" w:space="0" w:color="auto"/>
            <w:left w:val="none" w:sz="0" w:space="0" w:color="auto"/>
            <w:bottom w:val="none" w:sz="0" w:space="0" w:color="auto"/>
            <w:right w:val="none" w:sz="0" w:space="0" w:color="auto"/>
          </w:divBdr>
        </w:div>
        <w:div w:id="1662811662">
          <w:marLeft w:val="480"/>
          <w:marRight w:val="0"/>
          <w:marTop w:val="0"/>
          <w:marBottom w:val="0"/>
          <w:divBdr>
            <w:top w:val="none" w:sz="0" w:space="0" w:color="auto"/>
            <w:left w:val="none" w:sz="0" w:space="0" w:color="auto"/>
            <w:bottom w:val="none" w:sz="0" w:space="0" w:color="auto"/>
            <w:right w:val="none" w:sz="0" w:space="0" w:color="auto"/>
          </w:divBdr>
        </w:div>
        <w:div w:id="1186940296">
          <w:marLeft w:val="480"/>
          <w:marRight w:val="0"/>
          <w:marTop w:val="0"/>
          <w:marBottom w:val="0"/>
          <w:divBdr>
            <w:top w:val="none" w:sz="0" w:space="0" w:color="auto"/>
            <w:left w:val="none" w:sz="0" w:space="0" w:color="auto"/>
            <w:bottom w:val="none" w:sz="0" w:space="0" w:color="auto"/>
            <w:right w:val="none" w:sz="0" w:space="0" w:color="auto"/>
          </w:divBdr>
        </w:div>
        <w:div w:id="1654987443">
          <w:marLeft w:val="480"/>
          <w:marRight w:val="0"/>
          <w:marTop w:val="0"/>
          <w:marBottom w:val="0"/>
          <w:divBdr>
            <w:top w:val="none" w:sz="0" w:space="0" w:color="auto"/>
            <w:left w:val="none" w:sz="0" w:space="0" w:color="auto"/>
            <w:bottom w:val="none" w:sz="0" w:space="0" w:color="auto"/>
            <w:right w:val="none" w:sz="0" w:space="0" w:color="auto"/>
          </w:divBdr>
        </w:div>
        <w:div w:id="578177911">
          <w:marLeft w:val="480"/>
          <w:marRight w:val="0"/>
          <w:marTop w:val="0"/>
          <w:marBottom w:val="0"/>
          <w:divBdr>
            <w:top w:val="none" w:sz="0" w:space="0" w:color="auto"/>
            <w:left w:val="none" w:sz="0" w:space="0" w:color="auto"/>
            <w:bottom w:val="none" w:sz="0" w:space="0" w:color="auto"/>
            <w:right w:val="none" w:sz="0" w:space="0" w:color="auto"/>
          </w:divBdr>
        </w:div>
        <w:div w:id="1869878708">
          <w:marLeft w:val="480"/>
          <w:marRight w:val="0"/>
          <w:marTop w:val="0"/>
          <w:marBottom w:val="0"/>
          <w:divBdr>
            <w:top w:val="none" w:sz="0" w:space="0" w:color="auto"/>
            <w:left w:val="none" w:sz="0" w:space="0" w:color="auto"/>
            <w:bottom w:val="none" w:sz="0" w:space="0" w:color="auto"/>
            <w:right w:val="none" w:sz="0" w:space="0" w:color="auto"/>
          </w:divBdr>
        </w:div>
        <w:div w:id="516621535">
          <w:marLeft w:val="480"/>
          <w:marRight w:val="0"/>
          <w:marTop w:val="0"/>
          <w:marBottom w:val="0"/>
          <w:divBdr>
            <w:top w:val="none" w:sz="0" w:space="0" w:color="auto"/>
            <w:left w:val="none" w:sz="0" w:space="0" w:color="auto"/>
            <w:bottom w:val="none" w:sz="0" w:space="0" w:color="auto"/>
            <w:right w:val="none" w:sz="0" w:space="0" w:color="auto"/>
          </w:divBdr>
        </w:div>
        <w:div w:id="58866526">
          <w:marLeft w:val="480"/>
          <w:marRight w:val="0"/>
          <w:marTop w:val="0"/>
          <w:marBottom w:val="0"/>
          <w:divBdr>
            <w:top w:val="none" w:sz="0" w:space="0" w:color="auto"/>
            <w:left w:val="none" w:sz="0" w:space="0" w:color="auto"/>
            <w:bottom w:val="none" w:sz="0" w:space="0" w:color="auto"/>
            <w:right w:val="none" w:sz="0" w:space="0" w:color="auto"/>
          </w:divBdr>
        </w:div>
        <w:div w:id="1174800980">
          <w:marLeft w:val="480"/>
          <w:marRight w:val="0"/>
          <w:marTop w:val="0"/>
          <w:marBottom w:val="0"/>
          <w:divBdr>
            <w:top w:val="none" w:sz="0" w:space="0" w:color="auto"/>
            <w:left w:val="none" w:sz="0" w:space="0" w:color="auto"/>
            <w:bottom w:val="none" w:sz="0" w:space="0" w:color="auto"/>
            <w:right w:val="none" w:sz="0" w:space="0" w:color="auto"/>
          </w:divBdr>
        </w:div>
        <w:div w:id="469251438">
          <w:marLeft w:val="480"/>
          <w:marRight w:val="0"/>
          <w:marTop w:val="0"/>
          <w:marBottom w:val="0"/>
          <w:divBdr>
            <w:top w:val="none" w:sz="0" w:space="0" w:color="auto"/>
            <w:left w:val="none" w:sz="0" w:space="0" w:color="auto"/>
            <w:bottom w:val="none" w:sz="0" w:space="0" w:color="auto"/>
            <w:right w:val="none" w:sz="0" w:space="0" w:color="auto"/>
          </w:divBdr>
        </w:div>
        <w:div w:id="1735007936">
          <w:marLeft w:val="480"/>
          <w:marRight w:val="0"/>
          <w:marTop w:val="0"/>
          <w:marBottom w:val="0"/>
          <w:divBdr>
            <w:top w:val="none" w:sz="0" w:space="0" w:color="auto"/>
            <w:left w:val="none" w:sz="0" w:space="0" w:color="auto"/>
            <w:bottom w:val="none" w:sz="0" w:space="0" w:color="auto"/>
            <w:right w:val="none" w:sz="0" w:space="0" w:color="auto"/>
          </w:divBdr>
        </w:div>
      </w:divsChild>
    </w:div>
    <w:div w:id="645477364">
      <w:bodyDiv w:val="1"/>
      <w:marLeft w:val="0"/>
      <w:marRight w:val="0"/>
      <w:marTop w:val="0"/>
      <w:marBottom w:val="0"/>
      <w:divBdr>
        <w:top w:val="none" w:sz="0" w:space="0" w:color="auto"/>
        <w:left w:val="none" w:sz="0" w:space="0" w:color="auto"/>
        <w:bottom w:val="none" w:sz="0" w:space="0" w:color="auto"/>
        <w:right w:val="none" w:sz="0" w:space="0" w:color="auto"/>
      </w:divBdr>
    </w:div>
    <w:div w:id="646202308">
      <w:bodyDiv w:val="1"/>
      <w:marLeft w:val="0"/>
      <w:marRight w:val="0"/>
      <w:marTop w:val="0"/>
      <w:marBottom w:val="0"/>
      <w:divBdr>
        <w:top w:val="none" w:sz="0" w:space="0" w:color="auto"/>
        <w:left w:val="none" w:sz="0" w:space="0" w:color="auto"/>
        <w:bottom w:val="none" w:sz="0" w:space="0" w:color="auto"/>
        <w:right w:val="none" w:sz="0" w:space="0" w:color="auto"/>
      </w:divBdr>
    </w:div>
    <w:div w:id="647976729">
      <w:bodyDiv w:val="1"/>
      <w:marLeft w:val="0"/>
      <w:marRight w:val="0"/>
      <w:marTop w:val="0"/>
      <w:marBottom w:val="0"/>
      <w:divBdr>
        <w:top w:val="none" w:sz="0" w:space="0" w:color="auto"/>
        <w:left w:val="none" w:sz="0" w:space="0" w:color="auto"/>
        <w:bottom w:val="none" w:sz="0" w:space="0" w:color="auto"/>
        <w:right w:val="none" w:sz="0" w:space="0" w:color="auto"/>
      </w:divBdr>
    </w:div>
    <w:div w:id="648679566">
      <w:bodyDiv w:val="1"/>
      <w:marLeft w:val="0"/>
      <w:marRight w:val="0"/>
      <w:marTop w:val="0"/>
      <w:marBottom w:val="0"/>
      <w:divBdr>
        <w:top w:val="none" w:sz="0" w:space="0" w:color="auto"/>
        <w:left w:val="none" w:sz="0" w:space="0" w:color="auto"/>
        <w:bottom w:val="none" w:sz="0" w:space="0" w:color="auto"/>
        <w:right w:val="none" w:sz="0" w:space="0" w:color="auto"/>
      </w:divBdr>
    </w:div>
    <w:div w:id="648823031">
      <w:bodyDiv w:val="1"/>
      <w:marLeft w:val="0"/>
      <w:marRight w:val="0"/>
      <w:marTop w:val="0"/>
      <w:marBottom w:val="0"/>
      <w:divBdr>
        <w:top w:val="none" w:sz="0" w:space="0" w:color="auto"/>
        <w:left w:val="none" w:sz="0" w:space="0" w:color="auto"/>
        <w:bottom w:val="none" w:sz="0" w:space="0" w:color="auto"/>
        <w:right w:val="none" w:sz="0" w:space="0" w:color="auto"/>
      </w:divBdr>
    </w:div>
    <w:div w:id="651641996">
      <w:bodyDiv w:val="1"/>
      <w:marLeft w:val="0"/>
      <w:marRight w:val="0"/>
      <w:marTop w:val="0"/>
      <w:marBottom w:val="0"/>
      <w:divBdr>
        <w:top w:val="none" w:sz="0" w:space="0" w:color="auto"/>
        <w:left w:val="none" w:sz="0" w:space="0" w:color="auto"/>
        <w:bottom w:val="none" w:sz="0" w:space="0" w:color="auto"/>
        <w:right w:val="none" w:sz="0" w:space="0" w:color="auto"/>
      </w:divBdr>
    </w:div>
    <w:div w:id="653724205">
      <w:bodyDiv w:val="1"/>
      <w:marLeft w:val="0"/>
      <w:marRight w:val="0"/>
      <w:marTop w:val="0"/>
      <w:marBottom w:val="0"/>
      <w:divBdr>
        <w:top w:val="none" w:sz="0" w:space="0" w:color="auto"/>
        <w:left w:val="none" w:sz="0" w:space="0" w:color="auto"/>
        <w:bottom w:val="none" w:sz="0" w:space="0" w:color="auto"/>
        <w:right w:val="none" w:sz="0" w:space="0" w:color="auto"/>
      </w:divBdr>
    </w:div>
    <w:div w:id="656034692">
      <w:bodyDiv w:val="1"/>
      <w:marLeft w:val="0"/>
      <w:marRight w:val="0"/>
      <w:marTop w:val="0"/>
      <w:marBottom w:val="0"/>
      <w:divBdr>
        <w:top w:val="none" w:sz="0" w:space="0" w:color="auto"/>
        <w:left w:val="none" w:sz="0" w:space="0" w:color="auto"/>
        <w:bottom w:val="none" w:sz="0" w:space="0" w:color="auto"/>
        <w:right w:val="none" w:sz="0" w:space="0" w:color="auto"/>
      </w:divBdr>
    </w:div>
    <w:div w:id="656761819">
      <w:bodyDiv w:val="1"/>
      <w:marLeft w:val="0"/>
      <w:marRight w:val="0"/>
      <w:marTop w:val="0"/>
      <w:marBottom w:val="0"/>
      <w:divBdr>
        <w:top w:val="none" w:sz="0" w:space="0" w:color="auto"/>
        <w:left w:val="none" w:sz="0" w:space="0" w:color="auto"/>
        <w:bottom w:val="none" w:sz="0" w:space="0" w:color="auto"/>
        <w:right w:val="none" w:sz="0" w:space="0" w:color="auto"/>
      </w:divBdr>
    </w:div>
    <w:div w:id="660550551">
      <w:bodyDiv w:val="1"/>
      <w:marLeft w:val="0"/>
      <w:marRight w:val="0"/>
      <w:marTop w:val="0"/>
      <w:marBottom w:val="0"/>
      <w:divBdr>
        <w:top w:val="none" w:sz="0" w:space="0" w:color="auto"/>
        <w:left w:val="none" w:sz="0" w:space="0" w:color="auto"/>
        <w:bottom w:val="none" w:sz="0" w:space="0" w:color="auto"/>
        <w:right w:val="none" w:sz="0" w:space="0" w:color="auto"/>
      </w:divBdr>
    </w:div>
    <w:div w:id="661155061">
      <w:bodyDiv w:val="1"/>
      <w:marLeft w:val="0"/>
      <w:marRight w:val="0"/>
      <w:marTop w:val="0"/>
      <w:marBottom w:val="0"/>
      <w:divBdr>
        <w:top w:val="none" w:sz="0" w:space="0" w:color="auto"/>
        <w:left w:val="none" w:sz="0" w:space="0" w:color="auto"/>
        <w:bottom w:val="none" w:sz="0" w:space="0" w:color="auto"/>
        <w:right w:val="none" w:sz="0" w:space="0" w:color="auto"/>
      </w:divBdr>
    </w:div>
    <w:div w:id="661398950">
      <w:bodyDiv w:val="1"/>
      <w:marLeft w:val="0"/>
      <w:marRight w:val="0"/>
      <w:marTop w:val="0"/>
      <w:marBottom w:val="0"/>
      <w:divBdr>
        <w:top w:val="none" w:sz="0" w:space="0" w:color="auto"/>
        <w:left w:val="none" w:sz="0" w:space="0" w:color="auto"/>
        <w:bottom w:val="none" w:sz="0" w:space="0" w:color="auto"/>
        <w:right w:val="none" w:sz="0" w:space="0" w:color="auto"/>
      </w:divBdr>
    </w:div>
    <w:div w:id="663584481">
      <w:bodyDiv w:val="1"/>
      <w:marLeft w:val="0"/>
      <w:marRight w:val="0"/>
      <w:marTop w:val="0"/>
      <w:marBottom w:val="0"/>
      <w:divBdr>
        <w:top w:val="none" w:sz="0" w:space="0" w:color="auto"/>
        <w:left w:val="none" w:sz="0" w:space="0" w:color="auto"/>
        <w:bottom w:val="none" w:sz="0" w:space="0" w:color="auto"/>
        <w:right w:val="none" w:sz="0" w:space="0" w:color="auto"/>
      </w:divBdr>
    </w:div>
    <w:div w:id="663750751">
      <w:bodyDiv w:val="1"/>
      <w:marLeft w:val="0"/>
      <w:marRight w:val="0"/>
      <w:marTop w:val="0"/>
      <w:marBottom w:val="0"/>
      <w:divBdr>
        <w:top w:val="none" w:sz="0" w:space="0" w:color="auto"/>
        <w:left w:val="none" w:sz="0" w:space="0" w:color="auto"/>
        <w:bottom w:val="none" w:sz="0" w:space="0" w:color="auto"/>
        <w:right w:val="none" w:sz="0" w:space="0" w:color="auto"/>
      </w:divBdr>
    </w:div>
    <w:div w:id="663818706">
      <w:bodyDiv w:val="1"/>
      <w:marLeft w:val="0"/>
      <w:marRight w:val="0"/>
      <w:marTop w:val="0"/>
      <w:marBottom w:val="0"/>
      <w:divBdr>
        <w:top w:val="none" w:sz="0" w:space="0" w:color="auto"/>
        <w:left w:val="none" w:sz="0" w:space="0" w:color="auto"/>
        <w:bottom w:val="none" w:sz="0" w:space="0" w:color="auto"/>
        <w:right w:val="none" w:sz="0" w:space="0" w:color="auto"/>
      </w:divBdr>
    </w:div>
    <w:div w:id="664208226">
      <w:bodyDiv w:val="1"/>
      <w:marLeft w:val="0"/>
      <w:marRight w:val="0"/>
      <w:marTop w:val="0"/>
      <w:marBottom w:val="0"/>
      <w:divBdr>
        <w:top w:val="none" w:sz="0" w:space="0" w:color="auto"/>
        <w:left w:val="none" w:sz="0" w:space="0" w:color="auto"/>
        <w:bottom w:val="none" w:sz="0" w:space="0" w:color="auto"/>
        <w:right w:val="none" w:sz="0" w:space="0" w:color="auto"/>
      </w:divBdr>
    </w:div>
    <w:div w:id="668413402">
      <w:bodyDiv w:val="1"/>
      <w:marLeft w:val="0"/>
      <w:marRight w:val="0"/>
      <w:marTop w:val="0"/>
      <w:marBottom w:val="0"/>
      <w:divBdr>
        <w:top w:val="none" w:sz="0" w:space="0" w:color="auto"/>
        <w:left w:val="none" w:sz="0" w:space="0" w:color="auto"/>
        <w:bottom w:val="none" w:sz="0" w:space="0" w:color="auto"/>
        <w:right w:val="none" w:sz="0" w:space="0" w:color="auto"/>
      </w:divBdr>
    </w:div>
    <w:div w:id="671026087">
      <w:bodyDiv w:val="1"/>
      <w:marLeft w:val="0"/>
      <w:marRight w:val="0"/>
      <w:marTop w:val="0"/>
      <w:marBottom w:val="0"/>
      <w:divBdr>
        <w:top w:val="none" w:sz="0" w:space="0" w:color="auto"/>
        <w:left w:val="none" w:sz="0" w:space="0" w:color="auto"/>
        <w:bottom w:val="none" w:sz="0" w:space="0" w:color="auto"/>
        <w:right w:val="none" w:sz="0" w:space="0" w:color="auto"/>
      </w:divBdr>
    </w:div>
    <w:div w:id="671224330">
      <w:bodyDiv w:val="1"/>
      <w:marLeft w:val="0"/>
      <w:marRight w:val="0"/>
      <w:marTop w:val="0"/>
      <w:marBottom w:val="0"/>
      <w:divBdr>
        <w:top w:val="none" w:sz="0" w:space="0" w:color="auto"/>
        <w:left w:val="none" w:sz="0" w:space="0" w:color="auto"/>
        <w:bottom w:val="none" w:sz="0" w:space="0" w:color="auto"/>
        <w:right w:val="none" w:sz="0" w:space="0" w:color="auto"/>
      </w:divBdr>
    </w:div>
    <w:div w:id="672143757">
      <w:bodyDiv w:val="1"/>
      <w:marLeft w:val="0"/>
      <w:marRight w:val="0"/>
      <w:marTop w:val="0"/>
      <w:marBottom w:val="0"/>
      <w:divBdr>
        <w:top w:val="none" w:sz="0" w:space="0" w:color="auto"/>
        <w:left w:val="none" w:sz="0" w:space="0" w:color="auto"/>
        <w:bottom w:val="none" w:sz="0" w:space="0" w:color="auto"/>
        <w:right w:val="none" w:sz="0" w:space="0" w:color="auto"/>
      </w:divBdr>
    </w:div>
    <w:div w:id="675301794">
      <w:bodyDiv w:val="1"/>
      <w:marLeft w:val="0"/>
      <w:marRight w:val="0"/>
      <w:marTop w:val="0"/>
      <w:marBottom w:val="0"/>
      <w:divBdr>
        <w:top w:val="none" w:sz="0" w:space="0" w:color="auto"/>
        <w:left w:val="none" w:sz="0" w:space="0" w:color="auto"/>
        <w:bottom w:val="none" w:sz="0" w:space="0" w:color="auto"/>
        <w:right w:val="none" w:sz="0" w:space="0" w:color="auto"/>
      </w:divBdr>
    </w:div>
    <w:div w:id="675307341">
      <w:bodyDiv w:val="1"/>
      <w:marLeft w:val="0"/>
      <w:marRight w:val="0"/>
      <w:marTop w:val="0"/>
      <w:marBottom w:val="0"/>
      <w:divBdr>
        <w:top w:val="none" w:sz="0" w:space="0" w:color="auto"/>
        <w:left w:val="none" w:sz="0" w:space="0" w:color="auto"/>
        <w:bottom w:val="none" w:sz="0" w:space="0" w:color="auto"/>
        <w:right w:val="none" w:sz="0" w:space="0" w:color="auto"/>
      </w:divBdr>
    </w:div>
    <w:div w:id="676348646">
      <w:bodyDiv w:val="1"/>
      <w:marLeft w:val="0"/>
      <w:marRight w:val="0"/>
      <w:marTop w:val="0"/>
      <w:marBottom w:val="0"/>
      <w:divBdr>
        <w:top w:val="none" w:sz="0" w:space="0" w:color="auto"/>
        <w:left w:val="none" w:sz="0" w:space="0" w:color="auto"/>
        <w:bottom w:val="none" w:sz="0" w:space="0" w:color="auto"/>
        <w:right w:val="none" w:sz="0" w:space="0" w:color="auto"/>
      </w:divBdr>
    </w:div>
    <w:div w:id="676805201">
      <w:bodyDiv w:val="1"/>
      <w:marLeft w:val="0"/>
      <w:marRight w:val="0"/>
      <w:marTop w:val="0"/>
      <w:marBottom w:val="0"/>
      <w:divBdr>
        <w:top w:val="none" w:sz="0" w:space="0" w:color="auto"/>
        <w:left w:val="none" w:sz="0" w:space="0" w:color="auto"/>
        <w:bottom w:val="none" w:sz="0" w:space="0" w:color="auto"/>
        <w:right w:val="none" w:sz="0" w:space="0" w:color="auto"/>
      </w:divBdr>
    </w:div>
    <w:div w:id="680859332">
      <w:bodyDiv w:val="1"/>
      <w:marLeft w:val="0"/>
      <w:marRight w:val="0"/>
      <w:marTop w:val="0"/>
      <w:marBottom w:val="0"/>
      <w:divBdr>
        <w:top w:val="none" w:sz="0" w:space="0" w:color="auto"/>
        <w:left w:val="none" w:sz="0" w:space="0" w:color="auto"/>
        <w:bottom w:val="none" w:sz="0" w:space="0" w:color="auto"/>
        <w:right w:val="none" w:sz="0" w:space="0" w:color="auto"/>
      </w:divBdr>
    </w:div>
    <w:div w:id="680861868">
      <w:bodyDiv w:val="1"/>
      <w:marLeft w:val="0"/>
      <w:marRight w:val="0"/>
      <w:marTop w:val="0"/>
      <w:marBottom w:val="0"/>
      <w:divBdr>
        <w:top w:val="none" w:sz="0" w:space="0" w:color="auto"/>
        <w:left w:val="none" w:sz="0" w:space="0" w:color="auto"/>
        <w:bottom w:val="none" w:sz="0" w:space="0" w:color="auto"/>
        <w:right w:val="none" w:sz="0" w:space="0" w:color="auto"/>
      </w:divBdr>
    </w:div>
    <w:div w:id="686716982">
      <w:bodyDiv w:val="1"/>
      <w:marLeft w:val="0"/>
      <w:marRight w:val="0"/>
      <w:marTop w:val="0"/>
      <w:marBottom w:val="0"/>
      <w:divBdr>
        <w:top w:val="none" w:sz="0" w:space="0" w:color="auto"/>
        <w:left w:val="none" w:sz="0" w:space="0" w:color="auto"/>
        <w:bottom w:val="none" w:sz="0" w:space="0" w:color="auto"/>
        <w:right w:val="none" w:sz="0" w:space="0" w:color="auto"/>
      </w:divBdr>
    </w:div>
    <w:div w:id="686834455">
      <w:bodyDiv w:val="1"/>
      <w:marLeft w:val="0"/>
      <w:marRight w:val="0"/>
      <w:marTop w:val="0"/>
      <w:marBottom w:val="0"/>
      <w:divBdr>
        <w:top w:val="none" w:sz="0" w:space="0" w:color="auto"/>
        <w:left w:val="none" w:sz="0" w:space="0" w:color="auto"/>
        <w:bottom w:val="none" w:sz="0" w:space="0" w:color="auto"/>
        <w:right w:val="none" w:sz="0" w:space="0" w:color="auto"/>
      </w:divBdr>
    </w:div>
    <w:div w:id="692725581">
      <w:bodyDiv w:val="1"/>
      <w:marLeft w:val="0"/>
      <w:marRight w:val="0"/>
      <w:marTop w:val="0"/>
      <w:marBottom w:val="0"/>
      <w:divBdr>
        <w:top w:val="none" w:sz="0" w:space="0" w:color="auto"/>
        <w:left w:val="none" w:sz="0" w:space="0" w:color="auto"/>
        <w:bottom w:val="none" w:sz="0" w:space="0" w:color="auto"/>
        <w:right w:val="none" w:sz="0" w:space="0" w:color="auto"/>
      </w:divBdr>
    </w:div>
    <w:div w:id="693115898">
      <w:bodyDiv w:val="1"/>
      <w:marLeft w:val="0"/>
      <w:marRight w:val="0"/>
      <w:marTop w:val="0"/>
      <w:marBottom w:val="0"/>
      <w:divBdr>
        <w:top w:val="none" w:sz="0" w:space="0" w:color="auto"/>
        <w:left w:val="none" w:sz="0" w:space="0" w:color="auto"/>
        <w:bottom w:val="none" w:sz="0" w:space="0" w:color="auto"/>
        <w:right w:val="none" w:sz="0" w:space="0" w:color="auto"/>
      </w:divBdr>
    </w:div>
    <w:div w:id="693119083">
      <w:bodyDiv w:val="1"/>
      <w:marLeft w:val="0"/>
      <w:marRight w:val="0"/>
      <w:marTop w:val="0"/>
      <w:marBottom w:val="0"/>
      <w:divBdr>
        <w:top w:val="none" w:sz="0" w:space="0" w:color="auto"/>
        <w:left w:val="none" w:sz="0" w:space="0" w:color="auto"/>
        <w:bottom w:val="none" w:sz="0" w:space="0" w:color="auto"/>
        <w:right w:val="none" w:sz="0" w:space="0" w:color="auto"/>
      </w:divBdr>
    </w:div>
    <w:div w:id="695235130">
      <w:bodyDiv w:val="1"/>
      <w:marLeft w:val="0"/>
      <w:marRight w:val="0"/>
      <w:marTop w:val="0"/>
      <w:marBottom w:val="0"/>
      <w:divBdr>
        <w:top w:val="none" w:sz="0" w:space="0" w:color="auto"/>
        <w:left w:val="none" w:sz="0" w:space="0" w:color="auto"/>
        <w:bottom w:val="none" w:sz="0" w:space="0" w:color="auto"/>
        <w:right w:val="none" w:sz="0" w:space="0" w:color="auto"/>
      </w:divBdr>
    </w:div>
    <w:div w:id="696345684">
      <w:bodyDiv w:val="1"/>
      <w:marLeft w:val="0"/>
      <w:marRight w:val="0"/>
      <w:marTop w:val="0"/>
      <w:marBottom w:val="0"/>
      <w:divBdr>
        <w:top w:val="none" w:sz="0" w:space="0" w:color="auto"/>
        <w:left w:val="none" w:sz="0" w:space="0" w:color="auto"/>
        <w:bottom w:val="none" w:sz="0" w:space="0" w:color="auto"/>
        <w:right w:val="none" w:sz="0" w:space="0" w:color="auto"/>
      </w:divBdr>
    </w:div>
    <w:div w:id="698437030">
      <w:bodyDiv w:val="1"/>
      <w:marLeft w:val="0"/>
      <w:marRight w:val="0"/>
      <w:marTop w:val="0"/>
      <w:marBottom w:val="0"/>
      <w:divBdr>
        <w:top w:val="none" w:sz="0" w:space="0" w:color="auto"/>
        <w:left w:val="none" w:sz="0" w:space="0" w:color="auto"/>
        <w:bottom w:val="none" w:sz="0" w:space="0" w:color="auto"/>
        <w:right w:val="none" w:sz="0" w:space="0" w:color="auto"/>
      </w:divBdr>
    </w:div>
    <w:div w:id="700014713">
      <w:bodyDiv w:val="1"/>
      <w:marLeft w:val="0"/>
      <w:marRight w:val="0"/>
      <w:marTop w:val="0"/>
      <w:marBottom w:val="0"/>
      <w:divBdr>
        <w:top w:val="none" w:sz="0" w:space="0" w:color="auto"/>
        <w:left w:val="none" w:sz="0" w:space="0" w:color="auto"/>
        <w:bottom w:val="none" w:sz="0" w:space="0" w:color="auto"/>
        <w:right w:val="none" w:sz="0" w:space="0" w:color="auto"/>
      </w:divBdr>
    </w:div>
    <w:div w:id="700470118">
      <w:bodyDiv w:val="1"/>
      <w:marLeft w:val="0"/>
      <w:marRight w:val="0"/>
      <w:marTop w:val="0"/>
      <w:marBottom w:val="0"/>
      <w:divBdr>
        <w:top w:val="none" w:sz="0" w:space="0" w:color="auto"/>
        <w:left w:val="none" w:sz="0" w:space="0" w:color="auto"/>
        <w:bottom w:val="none" w:sz="0" w:space="0" w:color="auto"/>
        <w:right w:val="none" w:sz="0" w:space="0" w:color="auto"/>
      </w:divBdr>
    </w:div>
    <w:div w:id="700665686">
      <w:bodyDiv w:val="1"/>
      <w:marLeft w:val="0"/>
      <w:marRight w:val="0"/>
      <w:marTop w:val="0"/>
      <w:marBottom w:val="0"/>
      <w:divBdr>
        <w:top w:val="none" w:sz="0" w:space="0" w:color="auto"/>
        <w:left w:val="none" w:sz="0" w:space="0" w:color="auto"/>
        <w:bottom w:val="none" w:sz="0" w:space="0" w:color="auto"/>
        <w:right w:val="none" w:sz="0" w:space="0" w:color="auto"/>
      </w:divBdr>
    </w:div>
    <w:div w:id="700785284">
      <w:bodyDiv w:val="1"/>
      <w:marLeft w:val="0"/>
      <w:marRight w:val="0"/>
      <w:marTop w:val="0"/>
      <w:marBottom w:val="0"/>
      <w:divBdr>
        <w:top w:val="none" w:sz="0" w:space="0" w:color="auto"/>
        <w:left w:val="none" w:sz="0" w:space="0" w:color="auto"/>
        <w:bottom w:val="none" w:sz="0" w:space="0" w:color="auto"/>
        <w:right w:val="none" w:sz="0" w:space="0" w:color="auto"/>
      </w:divBdr>
    </w:div>
    <w:div w:id="702756417">
      <w:bodyDiv w:val="1"/>
      <w:marLeft w:val="0"/>
      <w:marRight w:val="0"/>
      <w:marTop w:val="0"/>
      <w:marBottom w:val="0"/>
      <w:divBdr>
        <w:top w:val="none" w:sz="0" w:space="0" w:color="auto"/>
        <w:left w:val="none" w:sz="0" w:space="0" w:color="auto"/>
        <w:bottom w:val="none" w:sz="0" w:space="0" w:color="auto"/>
        <w:right w:val="none" w:sz="0" w:space="0" w:color="auto"/>
      </w:divBdr>
    </w:div>
    <w:div w:id="704674366">
      <w:bodyDiv w:val="1"/>
      <w:marLeft w:val="0"/>
      <w:marRight w:val="0"/>
      <w:marTop w:val="0"/>
      <w:marBottom w:val="0"/>
      <w:divBdr>
        <w:top w:val="none" w:sz="0" w:space="0" w:color="auto"/>
        <w:left w:val="none" w:sz="0" w:space="0" w:color="auto"/>
        <w:bottom w:val="none" w:sz="0" w:space="0" w:color="auto"/>
        <w:right w:val="none" w:sz="0" w:space="0" w:color="auto"/>
      </w:divBdr>
    </w:div>
    <w:div w:id="708067356">
      <w:bodyDiv w:val="1"/>
      <w:marLeft w:val="0"/>
      <w:marRight w:val="0"/>
      <w:marTop w:val="0"/>
      <w:marBottom w:val="0"/>
      <w:divBdr>
        <w:top w:val="none" w:sz="0" w:space="0" w:color="auto"/>
        <w:left w:val="none" w:sz="0" w:space="0" w:color="auto"/>
        <w:bottom w:val="none" w:sz="0" w:space="0" w:color="auto"/>
        <w:right w:val="none" w:sz="0" w:space="0" w:color="auto"/>
      </w:divBdr>
    </w:div>
    <w:div w:id="713309104">
      <w:bodyDiv w:val="1"/>
      <w:marLeft w:val="0"/>
      <w:marRight w:val="0"/>
      <w:marTop w:val="0"/>
      <w:marBottom w:val="0"/>
      <w:divBdr>
        <w:top w:val="none" w:sz="0" w:space="0" w:color="auto"/>
        <w:left w:val="none" w:sz="0" w:space="0" w:color="auto"/>
        <w:bottom w:val="none" w:sz="0" w:space="0" w:color="auto"/>
        <w:right w:val="none" w:sz="0" w:space="0" w:color="auto"/>
      </w:divBdr>
    </w:div>
    <w:div w:id="715005387">
      <w:bodyDiv w:val="1"/>
      <w:marLeft w:val="0"/>
      <w:marRight w:val="0"/>
      <w:marTop w:val="0"/>
      <w:marBottom w:val="0"/>
      <w:divBdr>
        <w:top w:val="none" w:sz="0" w:space="0" w:color="auto"/>
        <w:left w:val="none" w:sz="0" w:space="0" w:color="auto"/>
        <w:bottom w:val="none" w:sz="0" w:space="0" w:color="auto"/>
        <w:right w:val="none" w:sz="0" w:space="0" w:color="auto"/>
      </w:divBdr>
    </w:div>
    <w:div w:id="720862090">
      <w:bodyDiv w:val="1"/>
      <w:marLeft w:val="0"/>
      <w:marRight w:val="0"/>
      <w:marTop w:val="0"/>
      <w:marBottom w:val="0"/>
      <w:divBdr>
        <w:top w:val="none" w:sz="0" w:space="0" w:color="auto"/>
        <w:left w:val="none" w:sz="0" w:space="0" w:color="auto"/>
        <w:bottom w:val="none" w:sz="0" w:space="0" w:color="auto"/>
        <w:right w:val="none" w:sz="0" w:space="0" w:color="auto"/>
      </w:divBdr>
    </w:div>
    <w:div w:id="721947178">
      <w:bodyDiv w:val="1"/>
      <w:marLeft w:val="0"/>
      <w:marRight w:val="0"/>
      <w:marTop w:val="0"/>
      <w:marBottom w:val="0"/>
      <w:divBdr>
        <w:top w:val="none" w:sz="0" w:space="0" w:color="auto"/>
        <w:left w:val="none" w:sz="0" w:space="0" w:color="auto"/>
        <w:bottom w:val="none" w:sz="0" w:space="0" w:color="auto"/>
        <w:right w:val="none" w:sz="0" w:space="0" w:color="auto"/>
      </w:divBdr>
    </w:div>
    <w:div w:id="722292958">
      <w:bodyDiv w:val="1"/>
      <w:marLeft w:val="0"/>
      <w:marRight w:val="0"/>
      <w:marTop w:val="0"/>
      <w:marBottom w:val="0"/>
      <w:divBdr>
        <w:top w:val="none" w:sz="0" w:space="0" w:color="auto"/>
        <w:left w:val="none" w:sz="0" w:space="0" w:color="auto"/>
        <w:bottom w:val="none" w:sz="0" w:space="0" w:color="auto"/>
        <w:right w:val="none" w:sz="0" w:space="0" w:color="auto"/>
      </w:divBdr>
    </w:div>
    <w:div w:id="723025463">
      <w:bodyDiv w:val="1"/>
      <w:marLeft w:val="0"/>
      <w:marRight w:val="0"/>
      <w:marTop w:val="0"/>
      <w:marBottom w:val="0"/>
      <w:divBdr>
        <w:top w:val="none" w:sz="0" w:space="0" w:color="auto"/>
        <w:left w:val="none" w:sz="0" w:space="0" w:color="auto"/>
        <w:bottom w:val="none" w:sz="0" w:space="0" w:color="auto"/>
        <w:right w:val="none" w:sz="0" w:space="0" w:color="auto"/>
      </w:divBdr>
    </w:div>
    <w:div w:id="724522976">
      <w:bodyDiv w:val="1"/>
      <w:marLeft w:val="0"/>
      <w:marRight w:val="0"/>
      <w:marTop w:val="0"/>
      <w:marBottom w:val="0"/>
      <w:divBdr>
        <w:top w:val="none" w:sz="0" w:space="0" w:color="auto"/>
        <w:left w:val="none" w:sz="0" w:space="0" w:color="auto"/>
        <w:bottom w:val="none" w:sz="0" w:space="0" w:color="auto"/>
        <w:right w:val="none" w:sz="0" w:space="0" w:color="auto"/>
      </w:divBdr>
    </w:div>
    <w:div w:id="724912974">
      <w:bodyDiv w:val="1"/>
      <w:marLeft w:val="0"/>
      <w:marRight w:val="0"/>
      <w:marTop w:val="0"/>
      <w:marBottom w:val="0"/>
      <w:divBdr>
        <w:top w:val="none" w:sz="0" w:space="0" w:color="auto"/>
        <w:left w:val="none" w:sz="0" w:space="0" w:color="auto"/>
        <w:bottom w:val="none" w:sz="0" w:space="0" w:color="auto"/>
        <w:right w:val="none" w:sz="0" w:space="0" w:color="auto"/>
      </w:divBdr>
    </w:div>
    <w:div w:id="727412409">
      <w:bodyDiv w:val="1"/>
      <w:marLeft w:val="0"/>
      <w:marRight w:val="0"/>
      <w:marTop w:val="0"/>
      <w:marBottom w:val="0"/>
      <w:divBdr>
        <w:top w:val="none" w:sz="0" w:space="0" w:color="auto"/>
        <w:left w:val="none" w:sz="0" w:space="0" w:color="auto"/>
        <w:bottom w:val="none" w:sz="0" w:space="0" w:color="auto"/>
        <w:right w:val="none" w:sz="0" w:space="0" w:color="auto"/>
      </w:divBdr>
    </w:div>
    <w:div w:id="727726521">
      <w:bodyDiv w:val="1"/>
      <w:marLeft w:val="0"/>
      <w:marRight w:val="0"/>
      <w:marTop w:val="0"/>
      <w:marBottom w:val="0"/>
      <w:divBdr>
        <w:top w:val="none" w:sz="0" w:space="0" w:color="auto"/>
        <w:left w:val="none" w:sz="0" w:space="0" w:color="auto"/>
        <w:bottom w:val="none" w:sz="0" w:space="0" w:color="auto"/>
        <w:right w:val="none" w:sz="0" w:space="0" w:color="auto"/>
      </w:divBdr>
    </w:div>
    <w:div w:id="733427848">
      <w:bodyDiv w:val="1"/>
      <w:marLeft w:val="0"/>
      <w:marRight w:val="0"/>
      <w:marTop w:val="0"/>
      <w:marBottom w:val="0"/>
      <w:divBdr>
        <w:top w:val="none" w:sz="0" w:space="0" w:color="auto"/>
        <w:left w:val="none" w:sz="0" w:space="0" w:color="auto"/>
        <w:bottom w:val="none" w:sz="0" w:space="0" w:color="auto"/>
        <w:right w:val="none" w:sz="0" w:space="0" w:color="auto"/>
      </w:divBdr>
    </w:div>
    <w:div w:id="733428438">
      <w:bodyDiv w:val="1"/>
      <w:marLeft w:val="0"/>
      <w:marRight w:val="0"/>
      <w:marTop w:val="0"/>
      <w:marBottom w:val="0"/>
      <w:divBdr>
        <w:top w:val="none" w:sz="0" w:space="0" w:color="auto"/>
        <w:left w:val="none" w:sz="0" w:space="0" w:color="auto"/>
        <w:bottom w:val="none" w:sz="0" w:space="0" w:color="auto"/>
        <w:right w:val="none" w:sz="0" w:space="0" w:color="auto"/>
      </w:divBdr>
    </w:div>
    <w:div w:id="736896983">
      <w:bodyDiv w:val="1"/>
      <w:marLeft w:val="0"/>
      <w:marRight w:val="0"/>
      <w:marTop w:val="0"/>
      <w:marBottom w:val="0"/>
      <w:divBdr>
        <w:top w:val="none" w:sz="0" w:space="0" w:color="auto"/>
        <w:left w:val="none" w:sz="0" w:space="0" w:color="auto"/>
        <w:bottom w:val="none" w:sz="0" w:space="0" w:color="auto"/>
        <w:right w:val="none" w:sz="0" w:space="0" w:color="auto"/>
      </w:divBdr>
    </w:div>
    <w:div w:id="738526433">
      <w:bodyDiv w:val="1"/>
      <w:marLeft w:val="0"/>
      <w:marRight w:val="0"/>
      <w:marTop w:val="0"/>
      <w:marBottom w:val="0"/>
      <w:divBdr>
        <w:top w:val="none" w:sz="0" w:space="0" w:color="auto"/>
        <w:left w:val="none" w:sz="0" w:space="0" w:color="auto"/>
        <w:bottom w:val="none" w:sz="0" w:space="0" w:color="auto"/>
        <w:right w:val="none" w:sz="0" w:space="0" w:color="auto"/>
      </w:divBdr>
    </w:div>
    <w:div w:id="740103814">
      <w:bodyDiv w:val="1"/>
      <w:marLeft w:val="0"/>
      <w:marRight w:val="0"/>
      <w:marTop w:val="0"/>
      <w:marBottom w:val="0"/>
      <w:divBdr>
        <w:top w:val="none" w:sz="0" w:space="0" w:color="auto"/>
        <w:left w:val="none" w:sz="0" w:space="0" w:color="auto"/>
        <w:bottom w:val="none" w:sz="0" w:space="0" w:color="auto"/>
        <w:right w:val="none" w:sz="0" w:space="0" w:color="auto"/>
      </w:divBdr>
    </w:div>
    <w:div w:id="740714066">
      <w:bodyDiv w:val="1"/>
      <w:marLeft w:val="0"/>
      <w:marRight w:val="0"/>
      <w:marTop w:val="0"/>
      <w:marBottom w:val="0"/>
      <w:divBdr>
        <w:top w:val="none" w:sz="0" w:space="0" w:color="auto"/>
        <w:left w:val="none" w:sz="0" w:space="0" w:color="auto"/>
        <w:bottom w:val="none" w:sz="0" w:space="0" w:color="auto"/>
        <w:right w:val="none" w:sz="0" w:space="0" w:color="auto"/>
      </w:divBdr>
    </w:div>
    <w:div w:id="740979429">
      <w:bodyDiv w:val="1"/>
      <w:marLeft w:val="0"/>
      <w:marRight w:val="0"/>
      <w:marTop w:val="0"/>
      <w:marBottom w:val="0"/>
      <w:divBdr>
        <w:top w:val="none" w:sz="0" w:space="0" w:color="auto"/>
        <w:left w:val="none" w:sz="0" w:space="0" w:color="auto"/>
        <w:bottom w:val="none" w:sz="0" w:space="0" w:color="auto"/>
        <w:right w:val="none" w:sz="0" w:space="0" w:color="auto"/>
      </w:divBdr>
    </w:div>
    <w:div w:id="742336953">
      <w:bodyDiv w:val="1"/>
      <w:marLeft w:val="0"/>
      <w:marRight w:val="0"/>
      <w:marTop w:val="0"/>
      <w:marBottom w:val="0"/>
      <w:divBdr>
        <w:top w:val="none" w:sz="0" w:space="0" w:color="auto"/>
        <w:left w:val="none" w:sz="0" w:space="0" w:color="auto"/>
        <w:bottom w:val="none" w:sz="0" w:space="0" w:color="auto"/>
        <w:right w:val="none" w:sz="0" w:space="0" w:color="auto"/>
      </w:divBdr>
    </w:div>
    <w:div w:id="742337703">
      <w:bodyDiv w:val="1"/>
      <w:marLeft w:val="0"/>
      <w:marRight w:val="0"/>
      <w:marTop w:val="0"/>
      <w:marBottom w:val="0"/>
      <w:divBdr>
        <w:top w:val="none" w:sz="0" w:space="0" w:color="auto"/>
        <w:left w:val="none" w:sz="0" w:space="0" w:color="auto"/>
        <w:bottom w:val="none" w:sz="0" w:space="0" w:color="auto"/>
        <w:right w:val="none" w:sz="0" w:space="0" w:color="auto"/>
      </w:divBdr>
      <w:divsChild>
        <w:div w:id="438525114">
          <w:marLeft w:val="480"/>
          <w:marRight w:val="0"/>
          <w:marTop w:val="0"/>
          <w:marBottom w:val="0"/>
          <w:divBdr>
            <w:top w:val="none" w:sz="0" w:space="0" w:color="auto"/>
            <w:left w:val="none" w:sz="0" w:space="0" w:color="auto"/>
            <w:bottom w:val="none" w:sz="0" w:space="0" w:color="auto"/>
            <w:right w:val="none" w:sz="0" w:space="0" w:color="auto"/>
          </w:divBdr>
        </w:div>
        <w:div w:id="881018685">
          <w:marLeft w:val="480"/>
          <w:marRight w:val="0"/>
          <w:marTop w:val="0"/>
          <w:marBottom w:val="0"/>
          <w:divBdr>
            <w:top w:val="none" w:sz="0" w:space="0" w:color="auto"/>
            <w:left w:val="none" w:sz="0" w:space="0" w:color="auto"/>
            <w:bottom w:val="none" w:sz="0" w:space="0" w:color="auto"/>
            <w:right w:val="none" w:sz="0" w:space="0" w:color="auto"/>
          </w:divBdr>
        </w:div>
        <w:div w:id="254944948">
          <w:marLeft w:val="480"/>
          <w:marRight w:val="0"/>
          <w:marTop w:val="0"/>
          <w:marBottom w:val="0"/>
          <w:divBdr>
            <w:top w:val="none" w:sz="0" w:space="0" w:color="auto"/>
            <w:left w:val="none" w:sz="0" w:space="0" w:color="auto"/>
            <w:bottom w:val="none" w:sz="0" w:space="0" w:color="auto"/>
            <w:right w:val="none" w:sz="0" w:space="0" w:color="auto"/>
          </w:divBdr>
        </w:div>
        <w:div w:id="1273319930">
          <w:marLeft w:val="480"/>
          <w:marRight w:val="0"/>
          <w:marTop w:val="0"/>
          <w:marBottom w:val="0"/>
          <w:divBdr>
            <w:top w:val="none" w:sz="0" w:space="0" w:color="auto"/>
            <w:left w:val="none" w:sz="0" w:space="0" w:color="auto"/>
            <w:bottom w:val="none" w:sz="0" w:space="0" w:color="auto"/>
            <w:right w:val="none" w:sz="0" w:space="0" w:color="auto"/>
          </w:divBdr>
        </w:div>
        <w:div w:id="1313410801">
          <w:marLeft w:val="480"/>
          <w:marRight w:val="0"/>
          <w:marTop w:val="0"/>
          <w:marBottom w:val="0"/>
          <w:divBdr>
            <w:top w:val="none" w:sz="0" w:space="0" w:color="auto"/>
            <w:left w:val="none" w:sz="0" w:space="0" w:color="auto"/>
            <w:bottom w:val="none" w:sz="0" w:space="0" w:color="auto"/>
            <w:right w:val="none" w:sz="0" w:space="0" w:color="auto"/>
          </w:divBdr>
        </w:div>
        <w:div w:id="123349441">
          <w:marLeft w:val="480"/>
          <w:marRight w:val="0"/>
          <w:marTop w:val="0"/>
          <w:marBottom w:val="0"/>
          <w:divBdr>
            <w:top w:val="none" w:sz="0" w:space="0" w:color="auto"/>
            <w:left w:val="none" w:sz="0" w:space="0" w:color="auto"/>
            <w:bottom w:val="none" w:sz="0" w:space="0" w:color="auto"/>
            <w:right w:val="none" w:sz="0" w:space="0" w:color="auto"/>
          </w:divBdr>
        </w:div>
        <w:div w:id="1419475741">
          <w:marLeft w:val="480"/>
          <w:marRight w:val="0"/>
          <w:marTop w:val="0"/>
          <w:marBottom w:val="0"/>
          <w:divBdr>
            <w:top w:val="none" w:sz="0" w:space="0" w:color="auto"/>
            <w:left w:val="none" w:sz="0" w:space="0" w:color="auto"/>
            <w:bottom w:val="none" w:sz="0" w:space="0" w:color="auto"/>
            <w:right w:val="none" w:sz="0" w:space="0" w:color="auto"/>
          </w:divBdr>
        </w:div>
        <w:div w:id="1181119418">
          <w:marLeft w:val="480"/>
          <w:marRight w:val="0"/>
          <w:marTop w:val="0"/>
          <w:marBottom w:val="0"/>
          <w:divBdr>
            <w:top w:val="none" w:sz="0" w:space="0" w:color="auto"/>
            <w:left w:val="none" w:sz="0" w:space="0" w:color="auto"/>
            <w:bottom w:val="none" w:sz="0" w:space="0" w:color="auto"/>
            <w:right w:val="none" w:sz="0" w:space="0" w:color="auto"/>
          </w:divBdr>
        </w:div>
        <w:div w:id="1105072911">
          <w:marLeft w:val="480"/>
          <w:marRight w:val="0"/>
          <w:marTop w:val="0"/>
          <w:marBottom w:val="0"/>
          <w:divBdr>
            <w:top w:val="none" w:sz="0" w:space="0" w:color="auto"/>
            <w:left w:val="none" w:sz="0" w:space="0" w:color="auto"/>
            <w:bottom w:val="none" w:sz="0" w:space="0" w:color="auto"/>
            <w:right w:val="none" w:sz="0" w:space="0" w:color="auto"/>
          </w:divBdr>
        </w:div>
        <w:div w:id="1227691155">
          <w:marLeft w:val="480"/>
          <w:marRight w:val="0"/>
          <w:marTop w:val="0"/>
          <w:marBottom w:val="0"/>
          <w:divBdr>
            <w:top w:val="none" w:sz="0" w:space="0" w:color="auto"/>
            <w:left w:val="none" w:sz="0" w:space="0" w:color="auto"/>
            <w:bottom w:val="none" w:sz="0" w:space="0" w:color="auto"/>
            <w:right w:val="none" w:sz="0" w:space="0" w:color="auto"/>
          </w:divBdr>
        </w:div>
        <w:div w:id="1782843502">
          <w:marLeft w:val="480"/>
          <w:marRight w:val="0"/>
          <w:marTop w:val="0"/>
          <w:marBottom w:val="0"/>
          <w:divBdr>
            <w:top w:val="none" w:sz="0" w:space="0" w:color="auto"/>
            <w:left w:val="none" w:sz="0" w:space="0" w:color="auto"/>
            <w:bottom w:val="none" w:sz="0" w:space="0" w:color="auto"/>
            <w:right w:val="none" w:sz="0" w:space="0" w:color="auto"/>
          </w:divBdr>
        </w:div>
        <w:div w:id="760838303">
          <w:marLeft w:val="480"/>
          <w:marRight w:val="0"/>
          <w:marTop w:val="0"/>
          <w:marBottom w:val="0"/>
          <w:divBdr>
            <w:top w:val="none" w:sz="0" w:space="0" w:color="auto"/>
            <w:left w:val="none" w:sz="0" w:space="0" w:color="auto"/>
            <w:bottom w:val="none" w:sz="0" w:space="0" w:color="auto"/>
            <w:right w:val="none" w:sz="0" w:space="0" w:color="auto"/>
          </w:divBdr>
        </w:div>
        <w:div w:id="1196428332">
          <w:marLeft w:val="480"/>
          <w:marRight w:val="0"/>
          <w:marTop w:val="0"/>
          <w:marBottom w:val="0"/>
          <w:divBdr>
            <w:top w:val="none" w:sz="0" w:space="0" w:color="auto"/>
            <w:left w:val="none" w:sz="0" w:space="0" w:color="auto"/>
            <w:bottom w:val="none" w:sz="0" w:space="0" w:color="auto"/>
            <w:right w:val="none" w:sz="0" w:space="0" w:color="auto"/>
          </w:divBdr>
        </w:div>
        <w:div w:id="1108619985">
          <w:marLeft w:val="480"/>
          <w:marRight w:val="0"/>
          <w:marTop w:val="0"/>
          <w:marBottom w:val="0"/>
          <w:divBdr>
            <w:top w:val="none" w:sz="0" w:space="0" w:color="auto"/>
            <w:left w:val="none" w:sz="0" w:space="0" w:color="auto"/>
            <w:bottom w:val="none" w:sz="0" w:space="0" w:color="auto"/>
            <w:right w:val="none" w:sz="0" w:space="0" w:color="auto"/>
          </w:divBdr>
        </w:div>
        <w:div w:id="1963921441">
          <w:marLeft w:val="480"/>
          <w:marRight w:val="0"/>
          <w:marTop w:val="0"/>
          <w:marBottom w:val="0"/>
          <w:divBdr>
            <w:top w:val="none" w:sz="0" w:space="0" w:color="auto"/>
            <w:left w:val="none" w:sz="0" w:space="0" w:color="auto"/>
            <w:bottom w:val="none" w:sz="0" w:space="0" w:color="auto"/>
            <w:right w:val="none" w:sz="0" w:space="0" w:color="auto"/>
          </w:divBdr>
        </w:div>
        <w:div w:id="1708749821">
          <w:marLeft w:val="480"/>
          <w:marRight w:val="0"/>
          <w:marTop w:val="0"/>
          <w:marBottom w:val="0"/>
          <w:divBdr>
            <w:top w:val="none" w:sz="0" w:space="0" w:color="auto"/>
            <w:left w:val="none" w:sz="0" w:space="0" w:color="auto"/>
            <w:bottom w:val="none" w:sz="0" w:space="0" w:color="auto"/>
            <w:right w:val="none" w:sz="0" w:space="0" w:color="auto"/>
          </w:divBdr>
        </w:div>
        <w:div w:id="1986275470">
          <w:marLeft w:val="480"/>
          <w:marRight w:val="0"/>
          <w:marTop w:val="0"/>
          <w:marBottom w:val="0"/>
          <w:divBdr>
            <w:top w:val="none" w:sz="0" w:space="0" w:color="auto"/>
            <w:left w:val="none" w:sz="0" w:space="0" w:color="auto"/>
            <w:bottom w:val="none" w:sz="0" w:space="0" w:color="auto"/>
            <w:right w:val="none" w:sz="0" w:space="0" w:color="auto"/>
          </w:divBdr>
        </w:div>
        <w:div w:id="1337541155">
          <w:marLeft w:val="480"/>
          <w:marRight w:val="0"/>
          <w:marTop w:val="0"/>
          <w:marBottom w:val="0"/>
          <w:divBdr>
            <w:top w:val="none" w:sz="0" w:space="0" w:color="auto"/>
            <w:left w:val="none" w:sz="0" w:space="0" w:color="auto"/>
            <w:bottom w:val="none" w:sz="0" w:space="0" w:color="auto"/>
            <w:right w:val="none" w:sz="0" w:space="0" w:color="auto"/>
          </w:divBdr>
        </w:div>
        <w:div w:id="962930620">
          <w:marLeft w:val="480"/>
          <w:marRight w:val="0"/>
          <w:marTop w:val="0"/>
          <w:marBottom w:val="0"/>
          <w:divBdr>
            <w:top w:val="none" w:sz="0" w:space="0" w:color="auto"/>
            <w:left w:val="none" w:sz="0" w:space="0" w:color="auto"/>
            <w:bottom w:val="none" w:sz="0" w:space="0" w:color="auto"/>
            <w:right w:val="none" w:sz="0" w:space="0" w:color="auto"/>
          </w:divBdr>
        </w:div>
        <w:div w:id="1354378041">
          <w:marLeft w:val="480"/>
          <w:marRight w:val="0"/>
          <w:marTop w:val="0"/>
          <w:marBottom w:val="0"/>
          <w:divBdr>
            <w:top w:val="none" w:sz="0" w:space="0" w:color="auto"/>
            <w:left w:val="none" w:sz="0" w:space="0" w:color="auto"/>
            <w:bottom w:val="none" w:sz="0" w:space="0" w:color="auto"/>
            <w:right w:val="none" w:sz="0" w:space="0" w:color="auto"/>
          </w:divBdr>
        </w:div>
        <w:div w:id="1695036111">
          <w:marLeft w:val="480"/>
          <w:marRight w:val="0"/>
          <w:marTop w:val="0"/>
          <w:marBottom w:val="0"/>
          <w:divBdr>
            <w:top w:val="none" w:sz="0" w:space="0" w:color="auto"/>
            <w:left w:val="none" w:sz="0" w:space="0" w:color="auto"/>
            <w:bottom w:val="none" w:sz="0" w:space="0" w:color="auto"/>
            <w:right w:val="none" w:sz="0" w:space="0" w:color="auto"/>
          </w:divBdr>
        </w:div>
        <w:div w:id="2107580990">
          <w:marLeft w:val="480"/>
          <w:marRight w:val="0"/>
          <w:marTop w:val="0"/>
          <w:marBottom w:val="0"/>
          <w:divBdr>
            <w:top w:val="none" w:sz="0" w:space="0" w:color="auto"/>
            <w:left w:val="none" w:sz="0" w:space="0" w:color="auto"/>
            <w:bottom w:val="none" w:sz="0" w:space="0" w:color="auto"/>
            <w:right w:val="none" w:sz="0" w:space="0" w:color="auto"/>
          </w:divBdr>
        </w:div>
        <w:div w:id="1073429555">
          <w:marLeft w:val="480"/>
          <w:marRight w:val="0"/>
          <w:marTop w:val="0"/>
          <w:marBottom w:val="0"/>
          <w:divBdr>
            <w:top w:val="none" w:sz="0" w:space="0" w:color="auto"/>
            <w:left w:val="none" w:sz="0" w:space="0" w:color="auto"/>
            <w:bottom w:val="none" w:sz="0" w:space="0" w:color="auto"/>
            <w:right w:val="none" w:sz="0" w:space="0" w:color="auto"/>
          </w:divBdr>
        </w:div>
        <w:div w:id="803546703">
          <w:marLeft w:val="480"/>
          <w:marRight w:val="0"/>
          <w:marTop w:val="0"/>
          <w:marBottom w:val="0"/>
          <w:divBdr>
            <w:top w:val="none" w:sz="0" w:space="0" w:color="auto"/>
            <w:left w:val="none" w:sz="0" w:space="0" w:color="auto"/>
            <w:bottom w:val="none" w:sz="0" w:space="0" w:color="auto"/>
            <w:right w:val="none" w:sz="0" w:space="0" w:color="auto"/>
          </w:divBdr>
        </w:div>
        <w:div w:id="827481927">
          <w:marLeft w:val="480"/>
          <w:marRight w:val="0"/>
          <w:marTop w:val="0"/>
          <w:marBottom w:val="0"/>
          <w:divBdr>
            <w:top w:val="none" w:sz="0" w:space="0" w:color="auto"/>
            <w:left w:val="none" w:sz="0" w:space="0" w:color="auto"/>
            <w:bottom w:val="none" w:sz="0" w:space="0" w:color="auto"/>
            <w:right w:val="none" w:sz="0" w:space="0" w:color="auto"/>
          </w:divBdr>
        </w:div>
        <w:div w:id="453137329">
          <w:marLeft w:val="480"/>
          <w:marRight w:val="0"/>
          <w:marTop w:val="0"/>
          <w:marBottom w:val="0"/>
          <w:divBdr>
            <w:top w:val="none" w:sz="0" w:space="0" w:color="auto"/>
            <w:left w:val="none" w:sz="0" w:space="0" w:color="auto"/>
            <w:bottom w:val="none" w:sz="0" w:space="0" w:color="auto"/>
            <w:right w:val="none" w:sz="0" w:space="0" w:color="auto"/>
          </w:divBdr>
        </w:div>
        <w:div w:id="684671737">
          <w:marLeft w:val="480"/>
          <w:marRight w:val="0"/>
          <w:marTop w:val="0"/>
          <w:marBottom w:val="0"/>
          <w:divBdr>
            <w:top w:val="none" w:sz="0" w:space="0" w:color="auto"/>
            <w:left w:val="none" w:sz="0" w:space="0" w:color="auto"/>
            <w:bottom w:val="none" w:sz="0" w:space="0" w:color="auto"/>
            <w:right w:val="none" w:sz="0" w:space="0" w:color="auto"/>
          </w:divBdr>
        </w:div>
        <w:div w:id="2024939947">
          <w:marLeft w:val="480"/>
          <w:marRight w:val="0"/>
          <w:marTop w:val="0"/>
          <w:marBottom w:val="0"/>
          <w:divBdr>
            <w:top w:val="none" w:sz="0" w:space="0" w:color="auto"/>
            <w:left w:val="none" w:sz="0" w:space="0" w:color="auto"/>
            <w:bottom w:val="none" w:sz="0" w:space="0" w:color="auto"/>
            <w:right w:val="none" w:sz="0" w:space="0" w:color="auto"/>
          </w:divBdr>
        </w:div>
        <w:div w:id="1340474039">
          <w:marLeft w:val="480"/>
          <w:marRight w:val="0"/>
          <w:marTop w:val="0"/>
          <w:marBottom w:val="0"/>
          <w:divBdr>
            <w:top w:val="none" w:sz="0" w:space="0" w:color="auto"/>
            <w:left w:val="none" w:sz="0" w:space="0" w:color="auto"/>
            <w:bottom w:val="none" w:sz="0" w:space="0" w:color="auto"/>
            <w:right w:val="none" w:sz="0" w:space="0" w:color="auto"/>
          </w:divBdr>
        </w:div>
        <w:div w:id="876241780">
          <w:marLeft w:val="480"/>
          <w:marRight w:val="0"/>
          <w:marTop w:val="0"/>
          <w:marBottom w:val="0"/>
          <w:divBdr>
            <w:top w:val="none" w:sz="0" w:space="0" w:color="auto"/>
            <w:left w:val="none" w:sz="0" w:space="0" w:color="auto"/>
            <w:bottom w:val="none" w:sz="0" w:space="0" w:color="auto"/>
            <w:right w:val="none" w:sz="0" w:space="0" w:color="auto"/>
          </w:divBdr>
        </w:div>
        <w:div w:id="1644457223">
          <w:marLeft w:val="480"/>
          <w:marRight w:val="0"/>
          <w:marTop w:val="0"/>
          <w:marBottom w:val="0"/>
          <w:divBdr>
            <w:top w:val="none" w:sz="0" w:space="0" w:color="auto"/>
            <w:left w:val="none" w:sz="0" w:space="0" w:color="auto"/>
            <w:bottom w:val="none" w:sz="0" w:space="0" w:color="auto"/>
            <w:right w:val="none" w:sz="0" w:space="0" w:color="auto"/>
          </w:divBdr>
        </w:div>
        <w:div w:id="1883904575">
          <w:marLeft w:val="480"/>
          <w:marRight w:val="0"/>
          <w:marTop w:val="0"/>
          <w:marBottom w:val="0"/>
          <w:divBdr>
            <w:top w:val="none" w:sz="0" w:space="0" w:color="auto"/>
            <w:left w:val="none" w:sz="0" w:space="0" w:color="auto"/>
            <w:bottom w:val="none" w:sz="0" w:space="0" w:color="auto"/>
            <w:right w:val="none" w:sz="0" w:space="0" w:color="auto"/>
          </w:divBdr>
        </w:div>
        <w:div w:id="191038713">
          <w:marLeft w:val="480"/>
          <w:marRight w:val="0"/>
          <w:marTop w:val="0"/>
          <w:marBottom w:val="0"/>
          <w:divBdr>
            <w:top w:val="none" w:sz="0" w:space="0" w:color="auto"/>
            <w:left w:val="none" w:sz="0" w:space="0" w:color="auto"/>
            <w:bottom w:val="none" w:sz="0" w:space="0" w:color="auto"/>
            <w:right w:val="none" w:sz="0" w:space="0" w:color="auto"/>
          </w:divBdr>
        </w:div>
        <w:div w:id="965543984">
          <w:marLeft w:val="480"/>
          <w:marRight w:val="0"/>
          <w:marTop w:val="0"/>
          <w:marBottom w:val="0"/>
          <w:divBdr>
            <w:top w:val="none" w:sz="0" w:space="0" w:color="auto"/>
            <w:left w:val="none" w:sz="0" w:space="0" w:color="auto"/>
            <w:bottom w:val="none" w:sz="0" w:space="0" w:color="auto"/>
            <w:right w:val="none" w:sz="0" w:space="0" w:color="auto"/>
          </w:divBdr>
        </w:div>
        <w:div w:id="918638364">
          <w:marLeft w:val="480"/>
          <w:marRight w:val="0"/>
          <w:marTop w:val="0"/>
          <w:marBottom w:val="0"/>
          <w:divBdr>
            <w:top w:val="none" w:sz="0" w:space="0" w:color="auto"/>
            <w:left w:val="none" w:sz="0" w:space="0" w:color="auto"/>
            <w:bottom w:val="none" w:sz="0" w:space="0" w:color="auto"/>
            <w:right w:val="none" w:sz="0" w:space="0" w:color="auto"/>
          </w:divBdr>
        </w:div>
        <w:div w:id="1790851871">
          <w:marLeft w:val="480"/>
          <w:marRight w:val="0"/>
          <w:marTop w:val="0"/>
          <w:marBottom w:val="0"/>
          <w:divBdr>
            <w:top w:val="none" w:sz="0" w:space="0" w:color="auto"/>
            <w:left w:val="none" w:sz="0" w:space="0" w:color="auto"/>
            <w:bottom w:val="none" w:sz="0" w:space="0" w:color="auto"/>
            <w:right w:val="none" w:sz="0" w:space="0" w:color="auto"/>
          </w:divBdr>
        </w:div>
        <w:div w:id="136650735">
          <w:marLeft w:val="480"/>
          <w:marRight w:val="0"/>
          <w:marTop w:val="0"/>
          <w:marBottom w:val="0"/>
          <w:divBdr>
            <w:top w:val="none" w:sz="0" w:space="0" w:color="auto"/>
            <w:left w:val="none" w:sz="0" w:space="0" w:color="auto"/>
            <w:bottom w:val="none" w:sz="0" w:space="0" w:color="auto"/>
            <w:right w:val="none" w:sz="0" w:space="0" w:color="auto"/>
          </w:divBdr>
        </w:div>
        <w:div w:id="388267169">
          <w:marLeft w:val="480"/>
          <w:marRight w:val="0"/>
          <w:marTop w:val="0"/>
          <w:marBottom w:val="0"/>
          <w:divBdr>
            <w:top w:val="none" w:sz="0" w:space="0" w:color="auto"/>
            <w:left w:val="none" w:sz="0" w:space="0" w:color="auto"/>
            <w:bottom w:val="none" w:sz="0" w:space="0" w:color="auto"/>
            <w:right w:val="none" w:sz="0" w:space="0" w:color="auto"/>
          </w:divBdr>
        </w:div>
        <w:div w:id="1313751003">
          <w:marLeft w:val="480"/>
          <w:marRight w:val="0"/>
          <w:marTop w:val="0"/>
          <w:marBottom w:val="0"/>
          <w:divBdr>
            <w:top w:val="none" w:sz="0" w:space="0" w:color="auto"/>
            <w:left w:val="none" w:sz="0" w:space="0" w:color="auto"/>
            <w:bottom w:val="none" w:sz="0" w:space="0" w:color="auto"/>
            <w:right w:val="none" w:sz="0" w:space="0" w:color="auto"/>
          </w:divBdr>
        </w:div>
        <w:div w:id="1477146898">
          <w:marLeft w:val="480"/>
          <w:marRight w:val="0"/>
          <w:marTop w:val="0"/>
          <w:marBottom w:val="0"/>
          <w:divBdr>
            <w:top w:val="none" w:sz="0" w:space="0" w:color="auto"/>
            <w:left w:val="none" w:sz="0" w:space="0" w:color="auto"/>
            <w:bottom w:val="none" w:sz="0" w:space="0" w:color="auto"/>
            <w:right w:val="none" w:sz="0" w:space="0" w:color="auto"/>
          </w:divBdr>
        </w:div>
        <w:div w:id="693849483">
          <w:marLeft w:val="480"/>
          <w:marRight w:val="0"/>
          <w:marTop w:val="0"/>
          <w:marBottom w:val="0"/>
          <w:divBdr>
            <w:top w:val="none" w:sz="0" w:space="0" w:color="auto"/>
            <w:left w:val="none" w:sz="0" w:space="0" w:color="auto"/>
            <w:bottom w:val="none" w:sz="0" w:space="0" w:color="auto"/>
            <w:right w:val="none" w:sz="0" w:space="0" w:color="auto"/>
          </w:divBdr>
        </w:div>
        <w:div w:id="104351337">
          <w:marLeft w:val="480"/>
          <w:marRight w:val="0"/>
          <w:marTop w:val="0"/>
          <w:marBottom w:val="0"/>
          <w:divBdr>
            <w:top w:val="none" w:sz="0" w:space="0" w:color="auto"/>
            <w:left w:val="none" w:sz="0" w:space="0" w:color="auto"/>
            <w:bottom w:val="none" w:sz="0" w:space="0" w:color="auto"/>
            <w:right w:val="none" w:sz="0" w:space="0" w:color="auto"/>
          </w:divBdr>
        </w:div>
        <w:div w:id="1321692815">
          <w:marLeft w:val="480"/>
          <w:marRight w:val="0"/>
          <w:marTop w:val="0"/>
          <w:marBottom w:val="0"/>
          <w:divBdr>
            <w:top w:val="none" w:sz="0" w:space="0" w:color="auto"/>
            <w:left w:val="none" w:sz="0" w:space="0" w:color="auto"/>
            <w:bottom w:val="none" w:sz="0" w:space="0" w:color="auto"/>
            <w:right w:val="none" w:sz="0" w:space="0" w:color="auto"/>
          </w:divBdr>
        </w:div>
        <w:div w:id="1214391450">
          <w:marLeft w:val="480"/>
          <w:marRight w:val="0"/>
          <w:marTop w:val="0"/>
          <w:marBottom w:val="0"/>
          <w:divBdr>
            <w:top w:val="none" w:sz="0" w:space="0" w:color="auto"/>
            <w:left w:val="none" w:sz="0" w:space="0" w:color="auto"/>
            <w:bottom w:val="none" w:sz="0" w:space="0" w:color="auto"/>
            <w:right w:val="none" w:sz="0" w:space="0" w:color="auto"/>
          </w:divBdr>
        </w:div>
        <w:div w:id="970092508">
          <w:marLeft w:val="480"/>
          <w:marRight w:val="0"/>
          <w:marTop w:val="0"/>
          <w:marBottom w:val="0"/>
          <w:divBdr>
            <w:top w:val="none" w:sz="0" w:space="0" w:color="auto"/>
            <w:left w:val="none" w:sz="0" w:space="0" w:color="auto"/>
            <w:bottom w:val="none" w:sz="0" w:space="0" w:color="auto"/>
            <w:right w:val="none" w:sz="0" w:space="0" w:color="auto"/>
          </w:divBdr>
        </w:div>
        <w:div w:id="118033558">
          <w:marLeft w:val="480"/>
          <w:marRight w:val="0"/>
          <w:marTop w:val="0"/>
          <w:marBottom w:val="0"/>
          <w:divBdr>
            <w:top w:val="none" w:sz="0" w:space="0" w:color="auto"/>
            <w:left w:val="none" w:sz="0" w:space="0" w:color="auto"/>
            <w:bottom w:val="none" w:sz="0" w:space="0" w:color="auto"/>
            <w:right w:val="none" w:sz="0" w:space="0" w:color="auto"/>
          </w:divBdr>
        </w:div>
        <w:div w:id="450711837">
          <w:marLeft w:val="480"/>
          <w:marRight w:val="0"/>
          <w:marTop w:val="0"/>
          <w:marBottom w:val="0"/>
          <w:divBdr>
            <w:top w:val="none" w:sz="0" w:space="0" w:color="auto"/>
            <w:left w:val="none" w:sz="0" w:space="0" w:color="auto"/>
            <w:bottom w:val="none" w:sz="0" w:space="0" w:color="auto"/>
            <w:right w:val="none" w:sz="0" w:space="0" w:color="auto"/>
          </w:divBdr>
        </w:div>
        <w:div w:id="1247493199">
          <w:marLeft w:val="480"/>
          <w:marRight w:val="0"/>
          <w:marTop w:val="0"/>
          <w:marBottom w:val="0"/>
          <w:divBdr>
            <w:top w:val="none" w:sz="0" w:space="0" w:color="auto"/>
            <w:left w:val="none" w:sz="0" w:space="0" w:color="auto"/>
            <w:bottom w:val="none" w:sz="0" w:space="0" w:color="auto"/>
            <w:right w:val="none" w:sz="0" w:space="0" w:color="auto"/>
          </w:divBdr>
        </w:div>
        <w:div w:id="1079903645">
          <w:marLeft w:val="480"/>
          <w:marRight w:val="0"/>
          <w:marTop w:val="0"/>
          <w:marBottom w:val="0"/>
          <w:divBdr>
            <w:top w:val="none" w:sz="0" w:space="0" w:color="auto"/>
            <w:left w:val="none" w:sz="0" w:space="0" w:color="auto"/>
            <w:bottom w:val="none" w:sz="0" w:space="0" w:color="auto"/>
            <w:right w:val="none" w:sz="0" w:space="0" w:color="auto"/>
          </w:divBdr>
        </w:div>
        <w:div w:id="849567393">
          <w:marLeft w:val="480"/>
          <w:marRight w:val="0"/>
          <w:marTop w:val="0"/>
          <w:marBottom w:val="0"/>
          <w:divBdr>
            <w:top w:val="none" w:sz="0" w:space="0" w:color="auto"/>
            <w:left w:val="none" w:sz="0" w:space="0" w:color="auto"/>
            <w:bottom w:val="none" w:sz="0" w:space="0" w:color="auto"/>
            <w:right w:val="none" w:sz="0" w:space="0" w:color="auto"/>
          </w:divBdr>
        </w:div>
        <w:div w:id="1004667107">
          <w:marLeft w:val="480"/>
          <w:marRight w:val="0"/>
          <w:marTop w:val="0"/>
          <w:marBottom w:val="0"/>
          <w:divBdr>
            <w:top w:val="none" w:sz="0" w:space="0" w:color="auto"/>
            <w:left w:val="none" w:sz="0" w:space="0" w:color="auto"/>
            <w:bottom w:val="none" w:sz="0" w:space="0" w:color="auto"/>
            <w:right w:val="none" w:sz="0" w:space="0" w:color="auto"/>
          </w:divBdr>
        </w:div>
        <w:div w:id="188227356">
          <w:marLeft w:val="480"/>
          <w:marRight w:val="0"/>
          <w:marTop w:val="0"/>
          <w:marBottom w:val="0"/>
          <w:divBdr>
            <w:top w:val="none" w:sz="0" w:space="0" w:color="auto"/>
            <w:left w:val="none" w:sz="0" w:space="0" w:color="auto"/>
            <w:bottom w:val="none" w:sz="0" w:space="0" w:color="auto"/>
            <w:right w:val="none" w:sz="0" w:space="0" w:color="auto"/>
          </w:divBdr>
        </w:div>
        <w:div w:id="1927838560">
          <w:marLeft w:val="480"/>
          <w:marRight w:val="0"/>
          <w:marTop w:val="0"/>
          <w:marBottom w:val="0"/>
          <w:divBdr>
            <w:top w:val="none" w:sz="0" w:space="0" w:color="auto"/>
            <w:left w:val="none" w:sz="0" w:space="0" w:color="auto"/>
            <w:bottom w:val="none" w:sz="0" w:space="0" w:color="auto"/>
            <w:right w:val="none" w:sz="0" w:space="0" w:color="auto"/>
          </w:divBdr>
        </w:div>
        <w:div w:id="306667354">
          <w:marLeft w:val="480"/>
          <w:marRight w:val="0"/>
          <w:marTop w:val="0"/>
          <w:marBottom w:val="0"/>
          <w:divBdr>
            <w:top w:val="none" w:sz="0" w:space="0" w:color="auto"/>
            <w:left w:val="none" w:sz="0" w:space="0" w:color="auto"/>
            <w:bottom w:val="none" w:sz="0" w:space="0" w:color="auto"/>
            <w:right w:val="none" w:sz="0" w:space="0" w:color="auto"/>
          </w:divBdr>
        </w:div>
        <w:div w:id="2108192497">
          <w:marLeft w:val="480"/>
          <w:marRight w:val="0"/>
          <w:marTop w:val="0"/>
          <w:marBottom w:val="0"/>
          <w:divBdr>
            <w:top w:val="none" w:sz="0" w:space="0" w:color="auto"/>
            <w:left w:val="none" w:sz="0" w:space="0" w:color="auto"/>
            <w:bottom w:val="none" w:sz="0" w:space="0" w:color="auto"/>
            <w:right w:val="none" w:sz="0" w:space="0" w:color="auto"/>
          </w:divBdr>
        </w:div>
        <w:div w:id="363332761">
          <w:marLeft w:val="480"/>
          <w:marRight w:val="0"/>
          <w:marTop w:val="0"/>
          <w:marBottom w:val="0"/>
          <w:divBdr>
            <w:top w:val="none" w:sz="0" w:space="0" w:color="auto"/>
            <w:left w:val="none" w:sz="0" w:space="0" w:color="auto"/>
            <w:bottom w:val="none" w:sz="0" w:space="0" w:color="auto"/>
            <w:right w:val="none" w:sz="0" w:space="0" w:color="auto"/>
          </w:divBdr>
        </w:div>
        <w:div w:id="1948923572">
          <w:marLeft w:val="480"/>
          <w:marRight w:val="0"/>
          <w:marTop w:val="0"/>
          <w:marBottom w:val="0"/>
          <w:divBdr>
            <w:top w:val="none" w:sz="0" w:space="0" w:color="auto"/>
            <w:left w:val="none" w:sz="0" w:space="0" w:color="auto"/>
            <w:bottom w:val="none" w:sz="0" w:space="0" w:color="auto"/>
            <w:right w:val="none" w:sz="0" w:space="0" w:color="auto"/>
          </w:divBdr>
        </w:div>
        <w:div w:id="1474104522">
          <w:marLeft w:val="480"/>
          <w:marRight w:val="0"/>
          <w:marTop w:val="0"/>
          <w:marBottom w:val="0"/>
          <w:divBdr>
            <w:top w:val="none" w:sz="0" w:space="0" w:color="auto"/>
            <w:left w:val="none" w:sz="0" w:space="0" w:color="auto"/>
            <w:bottom w:val="none" w:sz="0" w:space="0" w:color="auto"/>
            <w:right w:val="none" w:sz="0" w:space="0" w:color="auto"/>
          </w:divBdr>
        </w:div>
        <w:div w:id="189876292">
          <w:marLeft w:val="480"/>
          <w:marRight w:val="0"/>
          <w:marTop w:val="0"/>
          <w:marBottom w:val="0"/>
          <w:divBdr>
            <w:top w:val="none" w:sz="0" w:space="0" w:color="auto"/>
            <w:left w:val="none" w:sz="0" w:space="0" w:color="auto"/>
            <w:bottom w:val="none" w:sz="0" w:space="0" w:color="auto"/>
            <w:right w:val="none" w:sz="0" w:space="0" w:color="auto"/>
          </w:divBdr>
        </w:div>
        <w:div w:id="1038091413">
          <w:marLeft w:val="480"/>
          <w:marRight w:val="0"/>
          <w:marTop w:val="0"/>
          <w:marBottom w:val="0"/>
          <w:divBdr>
            <w:top w:val="none" w:sz="0" w:space="0" w:color="auto"/>
            <w:left w:val="none" w:sz="0" w:space="0" w:color="auto"/>
            <w:bottom w:val="none" w:sz="0" w:space="0" w:color="auto"/>
            <w:right w:val="none" w:sz="0" w:space="0" w:color="auto"/>
          </w:divBdr>
        </w:div>
        <w:div w:id="1035933736">
          <w:marLeft w:val="480"/>
          <w:marRight w:val="0"/>
          <w:marTop w:val="0"/>
          <w:marBottom w:val="0"/>
          <w:divBdr>
            <w:top w:val="none" w:sz="0" w:space="0" w:color="auto"/>
            <w:left w:val="none" w:sz="0" w:space="0" w:color="auto"/>
            <w:bottom w:val="none" w:sz="0" w:space="0" w:color="auto"/>
            <w:right w:val="none" w:sz="0" w:space="0" w:color="auto"/>
          </w:divBdr>
        </w:div>
        <w:div w:id="1461917656">
          <w:marLeft w:val="480"/>
          <w:marRight w:val="0"/>
          <w:marTop w:val="0"/>
          <w:marBottom w:val="0"/>
          <w:divBdr>
            <w:top w:val="none" w:sz="0" w:space="0" w:color="auto"/>
            <w:left w:val="none" w:sz="0" w:space="0" w:color="auto"/>
            <w:bottom w:val="none" w:sz="0" w:space="0" w:color="auto"/>
            <w:right w:val="none" w:sz="0" w:space="0" w:color="auto"/>
          </w:divBdr>
        </w:div>
        <w:div w:id="713965762">
          <w:marLeft w:val="480"/>
          <w:marRight w:val="0"/>
          <w:marTop w:val="0"/>
          <w:marBottom w:val="0"/>
          <w:divBdr>
            <w:top w:val="none" w:sz="0" w:space="0" w:color="auto"/>
            <w:left w:val="none" w:sz="0" w:space="0" w:color="auto"/>
            <w:bottom w:val="none" w:sz="0" w:space="0" w:color="auto"/>
            <w:right w:val="none" w:sz="0" w:space="0" w:color="auto"/>
          </w:divBdr>
        </w:div>
        <w:div w:id="871840558">
          <w:marLeft w:val="480"/>
          <w:marRight w:val="0"/>
          <w:marTop w:val="0"/>
          <w:marBottom w:val="0"/>
          <w:divBdr>
            <w:top w:val="none" w:sz="0" w:space="0" w:color="auto"/>
            <w:left w:val="none" w:sz="0" w:space="0" w:color="auto"/>
            <w:bottom w:val="none" w:sz="0" w:space="0" w:color="auto"/>
            <w:right w:val="none" w:sz="0" w:space="0" w:color="auto"/>
          </w:divBdr>
        </w:div>
        <w:div w:id="519659632">
          <w:marLeft w:val="480"/>
          <w:marRight w:val="0"/>
          <w:marTop w:val="0"/>
          <w:marBottom w:val="0"/>
          <w:divBdr>
            <w:top w:val="none" w:sz="0" w:space="0" w:color="auto"/>
            <w:left w:val="none" w:sz="0" w:space="0" w:color="auto"/>
            <w:bottom w:val="none" w:sz="0" w:space="0" w:color="auto"/>
            <w:right w:val="none" w:sz="0" w:space="0" w:color="auto"/>
          </w:divBdr>
        </w:div>
        <w:div w:id="207449061">
          <w:marLeft w:val="480"/>
          <w:marRight w:val="0"/>
          <w:marTop w:val="0"/>
          <w:marBottom w:val="0"/>
          <w:divBdr>
            <w:top w:val="none" w:sz="0" w:space="0" w:color="auto"/>
            <w:left w:val="none" w:sz="0" w:space="0" w:color="auto"/>
            <w:bottom w:val="none" w:sz="0" w:space="0" w:color="auto"/>
            <w:right w:val="none" w:sz="0" w:space="0" w:color="auto"/>
          </w:divBdr>
        </w:div>
        <w:div w:id="1413771599">
          <w:marLeft w:val="480"/>
          <w:marRight w:val="0"/>
          <w:marTop w:val="0"/>
          <w:marBottom w:val="0"/>
          <w:divBdr>
            <w:top w:val="none" w:sz="0" w:space="0" w:color="auto"/>
            <w:left w:val="none" w:sz="0" w:space="0" w:color="auto"/>
            <w:bottom w:val="none" w:sz="0" w:space="0" w:color="auto"/>
            <w:right w:val="none" w:sz="0" w:space="0" w:color="auto"/>
          </w:divBdr>
        </w:div>
        <w:div w:id="613052428">
          <w:marLeft w:val="480"/>
          <w:marRight w:val="0"/>
          <w:marTop w:val="0"/>
          <w:marBottom w:val="0"/>
          <w:divBdr>
            <w:top w:val="none" w:sz="0" w:space="0" w:color="auto"/>
            <w:left w:val="none" w:sz="0" w:space="0" w:color="auto"/>
            <w:bottom w:val="none" w:sz="0" w:space="0" w:color="auto"/>
            <w:right w:val="none" w:sz="0" w:space="0" w:color="auto"/>
          </w:divBdr>
        </w:div>
        <w:div w:id="1816295998">
          <w:marLeft w:val="480"/>
          <w:marRight w:val="0"/>
          <w:marTop w:val="0"/>
          <w:marBottom w:val="0"/>
          <w:divBdr>
            <w:top w:val="none" w:sz="0" w:space="0" w:color="auto"/>
            <w:left w:val="none" w:sz="0" w:space="0" w:color="auto"/>
            <w:bottom w:val="none" w:sz="0" w:space="0" w:color="auto"/>
            <w:right w:val="none" w:sz="0" w:space="0" w:color="auto"/>
          </w:divBdr>
        </w:div>
        <w:div w:id="1294098703">
          <w:marLeft w:val="480"/>
          <w:marRight w:val="0"/>
          <w:marTop w:val="0"/>
          <w:marBottom w:val="0"/>
          <w:divBdr>
            <w:top w:val="none" w:sz="0" w:space="0" w:color="auto"/>
            <w:left w:val="none" w:sz="0" w:space="0" w:color="auto"/>
            <w:bottom w:val="none" w:sz="0" w:space="0" w:color="auto"/>
            <w:right w:val="none" w:sz="0" w:space="0" w:color="auto"/>
          </w:divBdr>
        </w:div>
        <w:div w:id="1031147197">
          <w:marLeft w:val="480"/>
          <w:marRight w:val="0"/>
          <w:marTop w:val="0"/>
          <w:marBottom w:val="0"/>
          <w:divBdr>
            <w:top w:val="none" w:sz="0" w:space="0" w:color="auto"/>
            <w:left w:val="none" w:sz="0" w:space="0" w:color="auto"/>
            <w:bottom w:val="none" w:sz="0" w:space="0" w:color="auto"/>
            <w:right w:val="none" w:sz="0" w:space="0" w:color="auto"/>
          </w:divBdr>
        </w:div>
        <w:div w:id="1963461957">
          <w:marLeft w:val="480"/>
          <w:marRight w:val="0"/>
          <w:marTop w:val="0"/>
          <w:marBottom w:val="0"/>
          <w:divBdr>
            <w:top w:val="none" w:sz="0" w:space="0" w:color="auto"/>
            <w:left w:val="none" w:sz="0" w:space="0" w:color="auto"/>
            <w:bottom w:val="none" w:sz="0" w:space="0" w:color="auto"/>
            <w:right w:val="none" w:sz="0" w:space="0" w:color="auto"/>
          </w:divBdr>
        </w:div>
        <w:div w:id="1575386128">
          <w:marLeft w:val="480"/>
          <w:marRight w:val="0"/>
          <w:marTop w:val="0"/>
          <w:marBottom w:val="0"/>
          <w:divBdr>
            <w:top w:val="none" w:sz="0" w:space="0" w:color="auto"/>
            <w:left w:val="none" w:sz="0" w:space="0" w:color="auto"/>
            <w:bottom w:val="none" w:sz="0" w:space="0" w:color="auto"/>
            <w:right w:val="none" w:sz="0" w:space="0" w:color="auto"/>
          </w:divBdr>
        </w:div>
        <w:div w:id="1845051932">
          <w:marLeft w:val="480"/>
          <w:marRight w:val="0"/>
          <w:marTop w:val="0"/>
          <w:marBottom w:val="0"/>
          <w:divBdr>
            <w:top w:val="none" w:sz="0" w:space="0" w:color="auto"/>
            <w:left w:val="none" w:sz="0" w:space="0" w:color="auto"/>
            <w:bottom w:val="none" w:sz="0" w:space="0" w:color="auto"/>
            <w:right w:val="none" w:sz="0" w:space="0" w:color="auto"/>
          </w:divBdr>
        </w:div>
        <w:div w:id="1668629195">
          <w:marLeft w:val="480"/>
          <w:marRight w:val="0"/>
          <w:marTop w:val="0"/>
          <w:marBottom w:val="0"/>
          <w:divBdr>
            <w:top w:val="none" w:sz="0" w:space="0" w:color="auto"/>
            <w:left w:val="none" w:sz="0" w:space="0" w:color="auto"/>
            <w:bottom w:val="none" w:sz="0" w:space="0" w:color="auto"/>
            <w:right w:val="none" w:sz="0" w:space="0" w:color="auto"/>
          </w:divBdr>
        </w:div>
        <w:div w:id="1437822972">
          <w:marLeft w:val="480"/>
          <w:marRight w:val="0"/>
          <w:marTop w:val="0"/>
          <w:marBottom w:val="0"/>
          <w:divBdr>
            <w:top w:val="none" w:sz="0" w:space="0" w:color="auto"/>
            <w:left w:val="none" w:sz="0" w:space="0" w:color="auto"/>
            <w:bottom w:val="none" w:sz="0" w:space="0" w:color="auto"/>
            <w:right w:val="none" w:sz="0" w:space="0" w:color="auto"/>
          </w:divBdr>
        </w:div>
        <w:div w:id="1938514911">
          <w:marLeft w:val="480"/>
          <w:marRight w:val="0"/>
          <w:marTop w:val="0"/>
          <w:marBottom w:val="0"/>
          <w:divBdr>
            <w:top w:val="none" w:sz="0" w:space="0" w:color="auto"/>
            <w:left w:val="none" w:sz="0" w:space="0" w:color="auto"/>
            <w:bottom w:val="none" w:sz="0" w:space="0" w:color="auto"/>
            <w:right w:val="none" w:sz="0" w:space="0" w:color="auto"/>
          </w:divBdr>
        </w:div>
        <w:div w:id="1374694878">
          <w:marLeft w:val="480"/>
          <w:marRight w:val="0"/>
          <w:marTop w:val="0"/>
          <w:marBottom w:val="0"/>
          <w:divBdr>
            <w:top w:val="none" w:sz="0" w:space="0" w:color="auto"/>
            <w:left w:val="none" w:sz="0" w:space="0" w:color="auto"/>
            <w:bottom w:val="none" w:sz="0" w:space="0" w:color="auto"/>
            <w:right w:val="none" w:sz="0" w:space="0" w:color="auto"/>
          </w:divBdr>
        </w:div>
        <w:div w:id="1030180505">
          <w:marLeft w:val="480"/>
          <w:marRight w:val="0"/>
          <w:marTop w:val="0"/>
          <w:marBottom w:val="0"/>
          <w:divBdr>
            <w:top w:val="none" w:sz="0" w:space="0" w:color="auto"/>
            <w:left w:val="none" w:sz="0" w:space="0" w:color="auto"/>
            <w:bottom w:val="none" w:sz="0" w:space="0" w:color="auto"/>
            <w:right w:val="none" w:sz="0" w:space="0" w:color="auto"/>
          </w:divBdr>
        </w:div>
        <w:div w:id="1051270554">
          <w:marLeft w:val="480"/>
          <w:marRight w:val="0"/>
          <w:marTop w:val="0"/>
          <w:marBottom w:val="0"/>
          <w:divBdr>
            <w:top w:val="none" w:sz="0" w:space="0" w:color="auto"/>
            <w:left w:val="none" w:sz="0" w:space="0" w:color="auto"/>
            <w:bottom w:val="none" w:sz="0" w:space="0" w:color="auto"/>
            <w:right w:val="none" w:sz="0" w:space="0" w:color="auto"/>
          </w:divBdr>
        </w:div>
        <w:div w:id="910190049">
          <w:marLeft w:val="480"/>
          <w:marRight w:val="0"/>
          <w:marTop w:val="0"/>
          <w:marBottom w:val="0"/>
          <w:divBdr>
            <w:top w:val="none" w:sz="0" w:space="0" w:color="auto"/>
            <w:left w:val="none" w:sz="0" w:space="0" w:color="auto"/>
            <w:bottom w:val="none" w:sz="0" w:space="0" w:color="auto"/>
            <w:right w:val="none" w:sz="0" w:space="0" w:color="auto"/>
          </w:divBdr>
        </w:div>
        <w:div w:id="1602450299">
          <w:marLeft w:val="480"/>
          <w:marRight w:val="0"/>
          <w:marTop w:val="0"/>
          <w:marBottom w:val="0"/>
          <w:divBdr>
            <w:top w:val="none" w:sz="0" w:space="0" w:color="auto"/>
            <w:left w:val="none" w:sz="0" w:space="0" w:color="auto"/>
            <w:bottom w:val="none" w:sz="0" w:space="0" w:color="auto"/>
            <w:right w:val="none" w:sz="0" w:space="0" w:color="auto"/>
          </w:divBdr>
        </w:div>
        <w:div w:id="604580995">
          <w:marLeft w:val="480"/>
          <w:marRight w:val="0"/>
          <w:marTop w:val="0"/>
          <w:marBottom w:val="0"/>
          <w:divBdr>
            <w:top w:val="none" w:sz="0" w:space="0" w:color="auto"/>
            <w:left w:val="none" w:sz="0" w:space="0" w:color="auto"/>
            <w:bottom w:val="none" w:sz="0" w:space="0" w:color="auto"/>
            <w:right w:val="none" w:sz="0" w:space="0" w:color="auto"/>
          </w:divBdr>
        </w:div>
        <w:div w:id="1474327903">
          <w:marLeft w:val="480"/>
          <w:marRight w:val="0"/>
          <w:marTop w:val="0"/>
          <w:marBottom w:val="0"/>
          <w:divBdr>
            <w:top w:val="none" w:sz="0" w:space="0" w:color="auto"/>
            <w:left w:val="none" w:sz="0" w:space="0" w:color="auto"/>
            <w:bottom w:val="none" w:sz="0" w:space="0" w:color="auto"/>
            <w:right w:val="none" w:sz="0" w:space="0" w:color="auto"/>
          </w:divBdr>
        </w:div>
        <w:div w:id="1800033693">
          <w:marLeft w:val="480"/>
          <w:marRight w:val="0"/>
          <w:marTop w:val="0"/>
          <w:marBottom w:val="0"/>
          <w:divBdr>
            <w:top w:val="none" w:sz="0" w:space="0" w:color="auto"/>
            <w:left w:val="none" w:sz="0" w:space="0" w:color="auto"/>
            <w:bottom w:val="none" w:sz="0" w:space="0" w:color="auto"/>
            <w:right w:val="none" w:sz="0" w:space="0" w:color="auto"/>
          </w:divBdr>
        </w:div>
        <w:div w:id="652636845">
          <w:marLeft w:val="480"/>
          <w:marRight w:val="0"/>
          <w:marTop w:val="0"/>
          <w:marBottom w:val="0"/>
          <w:divBdr>
            <w:top w:val="none" w:sz="0" w:space="0" w:color="auto"/>
            <w:left w:val="none" w:sz="0" w:space="0" w:color="auto"/>
            <w:bottom w:val="none" w:sz="0" w:space="0" w:color="auto"/>
            <w:right w:val="none" w:sz="0" w:space="0" w:color="auto"/>
          </w:divBdr>
        </w:div>
        <w:div w:id="2093426275">
          <w:marLeft w:val="480"/>
          <w:marRight w:val="0"/>
          <w:marTop w:val="0"/>
          <w:marBottom w:val="0"/>
          <w:divBdr>
            <w:top w:val="none" w:sz="0" w:space="0" w:color="auto"/>
            <w:left w:val="none" w:sz="0" w:space="0" w:color="auto"/>
            <w:bottom w:val="none" w:sz="0" w:space="0" w:color="auto"/>
            <w:right w:val="none" w:sz="0" w:space="0" w:color="auto"/>
          </w:divBdr>
        </w:div>
        <w:div w:id="203057196">
          <w:marLeft w:val="480"/>
          <w:marRight w:val="0"/>
          <w:marTop w:val="0"/>
          <w:marBottom w:val="0"/>
          <w:divBdr>
            <w:top w:val="none" w:sz="0" w:space="0" w:color="auto"/>
            <w:left w:val="none" w:sz="0" w:space="0" w:color="auto"/>
            <w:bottom w:val="none" w:sz="0" w:space="0" w:color="auto"/>
            <w:right w:val="none" w:sz="0" w:space="0" w:color="auto"/>
          </w:divBdr>
        </w:div>
        <w:div w:id="955284428">
          <w:marLeft w:val="480"/>
          <w:marRight w:val="0"/>
          <w:marTop w:val="0"/>
          <w:marBottom w:val="0"/>
          <w:divBdr>
            <w:top w:val="none" w:sz="0" w:space="0" w:color="auto"/>
            <w:left w:val="none" w:sz="0" w:space="0" w:color="auto"/>
            <w:bottom w:val="none" w:sz="0" w:space="0" w:color="auto"/>
            <w:right w:val="none" w:sz="0" w:space="0" w:color="auto"/>
          </w:divBdr>
        </w:div>
        <w:div w:id="1320229711">
          <w:marLeft w:val="480"/>
          <w:marRight w:val="0"/>
          <w:marTop w:val="0"/>
          <w:marBottom w:val="0"/>
          <w:divBdr>
            <w:top w:val="none" w:sz="0" w:space="0" w:color="auto"/>
            <w:left w:val="none" w:sz="0" w:space="0" w:color="auto"/>
            <w:bottom w:val="none" w:sz="0" w:space="0" w:color="auto"/>
            <w:right w:val="none" w:sz="0" w:space="0" w:color="auto"/>
          </w:divBdr>
        </w:div>
        <w:div w:id="610672836">
          <w:marLeft w:val="480"/>
          <w:marRight w:val="0"/>
          <w:marTop w:val="0"/>
          <w:marBottom w:val="0"/>
          <w:divBdr>
            <w:top w:val="none" w:sz="0" w:space="0" w:color="auto"/>
            <w:left w:val="none" w:sz="0" w:space="0" w:color="auto"/>
            <w:bottom w:val="none" w:sz="0" w:space="0" w:color="auto"/>
            <w:right w:val="none" w:sz="0" w:space="0" w:color="auto"/>
          </w:divBdr>
        </w:div>
        <w:div w:id="1370715724">
          <w:marLeft w:val="480"/>
          <w:marRight w:val="0"/>
          <w:marTop w:val="0"/>
          <w:marBottom w:val="0"/>
          <w:divBdr>
            <w:top w:val="none" w:sz="0" w:space="0" w:color="auto"/>
            <w:left w:val="none" w:sz="0" w:space="0" w:color="auto"/>
            <w:bottom w:val="none" w:sz="0" w:space="0" w:color="auto"/>
            <w:right w:val="none" w:sz="0" w:space="0" w:color="auto"/>
          </w:divBdr>
        </w:div>
        <w:div w:id="1693990731">
          <w:marLeft w:val="480"/>
          <w:marRight w:val="0"/>
          <w:marTop w:val="0"/>
          <w:marBottom w:val="0"/>
          <w:divBdr>
            <w:top w:val="none" w:sz="0" w:space="0" w:color="auto"/>
            <w:left w:val="none" w:sz="0" w:space="0" w:color="auto"/>
            <w:bottom w:val="none" w:sz="0" w:space="0" w:color="auto"/>
            <w:right w:val="none" w:sz="0" w:space="0" w:color="auto"/>
          </w:divBdr>
        </w:div>
        <w:div w:id="406919965">
          <w:marLeft w:val="480"/>
          <w:marRight w:val="0"/>
          <w:marTop w:val="0"/>
          <w:marBottom w:val="0"/>
          <w:divBdr>
            <w:top w:val="none" w:sz="0" w:space="0" w:color="auto"/>
            <w:left w:val="none" w:sz="0" w:space="0" w:color="auto"/>
            <w:bottom w:val="none" w:sz="0" w:space="0" w:color="auto"/>
            <w:right w:val="none" w:sz="0" w:space="0" w:color="auto"/>
          </w:divBdr>
        </w:div>
        <w:div w:id="86582054">
          <w:marLeft w:val="480"/>
          <w:marRight w:val="0"/>
          <w:marTop w:val="0"/>
          <w:marBottom w:val="0"/>
          <w:divBdr>
            <w:top w:val="none" w:sz="0" w:space="0" w:color="auto"/>
            <w:left w:val="none" w:sz="0" w:space="0" w:color="auto"/>
            <w:bottom w:val="none" w:sz="0" w:space="0" w:color="auto"/>
            <w:right w:val="none" w:sz="0" w:space="0" w:color="auto"/>
          </w:divBdr>
        </w:div>
        <w:div w:id="294682140">
          <w:marLeft w:val="480"/>
          <w:marRight w:val="0"/>
          <w:marTop w:val="0"/>
          <w:marBottom w:val="0"/>
          <w:divBdr>
            <w:top w:val="none" w:sz="0" w:space="0" w:color="auto"/>
            <w:left w:val="none" w:sz="0" w:space="0" w:color="auto"/>
            <w:bottom w:val="none" w:sz="0" w:space="0" w:color="auto"/>
            <w:right w:val="none" w:sz="0" w:space="0" w:color="auto"/>
          </w:divBdr>
        </w:div>
        <w:div w:id="488909381">
          <w:marLeft w:val="480"/>
          <w:marRight w:val="0"/>
          <w:marTop w:val="0"/>
          <w:marBottom w:val="0"/>
          <w:divBdr>
            <w:top w:val="none" w:sz="0" w:space="0" w:color="auto"/>
            <w:left w:val="none" w:sz="0" w:space="0" w:color="auto"/>
            <w:bottom w:val="none" w:sz="0" w:space="0" w:color="auto"/>
            <w:right w:val="none" w:sz="0" w:space="0" w:color="auto"/>
          </w:divBdr>
        </w:div>
        <w:div w:id="600573806">
          <w:marLeft w:val="480"/>
          <w:marRight w:val="0"/>
          <w:marTop w:val="0"/>
          <w:marBottom w:val="0"/>
          <w:divBdr>
            <w:top w:val="none" w:sz="0" w:space="0" w:color="auto"/>
            <w:left w:val="none" w:sz="0" w:space="0" w:color="auto"/>
            <w:bottom w:val="none" w:sz="0" w:space="0" w:color="auto"/>
            <w:right w:val="none" w:sz="0" w:space="0" w:color="auto"/>
          </w:divBdr>
        </w:div>
        <w:div w:id="837043919">
          <w:marLeft w:val="480"/>
          <w:marRight w:val="0"/>
          <w:marTop w:val="0"/>
          <w:marBottom w:val="0"/>
          <w:divBdr>
            <w:top w:val="none" w:sz="0" w:space="0" w:color="auto"/>
            <w:left w:val="none" w:sz="0" w:space="0" w:color="auto"/>
            <w:bottom w:val="none" w:sz="0" w:space="0" w:color="auto"/>
            <w:right w:val="none" w:sz="0" w:space="0" w:color="auto"/>
          </w:divBdr>
        </w:div>
      </w:divsChild>
    </w:div>
    <w:div w:id="743602689">
      <w:bodyDiv w:val="1"/>
      <w:marLeft w:val="0"/>
      <w:marRight w:val="0"/>
      <w:marTop w:val="0"/>
      <w:marBottom w:val="0"/>
      <w:divBdr>
        <w:top w:val="none" w:sz="0" w:space="0" w:color="auto"/>
        <w:left w:val="none" w:sz="0" w:space="0" w:color="auto"/>
        <w:bottom w:val="none" w:sz="0" w:space="0" w:color="auto"/>
        <w:right w:val="none" w:sz="0" w:space="0" w:color="auto"/>
      </w:divBdr>
    </w:div>
    <w:div w:id="744956429">
      <w:bodyDiv w:val="1"/>
      <w:marLeft w:val="0"/>
      <w:marRight w:val="0"/>
      <w:marTop w:val="0"/>
      <w:marBottom w:val="0"/>
      <w:divBdr>
        <w:top w:val="none" w:sz="0" w:space="0" w:color="auto"/>
        <w:left w:val="none" w:sz="0" w:space="0" w:color="auto"/>
        <w:bottom w:val="none" w:sz="0" w:space="0" w:color="auto"/>
        <w:right w:val="none" w:sz="0" w:space="0" w:color="auto"/>
      </w:divBdr>
    </w:div>
    <w:div w:id="747843884">
      <w:bodyDiv w:val="1"/>
      <w:marLeft w:val="0"/>
      <w:marRight w:val="0"/>
      <w:marTop w:val="0"/>
      <w:marBottom w:val="0"/>
      <w:divBdr>
        <w:top w:val="none" w:sz="0" w:space="0" w:color="auto"/>
        <w:left w:val="none" w:sz="0" w:space="0" w:color="auto"/>
        <w:bottom w:val="none" w:sz="0" w:space="0" w:color="auto"/>
        <w:right w:val="none" w:sz="0" w:space="0" w:color="auto"/>
      </w:divBdr>
    </w:div>
    <w:div w:id="748770927">
      <w:bodyDiv w:val="1"/>
      <w:marLeft w:val="0"/>
      <w:marRight w:val="0"/>
      <w:marTop w:val="0"/>
      <w:marBottom w:val="0"/>
      <w:divBdr>
        <w:top w:val="none" w:sz="0" w:space="0" w:color="auto"/>
        <w:left w:val="none" w:sz="0" w:space="0" w:color="auto"/>
        <w:bottom w:val="none" w:sz="0" w:space="0" w:color="auto"/>
        <w:right w:val="none" w:sz="0" w:space="0" w:color="auto"/>
      </w:divBdr>
    </w:div>
    <w:div w:id="749619335">
      <w:bodyDiv w:val="1"/>
      <w:marLeft w:val="0"/>
      <w:marRight w:val="0"/>
      <w:marTop w:val="0"/>
      <w:marBottom w:val="0"/>
      <w:divBdr>
        <w:top w:val="none" w:sz="0" w:space="0" w:color="auto"/>
        <w:left w:val="none" w:sz="0" w:space="0" w:color="auto"/>
        <w:bottom w:val="none" w:sz="0" w:space="0" w:color="auto"/>
        <w:right w:val="none" w:sz="0" w:space="0" w:color="auto"/>
      </w:divBdr>
    </w:div>
    <w:div w:id="750471989">
      <w:bodyDiv w:val="1"/>
      <w:marLeft w:val="0"/>
      <w:marRight w:val="0"/>
      <w:marTop w:val="0"/>
      <w:marBottom w:val="0"/>
      <w:divBdr>
        <w:top w:val="none" w:sz="0" w:space="0" w:color="auto"/>
        <w:left w:val="none" w:sz="0" w:space="0" w:color="auto"/>
        <w:bottom w:val="none" w:sz="0" w:space="0" w:color="auto"/>
        <w:right w:val="none" w:sz="0" w:space="0" w:color="auto"/>
      </w:divBdr>
    </w:div>
    <w:div w:id="751122791">
      <w:bodyDiv w:val="1"/>
      <w:marLeft w:val="0"/>
      <w:marRight w:val="0"/>
      <w:marTop w:val="0"/>
      <w:marBottom w:val="0"/>
      <w:divBdr>
        <w:top w:val="none" w:sz="0" w:space="0" w:color="auto"/>
        <w:left w:val="none" w:sz="0" w:space="0" w:color="auto"/>
        <w:bottom w:val="none" w:sz="0" w:space="0" w:color="auto"/>
        <w:right w:val="none" w:sz="0" w:space="0" w:color="auto"/>
      </w:divBdr>
    </w:div>
    <w:div w:id="751701387">
      <w:bodyDiv w:val="1"/>
      <w:marLeft w:val="0"/>
      <w:marRight w:val="0"/>
      <w:marTop w:val="0"/>
      <w:marBottom w:val="0"/>
      <w:divBdr>
        <w:top w:val="none" w:sz="0" w:space="0" w:color="auto"/>
        <w:left w:val="none" w:sz="0" w:space="0" w:color="auto"/>
        <w:bottom w:val="none" w:sz="0" w:space="0" w:color="auto"/>
        <w:right w:val="none" w:sz="0" w:space="0" w:color="auto"/>
      </w:divBdr>
    </w:div>
    <w:div w:id="757407255">
      <w:bodyDiv w:val="1"/>
      <w:marLeft w:val="0"/>
      <w:marRight w:val="0"/>
      <w:marTop w:val="0"/>
      <w:marBottom w:val="0"/>
      <w:divBdr>
        <w:top w:val="none" w:sz="0" w:space="0" w:color="auto"/>
        <w:left w:val="none" w:sz="0" w:space="0" w:color="auto"/>
        <w:bottom w:val="none" w:sz="0" w:space="0" w:color="auto"/>
        <w:right w:val="none" w:sz="0" w:space="0" w:color="auto"/>
      </w:divBdr>
    </w:div>
    <w:div w:id="758328541">
      <w:bodyDiv w:val="1"/>
      <w:marLeft w:val="0"/>
      <w:marRight w:val="0"/>
      <w:marTop w:val="0"/>
      <w:marBottom w:val="0"/>
      <w:divBdr>
        <w:top w:val="none" w:sz="0" w:space="0" w:color="auto"/>
        <w:left w:val="none" w:sz="0" w:space="0" w:color="auto"/>
        <w:bottom w:val="none" w:sz="0" w:space="0" w:color="auto"/>
        <w:right w:val="none" w:sz="0" w:space="0" w:color="auto"/>
      </w:divBdr>
    </w:div>
    <w:div w:id="760031103">
      <w:bodyDiv w:val="1"/>
      <w:marLeft w:val="0"/>
      <w:marRight w:val="0"/>
      <w:marTop w:val="0"/>
      <w:marBottom w:val="0"/>
      <w:divBdr>
        <w:top w:val="none" w:sz="0" w:space="0" w:color="auto"/>
        <w:left w:val="none" w:sz="0" w:space="0" w:color="auto"/>
        <w:bottom w:val="none" w:sz="0" w:space="0" w:color="auto"/>
        <w:right w:val="none" w:sz="0" w:space="0" w:color="auto"/>
      </w:divBdr>
    </w:div>
    <w:div w:id="762992462">
      <w:bodyDiv w:val="1"/>
      <w:marLeft w:val="0"/>
      <w:marRight w:val="0"/>
      <w:marTop w:val="0"/>
      <w:marBottom w:val="0"/>
      <w:divBdr>
        <w:top w:val="none" w:sz="0" w:space="0" w:color="auto"/>
        <w:left w:val="none" w:sz="0" w:space="0" w:color="auto"/>
        <w:bottom w:val="none" w:sz="0" w:space="0" w:color="auto"/>
        <w:right w:val="none" w:sz="0" w:space="0" w:color="auto"/>
      </w:divBdr>
    </w:div>
    <w:div w:id="766195539">
      <w:bodyDiv w:val="1"/>
      <w:marLeft w:val="0"/>
      <w:marRight w:val="0"/>
      <w:marTop w:val="0"/>
      <w:marBottom w:val="0"/>
      <w:divBdr>
        <w:top w:val="none" w:sz="0" w:space="0" w:color="auto"/>
        <w:left w:val="none" w:sz="0" w:space="0" w:color="auto"/>
        <w:bottom w:val="none" w:sz="0" w:space="0" w:color="auto"/>
        <w:right w:val="none" w:sz="0" w:space="0" w:color="auto"/>
      </w:divBdr>
    </w:div>
    <w:div w:id="766778033">
      <w:bodyDiv w:val="1"/>
      <w:marLeft w:val="0"/>
      <w:marRight w:val="0"/>
      <w:marTop w:val="0"/>
      <w:marBottom w:val="0"/>
      <w:divBdr>
        <w:top w:val="none" w:sz="0" w:space="0" w:color="auto"/>
        <w:left w:val="none" w:sz="0" w:space="0" w:color="auto"/>
        <w:bottom w:val="none" w:sz="0" w:space="0" w:color="auto"/>
        <w:right w:val="none" w:sz="0" w:space="0" w:color="auto"/>
      </w:divBdr>
    </w:div>
    <w:div w:id="768160668">
      <w:bodyDiv w:val="1"/>
      <w:marLeft w:val="0"/>
      <w:marRight w:val="0"/>
      <w:marTop w:val="0"/>
      <w:marBottom w:val="0"/>
      <w:divBdr>
        <w:top w:val="none" w:sz="0" w:space="0" w:color="auto"/>
        <w:left w:val="none" w:sz="0" w:space="0" w:color="auto"/>
        <w:bottom w:val="none" w:sz="0" w:space="0" w:color="auto"/>
        <w:right w:val="none" w:sz="0" w:space="0" w:color="auto"/>
      </w:divBdr>
    </w:div>
    <w:div w:id="769669382">
      <w:bodyDiv w:val="1"/>
      <w:marLeft w:val="0"/>
      <w:marRight w:val="0"/>
      <w:marTop w:val="0"/>
      <w:marBottom w:val="0"/>
      <w:divBdr>
        <w:top w:val="none" w:sz="0" w:space="0" w:color="auto"/>
        <w:left w:val="none" w:sz="0" w:space="0" w:color="auto"/>
        <w:bottom w:val="none" w:sz="0" w:space="0" w:color="auto"/>
        <w:right w:val="none" w:sz="0" w:space="0" w:color="auto"/>
      </w:divBdr>
    </w:div>
    <w:div w:id="770275138">
      <w:bodyDiv w:val="1"/>
      <w:marLeft w:val="0"/>
      <w:marRight w:val="0"/>
      <w:marTop w:val="0"/>
      <w:marBottom w:val="0"/>
      <w:divBdr>
        <w:top w:val="none" w:sz="0" w:space="0" w:color="auto"/>
        <w:left w:val="none" w:sz="0" w:space="0" w:color="auto"/>
        <w:bottom w:val="none" w:sz="0" w:space="0" w:color="auto"/>
        <w:right w:val="none" w:sz="0" w:space="0" w:color="auto"/>
      </w:divBdr>
      <w:divsChild>
        <w:div w:id="2020542095">
          <w:marLeft w:val="0"/>
          <w:marRight w:val="0"/>
          <w:marTop w:val="0"/>
          <w:marBottom w:val="0"/>
          <w:divBdr>
            <w:top w:val="none" w:sz="0" w:space="0" w:color="auto"/>
            <w:left w:val="none" w:sz="0" w:space="0" w:color="auto"/>
            <w:bottom w:val="none" w:sz="0" w:space="0" w:color="auto"/>
            <w:right w:val="none" w:sz="0" w:space="0" w:color="auto"/>
          </w:divBdr>
          <w:divsChild>
            <w:div w:id="444541581">
              <w:marLeft w:val="0"/>
              <w:marRight w:val="0"/>
              <w:marTop w:val="0"/>
              <w:marBottom w:val="0"/>
              <w:divBdr>
                <w:top w:val="none" w:sz="0" w:space="0" w:color="auto"/>
                <w:left w:val="none" w:sz="0" w:space="0" w:color="auto"/>
                <w:bottom w:val="none" w:sz="0" w:space="0" w:color="auto"/>
                <w:right w:val="none" w:sz="0" w:space="0" w:color="auto"/>
              </w:divBdr>
              <w:divsChild>
                <w:div w:id="317541899">
                  <w:marLeft w:val="0"/>
                  <w:marRight w:val="0"/>
                  <w:marTop w:val="0"/>
                  <w:marBottom w:val="0"/>
                  <w:divBdr>
                    <w:top w:val="none" w:sz="0" w:space="0" w:color="auto"/>
                    <w:left w:val="none" w:sz="0" w:space="0" w:color="auto"/>
                    <w:bottom w:val="none" w:sz="0" w:space="0" w:color="auto"/>
                    <w:right w:val="none" w:sz="0" w:space="0" w:color="auto"/>
                  </w:divBdr>
                  <w:divsChild>
                    <w:div w:id="164917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323632">
      <w:bodyDiv w:val="1"/>
      <w:marLeft w:val="0"/>
      <w:marRight w:val="0"/>
      <w:marTop w:val="0"/>
      <w:marBottom w:val="0"/>
      <w:divBdr>
        <w:top w:val="none" w:sz="0" w:space="0" w:color="auto"/>
        <w:left w:val="none" w:sz="0" w:space="0" w:color="auto"/>
        <w:bottom w:val="none" w:sz="0" w:space="0" w:color="auto"/>
        <w:right w:val="none" w:sz="0" w:space="0" w:color="auto"/>
      </w:divBdr>
    </w:div>
    <w:div w:id="772089939">
      <w:bodyDiv w:val="1"/>
      <w:marLeft w:val="0"/>
      <w:marRight w:val="0"/>
      <w:marTop w:val="0"/>
      <w:marBottom w:val="0"/>
      <w:divBdr>
        <w:top w:val="none" w:sz="0" w:space="0" w:color="auto"/>
        <w:left w:val="none" w:sz="0" w:space="0" w:color="auto"/>
        <w:bottom w:val="none" w:sz="0" w:space="0" w:color="auto"/>
        <w:right w:val="none" w:sz="0" w:space="0" w:color="auto"/>
      </w:divBdr>
    </w:div>
    <w:div w:id="775098422">
      <w:bodyDiv w:val="1"/>
      <w:marLeft w:val="0"/>
      <w:marRight w:val="0"/>
      <w:marTop w:val="0"/>
      <w:marBottom w:val="0"/>
      <w:divBdr>
        <w:top w:val="none" w:sz="0" w:space="0" w:color="auto"/>
        <w:left w:val="none" w:sz="0" w:space="0" w:color="auto"/>
        <w:bottom w:val="none" w:sz="0" w:space="0" w:color="auto"/>
        <w:right w:val="none" w:sz="0" w:space="0" w:color="auto"/>
      </w:divBdr>
    </w:div>
    <w:div w:id="778988069">
      <w:bodyDiv w:val="1"/>
      <w:marLeft w:val="0"/>
      <w:marRight w:val="0"/>
      <w:marTop w:val="0"/>
      <w:marBottom w:val="0"/>
      <w:divBdr>
        <w:top w:val="none" w:sz="0" w:space="0" w:color="auto"/>
        <w:left w:val="none" w:sz="0" w:space="0" w:color="auto"/>
        <w:bottom w:val="none" w:sz="0" w:space="0" w:color="auto"/>
        <w:right w:val="none" w:sz="0" w:space="0" w:color="auto"/>
      </w:divBdr>
    </w:div>
    <w:div w:id="778991649">
      <w:bodyDiv w:val="1"/>
      <w:marLeft w:val="0"/>
      <w:marRight w:val="0"/>
      <w:marTop w:val="0"/>
      <w:marBottom w:val="0"/>
      <w:divBdr>
        <w:top w:val="none" w:sz="0" w:space="0" w:color="auto"/>
        <w:left w:val="none" w:sz="0" w:space="0" w:color="auto"/>
        <w:bottom w:val="none" w:sz="0" w:space="0" w:color="auto"/>
        <w:right w:val="none" w:sz="0" w:space="0" w:color="auto"/>
      </w:divBdr>
    </w:div>
    <w:div w:id="779450632">
      <w:bodyDiv w:val="1"/>
      <w:marLeft w:val="0"/>
      <w:marRight w:val="0"/>
      <w:marTop w:val="0"/>
      <w:marBottom w:val="0"/>
      <w:divBdr>
        <w:top w:val="none" w:sz="0" w:space="0" w:color="auto"/>
        <w:left w:val="none" w:sz="0" w:space="0" w:color="auto"/>
        <w:bottom w:val="none" w:sz="0" w:space="0" w:color="auto"/>
        <w:right w:val="none" w:sz="0" w:space="0" w:color="auto"/>
      </w:divBdr>
    </w:div>
    <w:div w:id="781801145">
      <w:bodyDiv w:val="1"/>
      <w:marLeft w:val="0"/>
      <w:marRight w:val="0"/>
      <w:marTop w:val="0"/>
      <w:marBottom w:val="0"/>
      <w:divBdr>
        <w:top w:val="none" w:sz="0" w:space="0" w:color="auto"/>
        <w:left w:val="none" w:sz="0" w:space="0" w:color="auto"/>
        <w:bottom w:val="none" w:sz="0" w:space="0" w:color="auto"/>
        <w:right w:val="none" w:sz="0" w:space="0" w:color="auto"/>
      </w:divBdr>
    </w:div>
    <w:div w:id="782768942">
      <w:bodyDiv w:val="1"/>
      <w:marLeft w:val="0"/>
      <w:marRight w:val="0"/>
      <w:marTop w:val="0"/>
      <w:marBottom w:val="0"/>
      <w:divBdr>
        <w:top w:val="none" w:sz="0" w:space="0" w:color="auto"/>
        <w:left w:val="none" w:sz="0" w:space="0" w:color="auto"/>
        <w:bottom w:val="none" w:sz="0" w:space="0" w:color="auto"/>
        <w:right w:val="none" w:sz="0" w:space="0" w:color="auto"/>
      </w:divBdr>
    </w:div>
    <w:div w:id="783961523">
      <w:bodyDiv w:val="1"/>
      <w:marLeft w:val="0"/>
      <w:marRight w:val="0"/>
      <w:marTop w:val="0"/>
      <w:marBottom w:val="0"/>
      <w:divBdr>
        <w:top w:val="none" w:sz="0" w:space="0" w:color="auto"/>
        <w:left w:val="none" w:sz="0" w:space="0" w:color="auto"/>
        <w:bottom w:val="none" w:sz="0" w:space="0" w:color="auto"/>
        <w:right w:val="none" w:sz="0" w:space="0" w:color="auto"/>
      </w:divBdr>
    </w:div>
    <w:div w:id="784228635">
      <w:bodyDiv w:val="1"/>
      <w:marLeft w:val="0"/>
      <w:marRight w:val="0"/>
      <w:marTop w:val="0"/>
      <w:marBottom w:val="0"/>
      <w:divBdr>
        <w:top w:val="none" w:sz="0" w:space="0" w:color="auto"/>
        <w:left w:val="none" w:sz="0" w:space="0" w:color="auto"/>
        <w:bottom w:val="none" w:sz="0" w:space="0" w:color="auto"/>
        <w:right w:val="none" w:sz="0" w:space="0" w:color="auto"/>
      </w:divBdr>
    </w:div>
    <w:div w:id="787816795">
      <w:bodyDiv w:val="1"/>
      <w:marLeft w:val="0"/>
      <w:marRight w:val="0"/>
      <w:marTop w:val="0"/>
      <w:marBottom w:val="0"/>
      <w:divBdr>
        <w:top w:val="none" w:sz="0" w:space="0" w:color="auto"/>
        <w:left w:val="none" w:sz="0" w:space="0" w:color="auto"/>
        <w:bottom w:val="none" w:sz="0" w:space="0" w:color="auto"/>
        <w:right w:val="none" w:sz="0" w:space="0" w:color="auto"/>
      </w:divBdr>
    </w:div>
    <w:div w:id="788208929">
      <w:bodyDiv w:val="1"/>
      <w:marLeft w:val="0"/>
      <w:marRight w:val="0"/>
      <w:marTop w:val="0"/>
      <w:marBottom w:val="0"/>
      <w:divBdr>
        <w:top w:val="none" w:sz="0" w:space="0" w:color="auto"/>
        <w:left w:val="none" w:sz="0" w:space="0" w:color="auto"/>
        <w:bottom w:val="none" w:sz="0" w:space="0" w:color="auto"/>
        <w:right w:val="none" w:sz="0" w:space="0" w:color="auto"/>
      </w:divBdr>
    </w:div>
    <w:div w:id="788738934">
      <w:bodyDiv w:val="1"/>
      <w:marLeft w:val="0"/>
      <w:marRight w:val="0"/>
      <w:marTop w:val="0"/>
      <w:marBottom w:val="0"/>
      <w:divBdr>
        <w:top w:val="none" w:sz="0" w:space="0" w:color="auto"/>
        <w:left w:val="none" w:sz="0" w:space="0" w:color="auto"/>
        <w:bottom w:val="none" w:sz="0" w:space="0" w:color="auto"/>
        <w:right w:val="none" w:sz="0" w:space="0" w:color="auto"/>
      </w:divBdr>
    </w:div>
    <w:div w:id="791941754">
      <w:bodyDiv w:val="1"/>
      <w:marLeft w:val="0"/>
      <w:marRight w:val="0"/>
      <w:marTop w:val="0"/>
      <w:marBottom w:val="0"/>
      <w:divBdr>
        <w:top w:val="none" w:sz="0" w:space="0" w:color="auto"/>
        <w:left w:val="none" w:sz="0" w:space="0" w:color="auto"/>
        <w:bottom w:val="none" w:sz="0" w:space="0" w:color="auto"/>
        <w:right w:val="none" w:sz="0" w:space="0" w:color="auto"/>
      </w:divBdr>
    </w:div>
    <w:div w:id="793863811">
      <w:bodyDiv w:val="1"/>
      <w:marLeft w:val="0"/>
      <w:marRight w:val="0"/>
      <w:marTop w:val="0"/>
      <w:marBottom w:val="0"/>
      <w:divBdr>
        <w:top w:val="none" w:sz="0" w:space="0" w:color="auto"/>
        <w:left w:val="none" w:sz="0" w:space="0" w:color="auto"/>
        <w:bottom w:val="none" w:sz="0" w:space="0" w:color="auto"/>
        <w:right w:val="none" w:sz="0" w:space="0" w:color="auto"/>
      </w:divBdr>
      <w:divsChild>
        <w:div w:id="1982539686">
          <w:marLeft w:val="0"/>
          <w:marRight w:val="0"/>
          <w:marTop w:val="0"/>
          <w:marBottom w:val="0"/>
          <w:divBdr>
            <w:top w:val="none" w:sz="0" w:space="0" w:color="auto"/>
            <w:left w:val="none" w:sz="0" w:space="0" w:color="auto"/>
            <w:bottom w:val="none" w:sz="0" w:space="0" w:color="auto"/>
            <w:right w:val="none" w:sz="0" w:space="0" w:color="auto"/>
          </w:divBdr>
          <w:divsChild>
            <w:div w:id="2048679345">
              <w:marLeft w:val="0"/>
              <w:marRight w:val="0"/>
              <w:marTop w:val="0"/>
              <w:marBottom w:val="0"/>
              <w:divBdr>
                <w:top w:val="none" w:sz="0" w:space="0" w:color="auto"/>
                <w:left w:val="none" w:sz="0" w:space="0" w:color="auto"/>
                <w:bottom w:val="none" w:sz="0" w:space="0" w:color="auto"/>
                <w:right w:val="none" w:sz="0" w:space="0" w:color="auto"/>
              </w:divBdr>
              <w:divsChild>
                <w:div w:id="2097821379">
                  <w:marLeft w:val="0"/>
                  <w:marRight w:val="0"/>
                  <w:marTop w:val="0"/>
                  <w:marBottom w:val="0"/>
                  <w:divBdr>
                    <w:top w:val="none" w:sz="0" w:space="0" w:color="auto"/>
                    <w:left w:val="none" w:sz="0" w:space="0" w:color="auto"/>
                    <w:bottom w:val="none" w:sz="0" w:space="0" w:color="auto"/>
                    <w:right w:val="none" w:sz="0" w:space="0" w:color="auto"/>
                  </w:divBdr>
                  <w:divsChild>
                    <w:div w:id="67970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955513">
      <w:bodyDiv w:val="1"/>
      <w:marLeft w:val="0"/>
      <w:marRight w:val="0"/>
      <w:marTop w:val="0"/>
      <w:marBottom w:val="0"/>
      <w:divBdr>
        <w:top w:val="none" w:sz="0" w:space="0" w:color="auto"/>
        <w:left w:val="none" w:sz="0" w:space="0" w:color="auto"/>
        <w:bottom w:val="none" w:sz="0" w:space="0" w:color="auto"/>
        <w:right w:val="none" w:sz="0" w:space="0" w:color="auto"/>
      </w:divBdr>
    </w:div>
    <w:div w:id="795490056">
      <w:bodyDiv w:val="1"/>
      <w:marLeft w:val="0"/>
      <w:marRight w:val="0"/>
      <w:marTop w:val="0"/>
      <w:marBottom w:val="0"/>
      <w:divBdr>
        <w:top w:val="none" w:sz="0" w:space="0" w:color="auto"/>
        <w:left w:val="none" w:sz="0" w:space="0" w:color="auto"/>
        <w:bottom w:val="none" w:sz="0" w:space="0" w:color="auto"/>
        <w:right w:val="none" w:sz="0" w:space="0" w:color="auto"/>
      </w:divBdr>
    </w:div>
    <w:div w:id="795684227">
      <w:bodyDiv w:val="1"/>
      <w:marLeft w:val="0"/>
      <w:marRight w:val="0"/>
      <w:marTop w:val="0"/>
      <w:marBottom w:val="0"/>
      <w:divBdr>
        <w:top w:val="none" w:sz="0" w:space="0" w:color="auto"/>
        <w:left w:val="none" w:sz="0" w:space="0" w:color="auto"/>
        <w:bottom w:val="none" w:sz="0" w:space="0" w:color="auto"/>
        <w:right w:val="none" w:sz="0" w:space="0" w:color="auto"/>
      </w:divBdr>
    </w:div>
    <w:div w:id="800683927">
      <w:bodyDiv w:val="1"/>
      <w:marLeft w:val="0"/>
      <w:marRight w:val="0"/>
      <w:marTop w:val="0"/>
      <w:marBottom w:val="0"/>
      <w:divBdr>
        <w:top w:val="none" w:sz="0" w:space="0" w:color="auto"/>
        <w:left w:val="none" w:sz="0" w:space="0" w:color="auto"/>
        <w:bottom w:val="none" w:sz="0" w:space="0" w:color="auto"/>
        <w:right w:val="none" w:sz="0" w:space="0" w:color="auto"/>
      </w:divBdr>
    </w:div>
    <w:div w:id="803692767">
      <w:bodyDiv w:val="1"/>
      <w:marLeft w:val="0"/>
      <w:marRight w:val="0"/>
      <w:marTop w:val="0"/>
      <w:marBottom w:val="0"/>
      <w:divBdr>
        <w:top w:val="none" w:sz="0" w:space="0" w:color="auto"/>
        <w:left w:val="none" w:sz="0" w:space="0" w:color="auto"/>
        <w:bottom w:val="none" w:sz="0" w:space="0" w:color="auto"/>
        <w:right w:val="none" w:sz="0" w:space="0" w:color="auto"/>
      </w:divBdr>
    </w:div>
    <w:div w:id="805242590">
      <w:bodyDiv w:val="1"/>
      <w:marLeft w:val="0"/>
      <w:marRight w:val="0"/>
      <w:marTop w:val="0"/>
      <w:marBottom w:val="0"/>
      <w:divBdr>
        <w:top w:val="none" w:sz="0" w:space="0" w:color="auto"/>
        <w:left w:val="none" w:sz="0" w:space="0" w:color="auto"/>
        <w:bottom w:val="none" w:sz="0" w:space="0" w:color="auto"/>
        <w:right w:val="none" w:sz="0" w:space="0" w:color="auto"/>
      </w:divBdr>
    </w:div>
    <w:div w:id="806312909">
      <w:bodyDiv w:val="1"/>
      <w:marLeft w:val="0"/>
      <w:marRight w:val="0"/>
      <w:marTop w:val="0"/>
      <w:marBottom w:val="0"/>
      <w:divBdr>
        <w:top w:val="none" w:sz="0" w:space="0" w:color="auto"/>
        <w:left w:val="none" w:sz="0" w:space="0" w:color="auto"/>
        <w:bottom w:val="none" w:sz="0" w:space="0" w:color="auto"/>
        <w:right w:val="none" w:sz="0" w:space="0" w:color="auto"/>
      </w:divBdr>
    </w:div>
    <w:div w:id="807287052">
      <w:bodyDiv w:val="1"/>
      <w:marLeft w:val="0"/>
      <w:marRight w:val="0"/>
      <w:marTop w:val="0"/>
      <w:marBottom w:val="0"/>
      <w:divBdr>
        <w:top w:val="none" w:sz="0" w:space="0" w:color="auto"/>
        <w:left w:val="none" w:sz="0" w:space="0" w:color="auto"/>
        <w:bottom w:val="none" w:sz="0" w:space="0" w:color="auto"/>
        <w:right w:val="none" w:sz="0" w:space="0" w:color="auto"/>
      </w:divBdr>
    </w:div>
    <w:div w:id="809204148">
      <w:bodyDiv w:val="1"/>
      <w:marLeft w:val="0"/>
      <w:marRight w:val="0"/>
      <w:marTop w:val="0"/>
      <w:marBottom w:val="0"/>
      <w:divBdr>
        <w:top w:val="none" w:sz="0" w:space="0" w:color="auto"/>
        <w:left w:val="none" w:sz="0" w:space="0" w:color="auto"/>
        <w:bottom w:val="none" w:sz="0" w:space="0" w:color="auto"/>
        <w:right w:val="none" w:sz="0" w:space="0" w:color="auto"/>
      </w:divBdr>
    </w:div>
    <w:div w:id="811295470">
      <w:bodyDiv w:val="1"/>
      <w:marLeft w:val="0"/>
      <w:marRight w:val="0"/>
      <w:marTop w:val="0"/>
      <w:marBottom w:val="0"/>
      <w:divBdr>
        <w:top w:val="none" w:sz="0" w:space="0" w:color="auto"/>
        <w:left w:val="none" w:sz="0" w:space="0" w:color="auto"/>
        <w:bottom w:val="none" w:sz="0" w:space="0" w:color="auto"/>
        <w:right w:val="none" w:sz="0" w:space="0" w:color="auto"/>
      </w:divBdr>
    </w:div>
    <w:div w:id="811362980">
      <w:bodyDiv w:val="1"/>
      <w:marLeft w:val="0"/>
      <w:marRight w:val="0"/>
      <w:marTop w:val="0"/>
      <w:marBottom w:val="0"/>
      <w:divBdr>
        <w:top w:val="none" w:sz="0" w:space="0" w:color="auto"/>
        <w:left w:val="none" w:sz="0" w:space="0" w:color="auto"/>
        <w:bottom w:val="none" w:sz="0" w:space="0" w:color="auto"/>
        <w:right w:val="none" w:sz="0" w:space="0" w:color="auto"/>
      </w:divBdr>
      <w:divsChild>
        <w:div w:id="1082143347">
          <w:marLeft w:val="0"/>
          <w:marRight w:val="0"/>
          <w:marTop w:val="0"/>
          <w:marBottom w:val="0"/>
          <w:divBdr>
            <w:top w:val="single" w:sz="2" w:space="0" w:color="E3E3E3"/>
            <w:left w:val="single" w:sz="2" w:space="0" w:color="E3E3E3"/>
            <w:bottom w:val="single" w:sz="2" w:space="0" w:color="E3E3E3"/>
            <w:right w:val="single" w:sz="2" w:space="0" w:color="E3E3E3"/>
          </w:divBdr>
          <w:divsChild>
            <w:div w:id="1398624850">
              <w:marLeft w:val="0"/>
              <w:marRight w:val="0"/>
              <w:marTop w:val="0"/>
              <w:marBottom w:val="0"/>
              <w:divBdr>
                <w:top w:val="single" w:sz="2" w:space="0" w:color="E3E3E3"/>
                <w:left w:val="single" w:sz="2" w:space="0" w:color="E3E3E3"/>
                <w:bottom w:val="single" w:sz="2" w:space="0" w:color="E3E3E3"/>
                <w:right w:val="single" w:sz="2" w:space="0" w:color="E3E3E3"/>
              </w:divBdr>
              <w:divsChild>
                <w:div w:id="1658652451">
                  <w:marLeft w:val="0"/>
                  <w:marRight w:val="0"/>
                  <w:marTop w:val="0"/>
                  <w:marBottom w:val="0"/>
                  <w:divBdr>
                    <w:top w:val="single" w:sz="2" w:space="0" w:color="E3E3E3"/>
                    <w:left w:val="single" w:sz="2" w:space="0" w:color="E3E3E3"/>
                    <w:bottom w:val="single" w:sz="2" w:space="0" w:color="E3E3E3"/>
                    <w:right w:val="single" w:sz="2" w:space="0" w:color="E3E3E3"/>
                  </w:divBdr>
                  <w:divsChild>
                    <w:div w:id="1279604072">
                      <w:marLeft w:val="0"/>
                      <w:marRight w:val="0"/>
                      <w:marTop w:val="0"/>
                      <w:marBottom w:val="0"/>
                      <w:divBdr>
                        <w:top w:val="single" w:sz="2" w:space="0" w:color="E3E3E3"/>
                        <w:left w:val="single" w:sz="2" w:space="0" w:color="E3E3E3"/>
                        <w:bottom w:val="single" w:sz="2" w:space="0" w:color="E3E3E3"/>
                        <w:right w:val="single" w:sz="2" w:space="0" w:color="E3E3E3"/>
                      </w:divBdr>
                      <w:divsChild>
                        <w:div w:id="375667334">
                          <w:marLeft w:val="0"/>
                          <w:marRight w:val="0"/>
                          <w:marTop w:val="0"/>
                          <w:marBottom w:val="0"/>
                          <w:divBdr>
                            <w:top w:val="single" w:sz="2" w:space="0" w:color="E3E3E3"/>
                            <w:left w:val="single" w:sz="2" w:space="0" w:color="E3E3E3"/>
                            <w:bottom w:val="single" w:sz="2" w:space="0" w:color="E3E3E3"/>
                            <w:right w:val="single" w:sz="2" w:space="0" w:color="E3E3E3"/>
                          </w:divBdr>
                          <w:divsChild>
                            <w:div w:id="671110224">
                              <w:marLeft w:val="0"/>
                              <w:marRight w:val="0"/>
                              <w:marTop w:val="0"/>
                              <w:marBottom w:val="0"/>
                              <w:divBdr>
                                <w:top w:val="single" w:sz="2" w:space="0" w:color="E3E3E3"/>
                                <w:left w:val="single" w:sz="2" w:space="0" w:color="E3E3E3"/>
                                <w:bottom w:val="single" w:sz="2" w:space="0" w:color="E3E3E3"/>
                                <w:right w:val="single" w:sz="2" w:space="0" w:color="E3E3E3"/>
                              </w:divBdr>
                              <w:divsChild>
                                <w:div w:id="1131745659">
                                  <w:marLeft w:val="0"/>
                                  <w:marRight w:val="0"/>
                                  <w:marTop w:val="100"/>
                                  <w:marBottom w:val="100"/>
                                  <w:divBdr>
                                    <w:top w:val="single" w:sz="2" w:space="0" w:color="E3E3E3"/>
                                    <w:left w:val="single" w:sz="2" w:space="0" w:color="E3E3E3"/>
                                    <w:bottom w:val="single" w:sz="2" w:space="0" w:color="E3E3E3"/>
                                    <w:right w:val="single" w:sz="2" w:space="0" w:color="E3E3E3"/>
                                  </w:divBdr>
                                  <w:divsChild>
                                    <w:div w:id="51664540">
                                      <w:marLeft w:val="0"/>
                                      <w:marRight w:val="0"/>
                                      <w:marTop w:val="0"/>
                                      <w:marBottom w:val="0"/>
                                      <w:divBdr>
                                        <w:top w:val="single" w:sz="2" w:space="0" w:color="E3E3E3"/>
                                        <w:left w:val="single" w:sz="2" w:space="0" w:color="E3E3E3"/>
                                        <w:bottom w:val="single" w:sz="2" w:space="0" w:color="E3E3E3"/>
                                        <w:right w:val="single" w:sz="2" w:space="0" w:color="E3E3E3"/>
                                      </w:divBdr>
                                      <w:divsChild>
                                        <w:div w:id="1266962561">
                                          <w:marLeft w:val="0"/>
                                          <w:marRight w:val="0"/>
                                          <w:marTop w:val="0"/>
                                          <w:marBottom w:val="0"/>
                                          <w:divBdr>
                                            <w:top w:val="single" w:sz="2" w:space="0" w:color="E3E3E3"/>
                                            <w:left w:val="single" w:sz="2" w:space="0" w:color="E3E3E3"/>
                                            <w:bottom w:val="single" w:sz="2" w:space="0" w:color="E3E3E3"/>
                                            <w:right w:val="single" w:sz="2" w:space="0" w:color="E3E3E3"/>
                                          </w:divBdr>
                                          <w:divsChild>
                                            <w:div w:id="1163737561">
                                              <w:marLeft w:val="0"/>
                                              <w:marRight w:val="0"/>
                                              <w:marTop w:val="0"/>
                                              <w:marBottom w:val="0"/>
                                              <w:divBdr>
                                                <w:top w:val="single" w:sz="2" w:space="0" w:color="E3E3E3"/>
                                                <w:left w:val="single" w:sz="2" w:space="0" w:color="E3E3E3"/>
                                                <w:bottom w:val="single" w:sz="2" w:space="0" w:color="E3E3E3"/>
                                                <w:right w:val="single" w:sz="2" w:space="0" w:color="E3E3E3"/>
                                              </w:divBdr>
                                              <w:divsChild>
                                                <w:div w:id="537619809">
                                                  <w:marLeft w:val="0"/>
                                                  <w:marRight w:val="0"/>
                                                  <w:marTop w:val="0"/>
                                                  <w:marBottom w:val="0"/>
                                                  <w:divBdr>
                                                    <w:top w:val="single" w:sz="2" w:space="0" w:color="E3E3E3"/>
                                                    <w:left w:val="single" w:sz="2" w:space="0" w:color="E3E3E3"/>
                                                    <w:bottom w:val="single" w:sz="2" w:space="0" w:color="E3E3E3"/>
                                                    <w:right w:val="single" w:sz="2" w:space="0" w:color="E3E3E3"/>
                                                  </w:divBdr>
                                                  <w:divsChild>
                                                    <w:div w:id="1748723146">
                                                      <w:marLeft w:val="0"/>
                                                      <w:marRight w:val="0"/>
                                                      <w:marTop w:val="0"/>
                                                      <w:marBottom w:val="0"/>
                                                      <w:divBdr>
                                                        <w:top w:val="single" w:sz="2" w:space="0" w:color="E3E3E3"/>
                                                        <w:left w:val="single" w:sz="2" w:space="0" w:color="E3E3E3"/>
                                                        <w:bottom w:val="single" w:sz="2" w:space="0" w:color="E3E3E3"/>
                                                        <w:right w:val="single" w:sz="2" w:space="0" w:color="E3E3E3"/>
                                                      </w:divBdr>
                                                      <w:divsChild>
                                                        <w:div w:id="77262925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20436202">
          <w:marLeft w:val="0"/>
          <w:marRight w:val="0"/>
          <w:marTop w:val="0"/>
          <w:marBottom w:val="0"/>
          <w:divBdr>
            <w:top w:val="none" w:sz="0" w:space="0" w:color="auto"/>
            <w:left w:val="none" w:sz="0" w:space="0" w:color="auto"/>
            <w:bottom w:val="none" w:sz="0" w:space="0" w:color="auto"/>
            <w:right w:val="none" w:sz="0" w:space="0" w:color="auto"/>
          </w:divBdr>
        </w:div>
      </w:divsChild>
    </w:div>
    <w:div w:id="811750208">
      <w:bodyDiv w:val="1"/>
      <w:marLeft w:val="0"/>
      <w:marRight w:val="0"/>
      <w:marTop w:val="0"/>
      <w:marBottom w:val="0"/>
      <w:divBdr>
        <w:top w:val="none" w:sz="0" w:space="0" w:color="auto"/>
        <w:left w:val="none" w:sz="0" w:space="0" w:color="auto"/>
        <w:bottom w:val="none" w:sz="0" w:space="0" w:color="auto"/>
        <w:right w:val="none" w:sz="0" w:space="0" w:color="auto"/>
      </w:divBdr>
    </w:div>
    <w:div w:id="812678348">
      <w:bodyDiv w:val="1"/>
      <w:marLeft w:val="0"/>
      <w:marRight w:val="0"/>
      <w:marTop w:val="0"/>
      <w:marBottom w:val="0"/>
      <w:divBdr>
        <w:top w:val="none" w:sz="0" w:space="0" w:color="auto"/>
        <w:left w:val="none" w:sz="0" w:space="0" w:color="auto"/>
        <w:bottom w:val="none" w:sz="0" w:space="0" w:color="auto"/>
        <w:right w:val="none" w:sz="0" w:space="0" w:color="auto"/>
      </w:divBdr>
    </w:div>
    <w:div w:id="814108625">
      <w:bodyDiv w:val="1"/>
      <w:marLeft w:val="0"/>
      <w:marRight w:val="0"/>
      <w:marTop w:val="0"/>
      <w:marBottom w:val="0"/>
      <w:divBdr>
        <w:top w:val="none" w:sz="0" w:space="0" w:color="auto"/>
        <w:left w:val="none" w:sz="0" w:space="0" w:color="auto"/>
        <w:bottom w:val="none" w:sz="0" w:space="0" w:color="auto"/>
        <w:right w:val="none" w:sz="0" w:space="0" w:color="auto"/>
      </w:divBdr>
    </w:div>
    <w:div w:id="815877656">
      <w:bodyDiv w:val="1"/>
      <w:marLeft w:val="0"/>
      <w:marRight w:val="0"/>
      <w:marTop w:val="0"/>
      <w:marBottom w:val="0"/>
      <w:divBdr>
        <w:top w:val="none" w:sz="0" w:space="0" w:color="auto"/>
        <w:left w:val="none" w:sz="0" w:space="0" w:color="auto"/>
        <w:bottom w:val="none" w:sz="0" w:space="0" w:color="auto"/>
        <w:right w:val="none" w:sz="0" w:space="0" w:color="auto"/>
      </w:divBdr>
    </w:div>
    <w:div w:id="817183628">
      <w:bodyDiv w:val="1"/>
      <w:marLeft w:val="0"/>
      <w:marRight w:val="0"/>
      <w:marTop w:val="0"/>
      <w:marBottom w:val="0"/>
      <w:divBdr>
        <w:top w:val="none" w:sz="0" w:space="0" w:color="auto"/>
        <w:left w:val="none" w:sz="0" w:space="0" w:color="auto"/>
        <w:bottom w:val="none" w:sz="0" w:space="0" w:color="auto"/>
        <w:right w:val="none" w:sz="0" w:space="0" w:color="auto"/>
      </w:divBdr>
    </w:div>
    <w:div w:id="819730047">
      <w:bodyDiv w:val="1"/>
      <w:marLeft w:val="0"/>
      <w:marRight w:val="0"/>
      <w:marTop w:val="0"/>
      <w:marBottom w:val="0"/>
      <w:divBdr>
        <w:top w:val="none" w:sz="0" w:space="0" w:color="auto"/>
        <w:left w:val="none" w:sz="0" w:space="0" w:color="auto"/>
        <w:bottom w:val="none" w:sz="0" w:space="0" w:color="auto"/>
        <w:right w:val="none" w:sz="0" w:space="0" w:color="auto"/>
      </w:divBdr>
    </w:div>
    <w:div w:id="821384978">
      <w:bodyDiv w:val="1"/>
      <w:marLeft w:val="0"/>
      <w:marRight w:val="0"/>
      <w:marTop w:val="0"/>
      <w:marBottom w:val="0"/>
      <w:divBdr>
        <w:top w:val="none" w:sz="0" w:space="0" w:color="auto"/>
        <w:left w:val="none" w:sz="0" w:space="0" w:color="auto"/>
        <w:bottom w:val="none" w:sz="0" w:space="0" w:color="auto"/>
        <w:right w:val="none" w:sz="0" w:space="0" w:color="auto"/>
      </w:divBdr>
    </w:div>
    <w:div w:id="823164061">
      <w:bodyDiv w:val="1"/>
      <w:marLeft w:val="0"/>
      <w:marRight w:val="0"/>
      <w:marTop w:val="0"/>
      <w:marBottom w:val="0"/>
      <w:divBdr>
        <w:top w:val="none" w:sz="0" w:space="0" w:color="auto"/>
        <w:left w:val="none" w:sz="0" w:space="0" w:color="auto"/>
        <w:bottom w:val="none" w:sz="0" w:space="0" w:color="auto"/>
        <w:right w:val="none" w:sz="0" w:space="0" w:color="auto"/>
      </w:divBdr>
    </w:div>
    <w:div w:id="824472849">
      <w:bodyDiv w:val="1"/>
      <w:marLeft w:val="0"/>
      <w:marRight w:val="0"/>
      <w:marTop w:val="0"/>
      <w:marBottom w:val="0"/>
      <w:divBdr>
        <w:top w:val="none" w:sz="0" w:space="0" w:color="auto"/>
        <w:left w:val="none" w:sz="0" w:space="0" w:color="auto"/>
        <w:bottom w:val="none" w:sz="0" w:space="0" w:color="auto"/>
        <w:right w:val="none" w:sz="0" w:space="0" w:color="auto"/>
      </w:divBdr>
    </w:div>
    <w:div w:id="825587610">
      <w:bodyDiv w:val="1"/>
      <w:marLeft w:val="0"/>
      <w:marRight w:val="0"/>
      <w:marTop w:val="0"/>
      <w:marBottom w:val="0"/>
      <w:divBdr>
        <w:top w:val="none" w:sz="0" w:space="0" w:color="auto"/>
        <w:left w:val="none" w:sz="0" w:space="0" w:color="auto"/>
        <w:bottom w:val="none" w:sz="0" w:space="0" w:color="auto"/>
        <w:right w:val="none" w:sz="0" w:space="0" w:color="auto"/>
      </w:divBdr>
    </w:div>
    <w:div w:id="828179818">
      <w:bodyDiv w:val="1"/>
      <w:marLeft w:val="0"/>
      <w:marRight w:val="0"/>
      <w:marTop w:val="0"/>
      <w:marBottom w:val="0"/>
      <w:divBdr>
        <w:top w:val="none" w:sz="0" w:space="0" w:color="auto"/>
        <w:left w:val="none" w:sz="0" w:space="0" w:color="auto"/>
        <w:bottom w:val="none" w:sz="0" w:space="0" w:color="auto"/>
        <w:right w:val="none" w:sz="0" w:space="0" w:color="auto"/>
      </w:divBdr>
    </w:div>
    <w:div w:id="829057409">
      <w:bodyDiv w:val="1"/>
      <w:marLeft w:val="0"/>
      <w:marRight w:val="0"/>
      <w:marTop w:val="0"/>
      <w:marBottom w:val="0"/>
      <w:divBdr>
        <w:top w:val="none" w:sz="0" w:space="0" w:color="auto"/>
        <w:left w:val="none" w:sz="0" w:space="0" w:color="auto"/>
        <w:bottom w:val="none" w:sz="0" w:space="0" w:color="auto"/>
        <w:right w:val="none" w:sz="0" w:space="0" w:color="auto"/>
      </w:divBdr>
    </w:div>
    <w:div w:id="830104719">
      <w:bodyDiv w:val="1"/>
      <w:marLeft w:val="0"/>
      <w:marRight w:val="0"/>
      <w:marTop w:val="0"/>
      <w:marBottom w:val="0"/>
      <w:divBdr>
        <w:top w:val="none" w:sz="0" w:space="0" w:color="auto"/>
        <w:left w:val="none" w:sz="0" w:space="0" w:color="auto"/>
        <w:bottom w:val="none" w:sz="0" w:space="0" w:color="auto"/>
        <w:right w:val="none" w:sz="0" w:space="0" w:color="auto"/>
      </w:divBdr>
    </w:div>
    <w:div w:id="832834215">
      <w:bodyDiv w:val="1"/>
      <w:marLeft w:val="0"/>
      <w:marRight w:val="0"/>
      <w:marTop w:val="0"/>
      <w:marBottom w:val="0"/>
      <w:divBdr>
        <w:top w:val="none" w:sz="0" w:space="0" w:color="auto"/>
        <w:left w:val="none" w:sz="0" w:space="0" w:color="auto"/>
        <w:bottom w:val="none" w:sz="0" w:space="0" w:color="auto"/>
        <w:right w:val="none" w:sz="0" w:space="0" w:color="auto"/>
      </w:divBdr>
    </w:div>
    <w:div w:id="833494598">
      <w:bodyDiv w:val="1"/>
      <w:marLeft w:val="0"/>
      <w:marRight w:val="0"/>
      <w:marTop w:val="0"/>
      <w:marBottom w:val="0"/>
      <w:divBdr>
        <w:top w:val="none" w:sz="0" w:space="0" w:color="auto"/>
        <w:left w:val="none" w:sz="0" w:space="0" w:color="auto"/>
        <w:bottom w:val="none" w:sz="0" w:space="0" w:color="auto"/>
        <w:right w:val="none" w:sz="0" w:space="0" w:color="auto"/>
      </w:divBdr>
    </w:div>
    <w:div w:id="836766499">
      <w:bodyDiv w:val="1"/>
      <w:marLeft w:val="0"/>
      <w:marRight w:val="0"/>
      <w:marTop w:val="0"/>
      <w:marBottom w:val="0"/>
      <w:divBdr>
        <w:top w:val="none" w:sz="0" w:space="0" w:color="auto"/>
        <w:left w:val="none" w:sz="0" w:space="0" w:color="auto"/>
        <w:bottom w:val="none" w:sz="0" w:space="0" w:color="auto"/>
        <w:right w:val="none" w:sz="0" w:space="0" w:color="auto"/>
      </w:divBdr>
    </w:div>
    <w:div w:id="838809100">
      <w:bodyDiv w:val="1"/>
      <w:marLeft w:val="0"/>
      <w:marRight w:val="0"/>
      <w:marTop w:val="0"/>
      <w:marBottom w:val="0"/>
      <w:divBdr>
        <w:top w:val="none" w:sz="0" w:space="0" w:color="auto"/>
        <w:left w:val="none" w:sz="0" w:space="0" w:color="auto"/>
        <w:bottom w:val="none" w:sz="0" w:space="0" w:color="auto"/>
        <w:right w:val="none" w:sz="0" w:space="0" w:color="auto"/>
      </w:divBdr>
    </w:div>
    <w:div w:id="845940833">
      <w:bodyDiv w:val="1"/>
      <w:marLeft w:val="0"/>
      <w:marRight w:val="0"/>
      <w:marTop w:val="0"/>
      <w:marBottom w:val="0"/>
      <w:divBdr>
        <w:top w:val="none" w:sz="0" w:space="0" w:color="auto"/>
        <w:left w:val="none" w:sz="0" w:space="0" w:color="auto"/>
        <w:bottom w:val="none" w:sz="0" w:space="0" w:color="auto"/>
        <w:right w:val="none" w:sz="0" w:space="0" w:color="auto"/>
      </w:divBdr>
    </w:div>
    <w:div w:id="852181083">
      <w:bodyDiv w:val="1"/>
      <w:marLeft w:val="0"/>
      <w:marRight w:val="0"/>
      <w:marTop w:val="0"/>
      <w:marBottom w:val="0"/>
      <w:divBdr>
        <w:top w:val="none" w:sz="0" w:space="0" w:color="auto"/>
        <w:left w:val="none" w:sz="0" w:space="0" w:color="auto"/>
        <w:bottom w:val="none" w:sz="0" w:space="0" w:color="auto"/>
        <w:right w:val="none" w:sz="0" w:space="0" w:color="auto"/>
      </w:divBdr>
    </w:div>
    <w:div w:id="854347901">
      <w:bodyDiv w:val="1"/>
      <w:marLeft w:val="0"/>
      <w:marRight w:val="0"/>
      <w:marTop w:val="0"/>
      <w:marBottom w:val="0"/>
      <w:divBdr>
        <w:top w:val="none" w:sz="0" w:space="0" w:color="auto"/>
        <w:left w:val="none" w:sz="0" w:space="0" w:color="auto"/>
        <w:bottom w:val="none" w:sz="0" w:space="0" w:color="auto"/>
        <w:right w:val="none" w:sz="0" w:space="0" w:color="auto"/>
      </w:divBdr>
    </w:div>
    <w:div w:id="855970003">
      <w:bodyDiv w:val="1"/>
      <w:marLeft w:val="0"/>
      <w:marRight w:val="0"/>
      <w:marTop w:val="0"/>
      <w:marBottom w:val="0"/>
      <w:divBdr>
        <w:top w:val="none" w:sz="0" w:space="0" w:color="auto"/>
        <w:left w:val="none" w:sz="0" w:space="0" w:color="auto"/>
        <w:bottom w:val="none" w:sz="0" w:space="0" w:color="auto"/>
        <w:right w:val="none" w:sz="0" w:space="0" w:color="auto"/>
      </w:divBdr>
    </w:div>
    <w:div w:id="857503086">
      <w:bodyDiv w:val="1"/>
      <w:marLeft w:val="0"/>
      <w:marRight w:val="0"/>
      <w:marTop w:val="0"/>
      <w:marBottom w:val="0"/>
      <w:divBdr>
        <w:top w:val="none" w:sz="0" w:space="0" w:color="auto"/>
        <w:left w:val="none" w:sz="0" w:space="0" w:color="auto"/>
        <w:bottom w:val="none" w:sz="0" w:space="0" w:color="auto"/>
        <w:right w:val="none" w:sz="0" w:space="0" w:color="auto"/>
      </w:divBdr>
    </w:div>
    <w:div w:id="857543052">
      <w:bodyDiv w:val="1"/>
      <w:marLeft w:val="0"/>
      <w:marRight w:val="0"/>
      <w:marTop w:val="0"/>
      <w:marBottom w:val="0"/>
      <w:divBdr>
        <w:top w:val="none" w:sz="0" w:space="0" w:color="auto"/>
        <w:left w:val="none" w:sz="0" w:space="0" w:color="auto"/>
        <w:bottom w:val="none" w:sz="0" w:space="0" w:color="auto"/>
        <w:right w:val="none" w:sz="0" w:space="0" w:color="auto"/>
      </w:divBdr>
    </w:div>
    <w:div w:id="857620003">
      <w:bodyDiv w:val="1"/>
      <w:marLeft w:val="0"/>
      <w:marRight w:val="0"/>
      <w:marTop w:val="0"/>
      <w:marBottom w:val="0"/>
      <w:divBdr>
        <w:top w:val="none" w:sz="0" w:space="0" w:color="auto"/>
        <w:left w:val="none" w:sz="0" w:space="0" w:color="auto"/>
        <w:bottom w:val="none" w:sz="0" w:space="0" w:color="auto"/>
        <w:right w:val="none" w:sz="0" w:space="0" w:color="auto"/>
      </w:divBdr>
    </w:div>
    <w:div w:id="859702154">
      <w:bodyDiv w:val="1"/>
      <w:marLeft w:val="0"/>
      <w:marRight w:val="0"/>
      <w:marTop w:val="0"/>
      <w:marBottom w:val="0"/>
      <w:divBdr>
        <w:top w:val="none" w:sz="0" w:space="0" w:color="auto"/>
        <w:left w:val="none" w:sz="0" w:space="0" w:color="auto"/>
        <w:bottom w:val="none" w:sz="0" w:space="0" w:color="auto"/>
        <w:right w:val="none" w:sz="0" w:space="0" w:color="auto"/>
      </w:divBdr>
    </w:div>
    <w:div w:id="863053459">
      <w:bodyDiv w:val="1"/>
      <w:marLeft w:val="0"/>
      <w:marRight w:val="0"/>
      <w:marTop w:val="0"/>
      <w:marBottom w:val="0"/>
      <w:divBdr>
        <w:top w:val="none" w:sz="0" w:space="0" w:color="auto"/>
        <w:left w:val="none" w:sz="0" w:space="0" w:color="auto"/>
        <w:bottom w:val="none" w:sz="0" w:space="0" w:color="auto"/>
        <w:right w:val="none" w:sz="0" w:space="0" w:color="auto"/>
      </w:divBdr>
    </w:div>
    <w:div w:id="864514119">
      <w:bodyDiv w:val="1"/>
      <w:marLeft w:val="0"/>
      <w:marRight w:val="0"/>
      <w:marTop w:val="0"/>
      <w:marBottom w:val="0"/>
      <w:divBdr>
        <w:top w:val="none" w:sz="0" w:space="0" w:color="auto"/>
        <w:left w:val="none" w:sz="0" w:space="0" w:color="auto"/>
        <w:bottom w:val="none" w:sz="0" w:space="0" w:color="auto"/>
        <w:right w:val="none" w:sz="0" w:space="0" w:color="auto"/>
      </w:divBdr>
    </w:div>
    <w:div w:id="865867242">
      <w:bodyDiv w:val="1"/>
      <w:marLeft w:val="0"/>
      <w:marRight w:val="0"/>
      <w:marTop w:val="0"/>
      <w:marBottom w:val="0"/>
      <w:divBdr>
        <w:top w:val="none" w:sz="0" w:space="0" w:color="auto"/>
        <w:left w:val="none" w:sz="0" w:space="0" w:color="auto"/>
        <w:bottom w:val="none" w:sz="0" w:space="0" w:color="auto"/>
        <w:right w:val="none" w:sz="0" w:space="0" w:color="auto"/>
      </w:divBdr>
    </w:div>
    <w:div w:id="866255465">
      <w:bodyDiv w:val="1"/>
      <w:marLeft w:val="0"/>
      <w:marRight w:val="0"/>
      <w:marTop w:val="0"/>
      <w:marBottom w:val="0"/>
      <w:divBdr>
        <w:top w:val="none" w:sz="0" w:space="0" w:color="auto"/>
        <w:left w:val="none" w:sz="0" w:space="0" w:color="auto"/>
        <w:bottom w:val="none" w:sz="0" w:space="0" w:color="auto"/>
        <w:right w:val="none" w:sz="0" w:space="0" w:color="auto"/>
      </w:divBdr>
    </w:div>
    <w:div w:id="866604753">
      <w:bodyDiv w:val="1"/>
      <w:marLeft w:val="0"/>
      <w:marRight w:val="0"/>
      <w:marTop w:val="0"/>
      <w:marBottom w:val="0"/>
      <w:divBdr>
        <w:top w:val="none" w:sz="0" w:space="0" w:color="auto"/>
        <w:left w:val="none" w:sz="0" w:space="0" w:color="auto"/>
        <w:bottom w:val="none" w:sz="0" w:space="0" w:color="auto"/>
        <w:right w:val="none" w:sz="0" w:space="0" w:color="auto"/>
      </w:divBdr>
    </w:div>
    <w:div w:id="870534216">
      <w:bodyDiv w:val="1"/>
      <w:marLeft w:val="0"/>
      <w:marRight w:val="0"/>
      <w:marTop w:val="0"/>
      <w:marBottom w:val="0"/>
      <w:divBdr>
        <w:top w:val="none" w:sz="0" w:space="0" w:color="auto"/>
        <w:left w:val="none" w:sz="0" w:space="0" w:color="auto"/>
        <w:bottom w:val="none" w:sz="0" w:space="0" w:color="auto"/>
        <w:right w:val="none" w:sz="0" w:space="0" w:color="auto"/>
      </w:divBdr>
    </w:div>
    <w:div w:id="871647403">
      <w:bodyDiv w:val="1"/>
      <w:marLeft w:val="0"/>
      <w:marRight w:val="0"/>
      <w:marTop w:val="0"/>
      <w:marBottom w:val="0"/>
      <w:divBdr>
        <w:top w:val="none" w:sz="0" w:space="0" w:color="auto"/>
        <w:left w:val="none" w:sz="0" w:space="0" w:color="auto"/>
        <w:bottom w:val="none" w:sz="0" w:space="0" w:color="auto"/>
        <w:right w:val="none" w:sz="0" w:space="0" w:color="auto"/>
      </w:divBdr>
    </w:div>
    <w:div w:id="873734507">
      <w:bodyDiv w:val="1"/>
      <w:marLeft w:val="0"/>
      <w:marRight w:val="0"/>
      <w:marTop w:val="0"/>
      <w:marBottom w:val="0"/>
      <w:divBdr>
        <w:top w:val="none" w:sz="0" w:space="0" w:color="auto"/>
        <w:left w:val="none" w:sz="0" w:space="0" w:color="auto"/>
        <w:bottom w:val="none" w:sz="0" w:space="0" w:color="auto"/>
        <w:right w:val="none" w:sz="0" w:space="0" w:color="auto"/>
      </w:divBdr>
    </w:div>
    <w:div w:id="874198351">
      <w:bodyDiv w:val="1"/>
      <w:marLeft w:val="0"/>
      <w:marRight w:val="0"/>
      <w:marTop w:val="0"/>
      <w:marBottom w:val="0"/>
      <w:divBdr>
        <w:top w:val="none" w:sz="0" w:space="0" w:color="auto"/>
        <w:left w:val="none" w:sz="0" w:space="0" w:color="auto"/>
        <w:bottom w:val="none" w:sz="0" w:space="0" w:color="auto"/>
        <w:right w:val="none" w:sz="0" w:space="0" w:color="auto"/>
      </w:divBdr>
    </w:div>
    <w:div w:id="874579997">
      <w:bodyDiv w:val="1"/>
      <w:marLeft w:val="0"/>
      <w:marRight w:val="0"/>
      <w:marTop w:val="0"/>
      <w:marBottom w:val="0"/>
      <w:divBdr>
        <w:top w:val="none" w:sz="0" w:space="0" w:color="auto"/>
        <w:left w:val="none" w:sz="0" w:space="0" w:color="auto"/>
        <w:bottom w:val="none" w:sz="0" w:space="0" w:color="auto"/>
        <w:right w:val="none" w:sz="0" w:space="0" w:color="auto"/>
      </w:divBdr>
    </w:div>
    <w:div w:id="874999715">
      <w:bodyDiv w:val="1"/>
      <w:marLeft w:val="0"/>
      <w:marRight w:val="0"/>
      <w:marTop w:val="0"/>
      <w:marBottom w:val="0"/>
      <w:divBdr>
        <w:top w:val="none" w:sz="0" w:space="0" w:color="auto"/>
        <w:left w:val="none" w:sz="0" w:space="0" w:color="auto"/>
        <w:bottom w:val="none" w:sz="0" w:space="0" w:color="auto"/>
        <w:right w:val="none" w:sz="0" w:space="0" w:color="auto"/>
      </w:divBdr>
    </w:div>
    <w:div w:id="875241226">
      <w:bodyDiv w:val="1"/>
      <w:marLeft w:val="0"/>
      <w:marRight w:val="0"/>
      <w:marTop w:val="0"/>
      <w:marBottom w:val="0"/>
      <w:divBdr>
        <w:top w:val="none" w:sz="0" w:space="0" w:color="auto"/>
        <w:left w:val="none" w:sz="0" w:space="0" w:color="auto"/>
        <w:bottom w:val="none" w:sz="0" w:space="0" w:color="auto"/>
        <w:right w:val="none" w:sz="0" w:space="0" w:color="auto"/>
      </w:divBdr>
    </w:div>
    <w:div w:id="875585523">
      <w:bodyDiv w:val="1"/>
      <w:marLeft w:val="0"/>
      <w:marRight w:val="0"/>
      <w:marTop w:val="0"/>
      <w:marBottom w:val="0"/>
      <w:divBdr>
        <w:top w:val="none" w:sz="0" w:space="0" w:color="auto"/>
        <w:left w:val="none" w:sz="0" w:space="0" w:color="auto"/>
        <w:bottom w:val="none" w:sz="0" w:space="0" w:color="auto"/>
        <w:right w:val="none" w:sz="0" w:space="0" w:color="auto"/>
      </w:divBdr>
    </w:div>
    <w:div w:id="875894694">
      <w:bodyDiv w:val="1"/>
      <w:marLeft w:val="0"/>
      <w:marRight w:val="0"/>
      <w:marTop w:val="0"/>
      <w:marBottom w:val="0"/>
      <w:divBdr>
        <w:top w:val="none" w:sz="0" w:space="0" w:color="auto"/>
        <w:left w:val="none" w:sz="0" w:space="0" w:color="auto"/>
        <w:bottom w:val="none" w:sz="0" w:space="0" w:color="auto"/>
        <w:right w:val="none" w:sz="0" w:space="0" w:color="auto"/>
      </w:divBdr>
    </w:div>
    <w:div w:id="881599005">
      <w:bodyDiv w:val="1"/>
      <w:marLeft w:val="0"/>
      <w:marRight w:val="0"/>
      <w:marTop w:val="0"/>
      <w:marBottom w:val="0"/>
      <w:divBdr>
        <w:top w:val="none" w:sz="0" w:space="0" w:color="auto"/>
        <w:left w:val="none" w:sz="0" w:space="0" w:color="auto"/>
        <w:bottom w:val="none" w:sz="0" w:space="0" w:color="auto"/>
        <w:right w:val="none" w:sz="0" w:space="0" w:color="auto"/>
      </w:divBdr>
    </w:div>
    <w:div w:id="887647314">
      <w:bodyDiv w:val="1"/>
      <w:marLeft w:val="0"/>
      <w:marRight w:val="0"/>
      <w:marTop w:val="0"/>
      <w:marBottom w:val="0"/>
      <w:divBdr>
        <w:top w:val="none" w:sz="0" w:space="0" w:color="auto"/>
        <w:left w:val="none" w:sz="0" w:space="0" w:color="auto"/>
        <w:bottom w:val="none" w:sz="0" w:space="0" w:color="auto"/>
        <w:right w:val="none" w:sz="0" w:space="0" w:color="auto"/>
      </w:divBdr>
    </w:div>
    <w:div w:id="891118802">
      <w:bodyDiv w:val="1"/>
      <w:marLeft w:val="0"/>
      <w:marRight w:val="0"/>
      <w:marTop w:val="0"/>
      <w:marBottom w:val="0"/>
      <w:divBdr>
        <w:top w:val="none" w:sz="0" w:space="0" w:color="auto"/>
        <w:left w:val="none" w:sz="0" w:space="0" w:color="auto"/>
        <w:bottom w:val="none" w:sz="0" w:space="0" w:color="auto"/>
        <w:right w:val="none" w:sz="0" w:space="0" w:color="auto"/>
      </w:divBdr>
    </w:div>
    <w:div w:id="894698432">
      <w:bodyDiv w:val="1"/>
      <w:marLeft w:val="0"/>
      <w:marRight w:val="0"/>
      <w:marTop w:val="0"/>
      <w:marBottom w:val="0"/>
      <w:divBdr>
        <w:top w:val="none" w:sz="0" w:space="0" w:color="auto"/>
        <w:left w:val="none" w:sz="0" w:space="0" w:color="auto"/>
        <w:bottom w:val="none" w:sz="0" w:space="0" w:color="auto"/>
        <w:right w:val="none" w:sz="0" w:space="0" w:color="auto"/>
      </w:divBdr>
    </w:div>
    <w:div w:id="898709582">
      <w:bodyDiv w:val="1"/>
      <w:marLeft w:val="0"/>
      <w:marRight w:val="0"/>
      <w:marTop w:val="0"/>
      <w:marBottom w:val="0"/>
      <w:divBdr>
        <w:top w:val="none" w:sz="0" w:space="0" w:color="auto"/>
        <w:left w:val="none" w:sz="0" w:space="0" w:color="auto"/>
        <w:bottom w:val="none" w:sz="0" w:space="0" w:color="auto"/>
        <w:right w:val="none" w:sz="0" w:space="0" w:color="auto"/>
      </w:divBdr>
    </w:div>
    <w:div w:id="903879551">
      <w:bodyDiv w:val="1"/>
      <w:marLeft w:val="0"/>
      <w:marRight w:val="0"/>
      <w:marTop w:val="0"/>
      <w:marBottom w:val="0"/>
      <w:divBdr>
        <w:top w:val="none" w:sz="0" w:space="0" w:color="auto"/>
        <w:left w:val="none" w:sz="0" w:space="0" w:color="auto"/>
        <w:bottom w:val="none" w:sz="0" w:space="0" w:color="auto"/>
        <w:right w:val="none" w:sz="0" w:space="0" w:color="auto"/>
      </w:divBdr>
    </w:div>
    <w:div w:id="907417040">
      <w:bodyDiv w:val="1"/>
      <w:marLeft w:val="0"/>
      <w:marRight w:val="0"/>
      <w:marTop w:val="0"/>
      <w:marBottom w:val="0"/>
      <w:divBdr>
        <w:top w:val="none" w:sz="0" w:space="0" w:color="auto"/>
        <w:left w:val="none" w:sz="0" w:space="0" w:color="auto"/>
        <w:bottom w:val="none" w:sz="0" w:space="0" w:color="auto"/>
        <w:right w:val="none" w:sz="0" w:space="0" w:color="auto"/>
      </w:divBdr>
    </w:div>
    <w:div w:id="908534985">
      <w:bodyDiv w:val="1"/>
      <w:marLeft w:val="0"/>
      <w:marRight w:val="0"/>
      <w:marTop w:val="0"/>
      <w:marBottom w:val="0"/>
      <w:divBdr>
        <w:top w:val="none" w:sz="0" w:space="0" w:color="auto"/>
        <w:left w:val="none" w:sz="0" w:space="0" w:color="auto"/>
        <w:bottom w:val="none" w:sz="0" w:space="0" w:color="auto"/>
        <w:right w:val="none" w:sz="0" w:space="0" w:color="auto"/>
      </w:divBdr>
    </w:div>
    <w:div w:id="909585536">
      <w:bodyDiv w:val="1"/>
      <w:marLeft w:val="0"/>
      <w:marRight w:val="0"/>
      <w:marTop w:val="0"/>
      <w:marBottom w:val="0"/>
      <w:divBdr>
        <w:top w:val="none" w:sz="0" w:space="0" w:color="auto"/>
        <w:left w:val="none" w:sz="0" w:space="0" w:color="auto"/>
        <w:bottom w:val="none" w:sz="0" w:space="0" w:color="auto"/>
        <w:right w:val="none" w:sz="0" w:space="0" w:color="auto"/>
      </w:divBdr>
    </w:div>
    <w:div w:id="909849659">
      <w:bodyDiv w:val="1"/>
      <w:marLeft w:val="0"/>
      <w:marRight w:val="0"/>
      <w:marTop w:val="0"/>
      <w:marBottom w:val="0"/>
      <w:divBdr>
        <w:top w:val="none" w:sz="0" w:space="0" w:color="auto"/>
        <w:left w:val="none" w:sz="0" w:space="0" w:color="auto"/>
        <w:bottom w:val="none" w:sz="0" w:space="0" w:color="auto"/>
        <w:right w:val="none" w:sz="0" w:space="0" w:color="auto"/>
      </w:divBdr>
    </w:div>
    <w:div w:id="917521942">
      <w:bodyDiv w:val="1"/>
      <w:marLeft w:val="0"/>
      <w:marRight w:val="0"/>
      <w:marTop w:val="0"/>
      <w:marBottom w:val="0"/>
      <w:divBdr>
        <w:top w:val="none" w:sz="0" w:space="0" w:color="auto"/>
        <w:left w:val="none" w:sz="0" w:space="0" w:color="auto"/>
        <w:bottom w:val="none" w:sz="0" w:space="0" w:color="auto"/>
        <w:right w:val="none" w:sz="0" w:space="0" w:color="auto"/>
      </w:divBdr>
    </w:div>
    <w:div w:id="919098526">
      <w:bodyDiv w:val="1"/>
      <w:marLeft w:val="0"/>
      <w:marRight w:val="0"/>
      <w:marTop w:val="0"/>
      <w:marBottom w:val="0"/>
      <w:divBdr>
        <w:top w:val="none" w:sz="0" w:space="0" w:color="auto"/>
        <w:left w:val="none" w:sz="0" w:space="0" w:color="auto"/>
        <w:bottom w:val="none" w:sz="0" w:space="0" w:color="auto"/>
        <w:right w:val="none" w:sz="0" w:space="0" w:color="auto"/>
      </w:divBdr>
    </w:div>
    <w:div w:id="922445954">
      <w:bodyDiv w:val="1"/>
      <w:marLeft w:val="0"/>
      <w:marRight w:val="0"/>
      <w:marTop w:val="0"/>
      <w:marBottom w:val="0"/>
      <w:divBdr>
        <w:top w:val="none" w:sz="0" w:space="0" w:color="auto"/>
        <w:left w:val="none" w:sz="0" w:space="0" w:color="auto"/>
        <w:bottom w:val="none" w:sz="0" w:space="0" w:color="auto"/>
        <w:right w:val="none" w:sz="0" w:space="0" w:color="auto"/>
      </w:divBdr>
    </w:div>
    <w:div w:id="922495259">
      <w:bodyDiv w:val="1"/>
      <w:marLeft w:val="0"/>
      <w:marRight w:val="0"/>
      <w:marTop w:val="0"/>
      <w:marBottom w:val="0"/>
      <w:divBdr>
        <w:top w:val="none" w:sz="0" w:space="0" w:color="auto"/>
        <w:left w:val="none" w:sz="0" w:space="0" w:color="auto"/>
        <w:bottom w:val="none" w:sz="0" w:space="0" w:color="auto"/>
        <w:right w:val="none" w:sz="0" w:space="0" w:color="auto"/>
      </w:divBdr>
    </w:div>
    <w:div w:id="925575737">
      <w:bodyDiv w:val="1"/>
      <w:marLeft w:val="0"/>
      <w:marRight w:val="0"/>
      <w:marTop w:val="0"/>
      <w:marBottom w:val="0"/>
      <w:divBdr>
        <w:top w:val="none" w:sz="0" w:space="0" w:color="auto"/>
        <w:left w:val="none" w:sz="0" w:space="0" w:color="auto"/>
        <w:bottom w:val="none" w:sz="0" w:space="0" w:color="auto"/>
        <w:right w:val="none" w:sz="0" w:space="0" w:color="auto"/>
      </w:divBdr>
    </w:div>
    <w:div w:id="926309206">
      <w:bodyDiv w:val="1"/>
      <w:marLeft w:val="0"/>
      <w:marRight w:val="0"/>
      <w:marTop w:val="0"/>
      <w:marBottom w:val="0"/>
      <w:divBdr>
        <w:top w:val="none" w:sz="0" w:space="0" w:color="auto"/>
        <w:left w:val="none" w:sz="0" w:space="0" w:color="auto"/>
        <w:bottom w:val="none" w:sz="0" w:space="0" w:color="auto"/>
        <w:right w:val="none" w:sz="0" w:space="0" w:color="auto"/>
      </w:divBdr>
    </w:div>
    <w:div w:id="928851207">
      <w:bodyDiv w:val="1"/>
      <w:marLeft w:val="0"/>
      <w:marRight w:val="0"/>
      <w:marTop w:val="0"/>
      <w:marBottom w:val="0"/>
      <w:divBdr>
        <w:top w:val="none" w:sz="0" w:space="0" w:color="auto"/>
        <w:left w:val="none" w:sz="0" w:space="0" w:color="auto"/>
        <w:bottom w:val="none" w:sz="0" w:space="0" w:color="auto"/>
        <w:right w:val="none" w:sz="0" w:space="0" w:color="auto"/>
      </w:divBdr>
    </w:div>
    <w:div w:id="930355520">
      <w:bodyDiv w:val="1"/>
      <w:marLeft w:val="0"/>
      <w:marRight w:val="0"/>
      <w:marTop w:val="0"/>
      <w:marBottom w:val="0"/>
      <w:divBdr>
        <w:top w:val="none" w:sz="0" w:space="0" w:color="auto"/>
        <w:left w:val="none" w:sz="0" w:space="0" w:color="auto"/>
        <w:bottom w:val="none" w:sz="0" w:space="0" w:color="auto"/>
        <w:right w:val="none" w:sz="0" w:space="0" w:color="auto"/>
      </w:divBdr>
    </w:div>
    <w:div w:id="930966781">
      <w:bodyDiv w:val="1"/>
      <w:marLeft w:val="0"/>
      <w:marRight w:val="0"/>
      <w:marTop w:val="0"/>
      <w:marBottom w:val="0"/>
      <w:divBdr>
        <w:top w:val="none" w:sz="0" w:space="0" w:color="auto"/>
        <w:left w:val="none" w:sz="0" w:space="0" w:color="auto"/>
        <w:bottom w:val="none" w:sz="0" w:space="0" w:color="auto"/>
        <w:right w:val="none" w:sz="0" w:space="0" w:color="auto"/>
      </w:divBdr>
    </w:div>
    <w:div w:id="937909357">
      <w:bodyDiv w:val="1"/>
      <w:marLeft w:val="0"/>
      <w:marRight w:val="0"/>
      <w:marTop w:val="0"/>
      <w:marBottom w:val="0"/>
      <w:divBdr>
        <w:top w:val="none" w:sz="0" w:space="0" w:color="auto"/>
        <w:left w:val="none" w:sz="0" w:space="0" w:color="auto"/>
        <w:bottom w:val="none" w:sz="0" w:space="0" w:color="auto"/>
        <w:right w:val="none" w:sz="0" w:space="0" w:color="auto"/>
      </w:divBdr>
    </w:div>
    <w:div w:id="940532320">
      <w:bodyDiv w:val="1"/>
      <w:marLeft w:val="0"/>
      <w:marRight w:val="0"/>
      <w:marTop w:val="0"/>
      <w:marBottom w:val="0"/>
      <w:divBdr>
        <w:top w:val="none" w:sz="0" w:space="0" w:color="auto"/>
        <w:left w:val="none" w:sz="0" w:space="0" w:color="auto"/>
        <w:bottom w:val="none" w:sz="0" w:space="0" w:color="auto"/>
        <w:right w:val="none" w:sz="0" w:space="0" w:color="auto"/>
      </w:divBdr>
    </w:div>
    <w:div w:id="943225192">
      <w:bodyDiv w:val="1"/>
      <w:marLeft w:val="0"/>
      <w:marRight w:val="0"/>
      <w:marTop w:val="0"/>
      <w:marBottom w:val="0"/>
      <w:divBdr>
        <w:top w:val="none" w:sz="0" w:space="0" w:color="auto"/>
        <w:left w:val="none" w:sz="0" w:space="0" w:color="auto"/>
        <w:bottom w:val="none" w:sz="0" w:space="0" w:color="auto"/>
        <w:right w:val="none" w:sz="0" w:space="0" w:color="auto"/>
      </w:divBdr>
    </w:div>
    <w:div w:id="947008773">
      <w:bodyDiv w:val="1"/>
      <w:marLeft w:val="0"/>
      <w:marRight w:val="0"/>
      <w:marTop w:val="0"/>
      <w:marBottom w:val="0"/>
      <w:divBdr>
        <w:top w:val="none" w:sz="0" w:space="0" w:color="auto"/>
        <w:left w:val="none" w:sz="0" w:space="0" w:color="auto"/>
        <w:bottom w:val="none" w:sz="0" w:space="0" w:color="auto"/>
        <w:right w:val="none" w:sz="0" w:space="0" w:color="auto"/>
      </w:divBdr>
    </w:div>
    <w:div w:id="951399485">
      <w:bodyDiv w:val="1"/>
      <w:marLeft w:val="0"/>
      <w:marRight w:val="0"/>
      <w:marTop w:val="0"/>
      <w:marBottom w:val="0"/>
      <w:divBdr>
        <w:top w:val="none" w:sz="0" w:space="0" w:color="auto"/>
        <w:left w:val="none" w:sz="0" w:space="0" w:color="auto"/>
        <w:bottom w:val="none" w:sz="0" w:space="0" w:color="auto"/>
        <w:right w:val="none" w:sz="0" w:space="0" w:color="auto"/>
      </w:divBdr>
    </w:div>
    <w:div w:id="953097082">
      <w:bodyDiv w:val="1"/>
      <w:marLeft w:val="0"/>
      <w:marRight w:val="0"/>
      <w:marTop w:val="0"/>
      <w:marBottom w:val="0"/>
      <w:divBdr>
        <w:top w:val="none" w:sz="0" w:space="0" w:color="auto"/>
        <w:left w:val="none" w:sz="0" w:space="0" w:color="auto"/>
        <w:bottom w:val="none" w:sz="0" w:space="0" w:color="auto"/>
        <w:right w:val="none" w:sz="0" w:space="0" w:color="auto"/>
      </w:divBdr>
    </w:div>
    <w:div w:id="953832394">
      <w:bodyDiv w:val="1"/>
      <w:marLeft w:val="0"/>
      <w:marRight w:val="0"/>
      <w:marTop w:val="0"/>
      <w:marBottom w:val="0"/>
      <w:divBdr>
        <w:top w:val="none" w:sz="0" w:space="0" w:color="auto"/>
        <w:left w:val="none" w:sz="0" w:space="0" w:color="auto"/>
        <w:bottom w:val="none" w:sz="0" w:space="0" w:color="auto"/>
        <w:right w:val="none" w:sz="0" w:space="0" w:color="auto"/>
      </w:divBdr>
    </w:div>
    <w:div w:id="955723031">
      <w:bodyDiv w:val="1"/>
      <w:marLeft w:val="0"/>
      <w:marRight w:val="0"/>
      <w:marTop w:val="0"/>
      <w:marBottom w:val="0"/>
      <w:divBdr>
        <w:top w:val="none" w:sz="0" w:space="0" w:color="auto"/>
        <w:left w:val="none" w:sz="0" w:space="0" w:color="auto"/>
        <w:bottom w:val="none" w:sz="0" w:space="0" w:color="auto"/>
        <w:right w:val="none" w:sz="0" w:space="0" w:color="auto"/>
      </w:divBdr>
    </w:div>
    <w:div w:id="956983978">
      <w:bodyDiv w:val="1"/>
      <w:marLeft w:val="0"/>
      <w:marRight w:val="0"/>
      <w:marTop w:val="0"/>
      <w:marBottom w:val="0"/>
      <w:divBdr>
        <w:top w:val="none" w:sz="0" w:space="0" w:color="auto"/>
        <w:left w:val="none" w:sz="0" w:space="0" w:color="auto"/>
        <w:bottom w:val="none" w:sz="0" w:space="0" w:color="auto"/>
        <w:right w:val="none" w:sz="0" w:space="0" w:color="auto"/>
      </w:divBdr>
    </w:div>
    <w:div w:id="957033306">
      <w:bodyDiv w:val="1"/>
      <w:marLeft w:val="0"/>
      <w:marRight w:val="0"/>
      <w:marTop w:val="0"/>
      <w:marBottom w:val="0"/>
      <w:divBdr>
        <w:top w:val="none" w:sz="0" w:space="0" w:color="auto"/>
        <w:left w:val="none" w:sz="0" w:space="0" w:color="auto"/>
        <w:bottom w:val="none" w:sz="0" w:space="0" w:color="auto"/>
        <w:right w:val="none" w:sz="0" w:space="0" w:color="auto"/>
      </w:divBdr>
    </w:div>
    <w:div w:id="957102258">
      <w:bodyDiv w:val="1"/>
      <w:marLeft w:val="0"/>
      <w:marRight w:val="0"/>
      <w:marTop w:val="0"/>
      <w:marBottom w:val="0"/>
      <w:divBdr>
        <w:top w:val="none" w:sz="0" w:space="0" w:color="auto"/>
        <w:left w:val="none" w:sz="0" w:space="0" w:color="auto"/>
        <w:bottom w:val="none" w:sz="0" w:space="0" w:color="auto"/>
        <w:right w:val="none" w:sz="0" w:space="0" w:color="auto"/>
      </w:divBdr>
    </w:div>
    <w:div w:id="957226557">
      <w:bodyDiv w:val="1"/>
      <w:marLeft w:val="0"/>
      <w:marRight w:val="0"/>
      <w:marTop w:val="0"/>
      <w:marBottom w:val="0"/>
      <w:divBdr>
        <w:top w:val="none" w:sz="0" w:space="0" w:color="auto"/>
        <w:left w:val="none" w:sz="0" w:space="0" w:color="auto"/>
        <w:bottom w:val="none" w:sz="0" w:space="0" w:color="auto"/>
        <w:right w:val="none" w:sz="0" w:space="0" w:color="auto"/>
      </w:divBdr>
    </w:div>
    <w:div w:id="958491418">
      <w:bodyDiv w:val="1"/>
      <w:marLeft w:val="0"/>
      <w:marRight w:val="0"/>
      <w:marTop w:val="0"/>
      <w:marBottom w:val="0"/>
      <w:divBdr>
        <w:top w:val="none" w:sz="0" w:space="0" w:color="auto"/>
        <w:left w:val="none" w:sz="0" w:space="0" w:color="auto"/>
        <w:bottom w:val="none" w:sz="0" w:space="0" w:color="auto"/>
        <w:right w:val="none" w:sz="0" w:space="0" w:color="auto"/>
      </w:divBdr>
    </w:div>
    <w:div w:id="959458976">
      <w:bodyDiv w:val="1"/>
      <w:marLeft w:val="0"/>
      <w:marRight w:val="0"/>
      <w:marTop w:val="0"/>
      <w:marBottom w:val="0"/>
      <w:divBdr>
        <w:top w:val="none" w:sz="0" w:space="0" w:color="auto"/>
        <w:left w:val="none" w:sz="0" w:space="0" w:color="auto"/>
        <w:bottom w:val="none" w:sz="0" w:space="0" w:color="auto"/>
        <w:right w:val="none" w:sz="0" w:space="0" w:color="auto"/>
      </w:divBdr>
    </w:div>
    <w:div w:id="960380161">
      <w:bodyDiv w:val="1"/>
      <w:marLeft w:val="0"/>
      <w:marRight w:val="0"/>
      <w:marTop w:val="0"/>
      <w:marBottom w:val="0"/>
      <w:divBdr>
        <w:top w:val="none" w:sz="0" w:space="0" w:color="auto"/>
        <w:left w:val="none" w:sz="0" w:space="0" w:color="auto"/>
        <w:bottom w:val="none" w:sz="0" w:space="0" w:color="auto"/>
        <w:right w:val="none" w:sz="0" w:space="0" w:color="auto"/>
      </w:divBdr>
    </w:div>
    <w:div w:id="961157017">
      <w:bodyDiv w:val="1"/>
      <w:marLeft w:val="0"/>
      <w:marRight w:val="0"/>
      <w:marTop w:val="0"/>
      <w:marBottom w:val="0"/>
      <w:divBdr>
        <w:top w:val="none" w:sz="0" w:space="0" w:color="auto"/>
        <w:left w:val="none" w:sz="0" w:space="0" w:color="auto"/>
        <w:bottom w:val="none" w:sz="0" w:space="0" w:color="auto"/>
        <w:right w:val="none" w:sz="0" w:space="0" w:color="auto"/>
      </w:divBdr>
    </w:div>
    <w:div w:id="961378447">
      <w:bodyDiv w:val="1"/>
      <w:marLeft w:val="0"/>
      <w:marRight w:val="0"/>
      <w:marTop w:val="0"/>
      <w:marBottom w:val="0"/>
      <w:divBdr>
        <w:top w:val="none" w:sz="0" w:space="0" w:color="auto"/>
        <w:left w:val="none" w:sz="0" w:space="0" w:color="auto"/>
        <w:bottom w:val="none" w:sz="0" w:space="0" w:color="auto"/>
        <w:right w:val="none" w:sz="0" w:space="0" w:color="auto"/>
      </w:divBdr>
    </w:div>
    <w:div w:id="968166094">
      <w:bodyDiv w:val="1"/>
      <w:marLeft w:val="0"/>
      <w:marRight w:val="0"/>
      <w:marTop w:val="0"/>
      <w:marBottom w:val="0"/>
      <w:divBdr>
        <w:top w:val="none" w:sz="0" w:space="0" w:color="auto"/>
        <w:left w:val="none" w:sz="0" w:space="0" w:color="auto"/>
        <w:bottom w:val="none" w:sz="0" w:space="0" w:color="auto"/>
        <w:right w:val="none" w:sz="0" w:space="0" w:color="auto"/>
      </w:divBdr>
    </w:div>
    <w:div w:id="968894296">
      <w:bodyDiv w:val="1"/>
      <w:marLeft w:val="0"/>
      <w:marRight w:val="0"/>
      <w:marTop w:val="0"/>
      <w:marBottom w:val="0"/>
      <w:divBdr>
        <w:top w:val="none" w:sz="0" w:space="0" w:color="auto"/>
        <w:left w:val="none" w:sz="0" w:space="0" w:color="auto"/>
        <w:bottom w:val="none" w:sz="0" w:space="0" w:color="auto"/>
        <w:right w:val="none" w:sz="0" w:space="0" w:color="auto"/>
      </w:divBdr>
    </w:div>
    <w:div w:id="970137111">
      <w:bodyDiv w:val="1"/>
      <w:marLeft w:val="0"/>
      <w:marRight w:val="0"/>
      <w:marTop w:val="0"/>
      <w:marBottom w:val="0"/>
      <w:divBdr>
        <w:top w:val="none" w:sz="0" w:space="0" w:color="auto"/>
        <w:left w:val="none" w:sz="0" w:space="0" w:color="auto"/>
        <w:bottom w:val="none" w:sz="0" w:space="0" w:color="auto"/>
        <w:right w:val="none" w:sz="0" w:space="0" w:color="auto"/>
      </w:divBdr>
    </w:div>
    <w:div w:id="970792411">
      <w:bodyDiv w:val="1"/>
      <w:marLeft w:val="0"/>
      <w:marRight w:val="0"/>
      <w:marTop w:val="0"/>
      <w:marBottom w:val="0"/>
      <w:divBdr>
        <w:top w:val="none" w:sz="0" w:space="0" w:color="auto"/>
        <w:left w:val="none" w:sz="0" w:space="0" w:color="auto"/>
        <w:bottom w:val="none" w:sz="0" w:space="0" w:color="auto"/>
        <w:right w:val="none" w:sz="0" w:space="0" w:color="auto"/>
      </w:divBdr>
    </w:div>
    <w:div w:id="971248669">
      <w:bodyDiv w:val="1"/>
      <w:marLeft w:val="0"/>
      <w:marRight w:val="0"/>
      <w:marTop w:val="0"/>
      <w:marBottom w:val="0"/>
      <w:divBdr>
        <w:top w:val="none" w:sz="0" w:space="0" w:color="auto"/>
        <w:left w:val="none" w:sz="0" w:space="0" w:color="auto"/>
        <w:bottom w:val="none" w:sz="0" w:space="0" w:color="auto"/>
        <w:right w:val="none" w:sz="0" w:space="0" w:color="auto"/>
      </w:divBdr>
    </w:div>
    <w:div w:id="971834454">
      <w:bodyDiv w:val="1"/>
      <w:marLeft w:val="0"/>
      <w:marRight w:val="0"/>
      <w:marTop w:val="0"/>
      <w:marBottom w:val="0"/>
      <w:divBdr>
        <w:top w:val="none" w:sz="0" w:space="0" w:color="auto"/>
        <w:left w:val="none" w:sz="0" w:space="0" w:color="auto"/>
        <w:bottom w:val="none" w:sz="0" w:space="0" w:color="auto"/>
        <w:right w:val="none" w:sz="0" w:space="0" w:color="auto"/>
      </w:divBdr>
    </w:div>
    <w:div w:id="973632055">
      <w:bodyDiv w:val="1"/>
      <w:marLeft w:val="0"/>
      <w:marRight w:val="0"/>
      <w:marTop w:val="0"/>
      <w:marBottom w:val="0"/>
      <w:divBdr>
        <w:top w:val="none" w:sz="0" w:space="0" w:color="auto"/>
        <w:left w:val="none" w:sz="0" w:space="0" w:color="auto"/>
        <w:bottom w:val="none" w:sz="0" w:space="0" w:color="auto"/>
        <w:right w:val="none" w:sz="0" w:space="0" w:color="auto"/>
      </w:divBdr>
    </w:div>
    <w:div w:id="975184627">
      <w:bodyDiv w:val="1"/>
      <w:marLeft w:val="0"/>
      <w:marRight w:val="0"/>
      <w:marTop w:val="0"/>
      <w:marBottom w:val="0"/>
      <w:divBdr>
        <w:top w:val="none" w:sz="0" w:space="0" w:color="auto"/>
        <w:left w:val="none" w:sz="0" w:space="0" w:color="auto"/>
        <w:bottom w:val="none" w:sz="0" w:space="0" w:color="auto"/>
        <w:right w:val="none" w:sz="0" w:space="0" w:color="auto"/>
      </w:divBdr>
    </w:div>
    <w:div w:id="977347077">
      <w:bodyDiv w:val="1"/>
      <w:marLeft w:val="0"/>
      <w:marRight w:val="0"/>
      <w:marTop w:val="0"/>
      <w:marBottom w:val="0"/>
      <w:divBdr>
        <w:top w:val="none" w:sz="0" w:space="0" w:color="auto"/>
        <w:left w:val="none" w:sz="0" w:space="0" w:color="auto"/>
        <w:bottom w:val="none" w:sz="0" w:space="0" w:color="auto"/>
        <w:right w:val="none" w:sz="0" w:space="0" w:color="auto"/>
      </w:divBdr>
    </w:div>
    <w:div w:id="978267143">
      <w:bodyDiv w:val="1"/>
      <w:marLeft w:val="0"/>
      <w:marRight w:val="0"/>
      <w:marTop w:val="0"/>
      <w:marBottom w:val="0"/>
      <w:divBdr>
        <w:top w:val="none" w:sz="0" w:space="0" w:color="auto"/>
        <w:left w:val="none" w:sz="0" w:space="0" w:color="auto"/>
        <w:bottom w:val="none" w:sz="0" w:space="0" w:color="auto"/>
        <w:right w:val="none" w:sz="0" w:space="0" w:color="auto"/>
      </w:divBdr>
    </w:div>
    <w:div w:id="979379921">
      <w:bodyDiv w:val="1"/>
      <w:marLeft w:val="0"/>
      <w:marRight w:val="0"/>
      <w:marTop w:val="0"/>
      <w:marBottom w:val="0"/>
      <w:divBdr>
        <w:top w:val="none" w:sz="0" w:space="0" w:color="auto"/>
        <w:left w:val="none" w:sz="0" w:space="0" w:color="auto"/>
        <w:bottom w:val="none" w:sz="0" w:space="0" w:color="auto"/>
        <w:right w:val="none" w:sz="0" w:space="0" w:color="auto"/>
      </w:divBdr>
    </w:div>
    <w:div w:id="981009692">
      <w:bodyDiv w:val="1"/>
      <w:marLeft w:val="0"/>
      <w:marRight w:val="0"/>
      <w:marTop w:val="0"/>
      <w:marBottom w:val="0"/>
      <w:divBdr>
        <w:top w:val="none" w:sz="0" w:space="0" w:color="auto"/>
        <w:left w:val="none" w:sz="0" w:space="0" w:color="auto"/>
        <w:bottom w:val="none" w:sz="0" w:space="0" w:color="auto"/>
        <w:right w:val="none" w:sz="0" w:space="0" w:color="auto"/>
      </w:divBdr>
    </w:div>
    <w:div w:id="981276973">
      <w:bodyDiv w:val="1"/>
      <w:marLeft w:val="0"/>
      <w:marRight w:val="0"/>
      <w:marTop w:val="0"/>
      <w:marBottom w:val="0"/>
      <w:divBdr>
        <w:top w:val="none" w:sz="0" w:space="0" w:color="auto"/>
        <w:left w:val="none" w:sz="0" w:space="0" w:color="auto"/>
        <w:bottom w:val="none" w:sz="0" w:space="0" w:color="auto"/>
        <w:right w:val="none" w:sz="0" w:space="0" w:color="auto"/>
      </w:divBdr>
    </w:div>
    <w:div w:id="982857351">
      <w:bodyDiv w:val="1"/>
      <w:marLeft w:val="0"/>
      <w:marRight w:val="0"/>
      <w:marTop w:val="0"/>
      <w:marBottom w:val="0"/>
      <w:divBdr>
        <w:top w:val="none" w:sz="0" w:space="0" w:color="auto"/>
        <w:left w:val="none" w:sz="0" w:space="0" w:color="auto"/>
        <w:bottom w:val="none" w:sz="0" w:space="0" w:color="auto"/>
        <w:right w:val="none" w:sz="0" w:space="0" w:color="auto"/>
      </w:divBdr>
    </w:div>
    <w:div w:id="985473267">
      <w:bodyDiv w:val="1"/>
      <w:marLeft w:val="0"/>
      <w:marRight w:val="0"/>
      <w:marTop w:val="0"/>
      <w:marBottom w:val="0"/>
      <w:divBdr>
        <w:top w:val="none" w:sz="0" w:space="0" w:color="auto"/>
        <w:left w:val="none" w:sz="0" w:space="0" w:color="auto"/>
        <w:bottom w:val="none" w:sz="0" w:space="0" w:color="auto"/>
        <w:right w:val="none" w:sz="0" w:space="0" w:color="auto"/>
      </w:divBdr>
    </w:div>
    <w:div w:id="987712597">
      <w:bodyDiv w:val="1"/>
      <w:marLeft w:val="0"/>
      <w:marRight w:val="0"/>
      <w:marTop w:val="0"/>
      <w:marBottom w:val="0"/>
      <w:divBdr>
        <w:top w:val="none" w:sz="0" w:space="0" w:color="auto"/>
        <w:left w:val="none" w:sz="0" w:space="0" w:color="auto"/>
        <w:bottom w:val="none" w:sz="0" w:space="0" w:color="auto"/>
        <w:right w:val="none" w:sz="0" w:space="0" w:color="auto"/>
      </w:divBdr>
    </w:div>
    <w:div w:id="1000352943">
      <w:bodyDiv w:val="1"/>
      <w:marLeft w:val="0"/>
      <w:marRight w:val="0"/>
      <w:marTop w:val="0"/>
      <w:marBottom w:val="0"/>
      <w:divBdr>
        <w:top w:val="none" w:sz="0" w:space="0" w:color="auto"/>
        <w:left w:val="none" w:sz="0" w:space="0" w:color="auto"/>
        <w:bottom w:val="none" w:sz="0" w:space="0" w:color="auto"/>
        <w:right w:val="none" w:sz="0" w:space="0" w:color="auto"/>
      </w:divBdr>
    </w:div>
    <w:div w:id="1003821272">
      <w:bodyDiv w:val="1"/>
      <w:marLeft w:val="0"/>
      <w:marRight w:val="0"/>
      <w:marTop w:val="0"/>
      <w:marBottom w:val="0"/>
      <w:divBdr>
        <w:top w:val="none" w:sz="0" w:space="0" w:color="auto"/>
        <w:left w:val="none" w:sz="0" w:space="0" w:color="auto"/>
        <w:bottom w:val="none" w:sz="0" w:space="0" w:color="auto"/>
        <w:right w:val="none" w:sz="0" w:space="0" w:color="auto"/>
      </w:divBdr>
    </w:div>
    <w:div w:id="1005590449">
      <w:bodyDiv w:val="1"/>
      <w:marLeft w:val="0"/>
      <w:marRight w:val="0"/>
      <w:marTop w:val="0"/>
      <w:marBottom w:val="0"/>
      <w:divBdr>
        <w:top w:val="none" w:sz="0" w:space="0" w:color="auto"/>
        <w:left w:val="none" w:sz="0" w:space="0" w:color="auto"/>
        <w:bottom w:val="none" w:sz="0" w:space="0" w:color="auto"/>
        <w:right w:val="none" w:sz="0" w:space="0" w:color="auto"/>
      </w:divBdr>
    </w:div>
    <w:div w:id="1006130552">
      <w:bodyDiv w:val="1"/>
      <w:marLeft w:val="0"/>
      <w:marRight w:val="0"/>
      <w:marTop w:val="0"/>
      <w:marBottom w:val="0"/>
      <w:divBdr>
        <w:top w:val="none" w:sz="0" w:space="0" w:color="auto"/>
        <w:left w:val="none" w:sz="0" w:space="0" w:color="auto"/>
        <w:bottom w:val="none" w:sz="0" w:space="0" w:color="auto"/>
        <w:right w:val="none" w:sz="0" w:space="0" w:color="auto"/>
      </w:divBdr>
    </w:div>
    <w:div w:id="1008289269">
      <w:bodyDiv w:val="1"/>
      <w:marLeft w:val="0"/>
      <w:marRight w:val="0"/>
      <w:marTop w:val="0"/>
      <w:marBottom w:val="0"/>
      <w:divBdr>
        <w:top w:val="none" w:sz="0" w:space="0" w:color="auto"/>
        <w:left w:val="none" w:sz="0" w:space="0" w:color="auto"/>
        <w:bottom w:val="none" w:sz="0" w:space="0" w:color="auto"/>
        <w:right w:val="none" w:sz="0" w:space="0" w:color="auto"/>
      </w:divBdr>
    </w:div>
    <w:div w:id="1010327136">
      <w:bodyDiv w:val="1"/>
      <w:marLeft w:val="0"/>
      <w:marRight w:val="0"/>
      <w:marTop w:val="0"/>
      <w:marBottom w:val="0"/>
      <w:divBdr>
        <w:top w:val="none" w:sz="0" w:space="0" w:color="auto"/>
        <w:left w:val="none" w:sz="0" w:space="0" w:color="auto"/>
        <w:bottom w:val="none" w:sz="0" w:space="0" w:color="auto"/>
        <w:right w:val="none" w:sz="0" w:space="0" w:color="auto"/>
      </w:divBdr>
    </w:div>
    <w:div w:id="1010791011">
      <w:bodyDiv w:val="1"/>
      <w:marLeft w:val="0"/>
      <w:marRight w:val="0"/>
      <w:marTop w:val="0"/>
      <w:marBottom w:val="0"/>
      <w:divBdr>
        <w:top w:val="none" w:sz="0" w:space="0" w:color="auto"/>
        <w:left w:val="none" w:sz="0" w:space="0" w:color="auto"/>
        <w:bottom w:val="none" w:sz="0" w:space="0" w:color="auto"/>
        <w:right w:val="none" w:sz="0" w:space="0" w:color="auto"/>
      </w:divBdr>
    </w:div>
    <w:div w:id="1015694688">
      <w:bodyDiv w:val="1"/>
      <w:marLeft w:val="0"/>
      <w:marRight w:val="0"/>
      <w:marTop w:val="0"/>
      <w:marBottom w:val="0"/>
      <w:divBdr>
        <w:top w:val="none" w:sz="0" w:space="0" w:color="auto"/>
        <w:left w:val="none" w:sz="0" w:space="0" w:color="auto"/>
        <w:bottom w:val="none" w:sz="0" w:space="0" w:color="auto"/>
        <w:right w:val="none" w:sz="0" w:space="0" w:color="auto"/>
      </w:divBdr>
    </w:div>
    <w:div w:id="1020009045">
      <w:bodyDiv w:val="1"/>
      <w:marLeft w:val="0"/>
      <w:marRight w:val="0"/>
      <w:marTop w:val="0"/>
      <w:marBottom w:val="0"/>
      <w:divBdr>
        <w:top w:val="none" w:sz="0" w:space="0" w:color="auto"/>
        <w:left w:val="none" w:sz="0" w:space="0" w:color="auto"/>
        <w:bottom w:val="none" w:sz="0" w:space="0" w:color="auto"/>
        <w:right w:val="none" w:sz="0" w:space="0" w:color="auto"/>
      </w:divBdr>
    </w:div>
    <w:div w:id="1020736788">
      <w:bodyDiv w:val="1"/>
      <w:marLeft w:val="0"/>
      <w:marRight w:val="0"/>
      <w:marTop w:val="0"/>
      <w:marBottom w:val="0"/>
      <w:divBdr>
        <w:top w:val="none" w:sz="0" w:space="0" w:color="auto"/>
        <w:left w:val="none" w:sz="0" w:space="0" w:color="auto"/>
        <w:bottom w:val="none" w:sz="0" w:space="0" w:color="auto"/>
        <w:right w:val="none" w:sz="0" w:space="0" w:color="auto"/>
      </w:divBdr>
    </w:div>
    <w:div w:id="1024135777">
      <w:bodyDiv w:val="1"/>
      <w:marLeft w:val="0"/>
      <w:marRight w:val="0"/>
      <w:marTop w:val="0"/>
      <w:marBottom w:val="0"/>
      <w:divBdr>
        <w:top w:val="none" w:sz="0" w:space="0" w:color="auto"/>
        <w:left w:val="none" w:sz="0" w:space="0" w:color="auto"/>
        <w:bottom w:val="none" w:sz="0" w:space="0" w:color="auto"/>
        <w:right w:val="none" w:sz="0" w:space="0" w:color="auto"/>
      </w:divBdr>
    </w:div>
    <w:div w:id="1025248363">
      <w:bodyDiv w:val="1"/>
      <w:marLeft w:val="0"/>
      <w:marRight w:val="0"/>
      <w:marTop w:val="0"/>
      <w:marBottom w:val="0"/>
      <w:divBdr>
        <w:top w:val="none" w:sz="0" w:space="0" w:color="auto"/>
        <w:left w:val="none" w:sz="0" w:space="0" w:color="auto"/>
        <w:bottom w:val="none" w:sz="0" w:space="0" w:color="auto"/>
        <w:right w:val="none" w:sz="0" w:space="0" w:color="auto"/>
      </w:divBdr>
    </w:div>
    <w:div w:id="1025256358">
      <w:bodyDiv w:val="1"/>
      <w:marLeft w:val="0"/>
      <w:marRight w:val="0"/>
      <w:marTop w:val="0"/>
      <w:marBottom w:val="0"/>
      <w:divBdr>
        <w:top w:val="none" w:sz="0" w:space="0" w:color="auto"/>
        <w:left w:val="none" w:sz="0" w:space="0" w:color="auto"/>
        <w:bottom w:val="none" w:sz="0" w:space="0" w:color="auto"/>
        <w:right w:val="none" w:sz="0" w:space="0" w:color="auto"/>
      </w:divBdr>
    </w:div>
    <w:div w:id="1029524409">
      <w:bodyDiv w:val="1"/>
      <w:marLeft w:val="0"/>
      <w:marRight w:val="0"/>
      <w:marTop w:val="0"/>
      <w:marBottom w:val="0"/>
      <w:divBdr>
        <w:top w:val="none" w:sz="0" w:space="0" w:color="auto"/>
        <w:left w:val="none" w:sz="0" w:space="0" w:color="auto"/>
        <w:bottom w:val="none" w:sz="0" w:space="0" w:color="auto"/>
        <w:right w:val="none" w:sz="0" w:space="0" w:color="auto"/>
      </w:divBdr>
      <w:divsChild>
        <w:div w:id="1241988472">
          <w:marLeft w:val="0"/>
          <w:marRight w:val="0"/>
          <w:marTop w:val="0"/>
          <w:marBottom w:val="0"/>
          <w:divBdr>
            <w:top w:val="none" w:sz="0" w:space="0" w:color="auto"/>
            <w:left w:val="none" w:sz="0" w:space="0" w:color="auto"/>
            <w:bottom w:val="none" w:sz="0" w:space="0" w:color="auto"/>
            <w:right w:val="none" w:sz="0" w:space="0" w:color="auto"/>
          </w:divBdr>
          <w:divsChild>
            <w:div w:id="1402756218">
              <w:marLeft w:val="0"/>
              <w:marRight w:val="0"/>
              <w:marTop w:val="0"/>
              <w:marBottom w:val="0"/>
              <w:divBdr>
                <w:top w:val="none" w:sz="0" w:space="0" w:color="auto"/>
                <w:left w:val="none" w:sz="0" w:space="0" w:color="auto"/>
                <w:bottom w:val="none" w:sz="0" w:space="0" w:color="auto"/>
                <w:right w:val="none" w:sz="0" w:space="0" w:color="auto"/>
              </w:divBdr>
              <w:divsChild>
                <w:div w:id="1358234106">
                  <w:marLeft w:val="0"/>
                  <w:marRight w:val="0"/>
                  <w:marTop w:val="0"/>
                  <w:marBottom w:val="0"/>
                  <w:divBdr>
                    <w:top w:val="none" w:sz="0" w:space="0" w:color="auto"/>
                    <w:left w:val="none" w:sz="0" w:space="0" w:color="auto"/>
                    <w:bottom w:val="none" w:sz="0" w:space="0" w:color="auto"/>
                    <w:right w:val="none" w:sz="0" w:space="0" w:color="auto"/>
                  </w:divBdr>
                  <w:divsChild>
                    <w:div w:id="120922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104368">
      <w:bodyDiv w:val="1"/>
      <w:marLeft w:val="0"/>
      <w:marRight w:val="0"/>
      <w:marTop w:val="0"/>
      <w:marBottom w:val="0"/>
      <w:divBdr>
        <w:top w:val="none" w:sz="0" w:space="0" w:color="auto"/>
        <w:left w:val="none" w:sz="0" w:space="0" w:color="auto"/>
        <w:bottom w:val="none" w:sz="0" w:space="0" w:color="auto"/>
        <w:right w:val="none" w:sz="0" w:space="0" w:color="auto"/>
      </w:divBdr>
    </w:div>
    <w:div w:id="1032342076">
      <w:bodyDiv w:val="1"/>
      <w:marLeft w:val="0"/>
      <w:marRight w:val="0"/>
      <w:marTop w:val="0"/>
      <w:marBottom w:val="0"/>
      <w:divBdr>
        <w:top w:val="none" w:sz="0" w:space="0" w:color="auto"/>
        <w:left w:val="none" w:sz="0" w:space="0" w:color="auto"/>
        <w:bottom w:val="none" w:sz="0" w:space="0" w:color="auto"/>
        <w:right w:val="none" w:sz="0" w:space="0" w:color="auto"/>
      </w:divBdr>
    </w:div>
    <w:div w:id="1032614048">
      <w:bodyDiv w:val="1"/>
      <w:marLeft w:val="0"/>
      <w:marRight w:val="0"/>
      <w:marTop w:val="0"/>
      <w:marBottom w:val="0"/>
      <w:divBdr>
        <w:top w:val="none" w:sz="0" w:space="0" w:color="auto"/>
        <w:left w:val="none" w:sz="0" w:space="0" w:color="auto"/>
        <w:bottom w:val="none" w:sz="0" w:space="0" w:color="auto"/>
        <w:right w:val="none" w:sz="0" w:space="0" w:color="auto"/>
      </w:divBdr>
    </w:div>
    <w:div w:id="1033002163">
      <w:bodyDiv w:val="1"/>
      <w:marLeft w:val="0"/>
      <w:marRight w:val="0"/>
      <w:marTop w:val="0"/>
      <w:marBottom w:val="0"/>
      <w:divBdr>
        <w:top w:val="none" w:sz="0" w:space="0" w:color="auto"/>
        <w:left w:val="none" w:sz="0" w:space="0" w:color="auto"/>
        <w:bottom w:val="none" w:sz="0" w:space="0" w:color="auto"/>
        <w:right w:val="none" w:sz="0" w:space="0" w:color="auto"/>
      </w:divBdr>
    </w:div>
    <w:div w:id="1033503893">
      <w:bodyDiv w:val="1"/>
      <w:marLeft w:val="0"/>
      <w:marRight w:val="0"/>
      <w:marTop w:val="0"/>
      <w:marBottom w:val="0"/>
      <w:divBdr>
        <w:top w:val="none" w:sz="0" w:space="0" w:color="auto"/>
        <w:left w:val="none" w:sz="0" w:space="0" w:color="auto"/>
        <w:bottom w:val="none" w:sz="0" w:space="0" w:color="auto"/>
        <w:right w:val="none" w:sz="0" w:space="0" w:color="auto"/>
      </w:divBdr>
    </w:div>
    <w:div w:id="1034774781">
      <w:bodyDiv w:val="1"/>
      <w:marLeft w:val="0"/>
      <w:marRight w:val="0"/>
      <w:marTop w:val="0"/>
      <w:marBottom w:val="0"/>
      <w:divBdr>
        <w:top w:val="none" w:sz="0" w:space="0" w:color="auto"/>
        <w:left w:val="none" w:sz="0" w:space="0" w:color="auto"/>
        <w:bottom w:val="none" w:sz="0" w:space="0" w:color="auto"/>
        <w:right w:val="none" w:sz="0" w:space="0" w:color="auto"/>
      </w:divBdr>
    </w:div>
    <w:div w:id="1035734651">
      <w:bodyDiv w:val="1"/>
      <w:marLeft w:val="0"/>
      <w:marRight w:val="0"/>
      <w:marTop w:val="0"/>
      <w:marBottom w:val="0"/>
      <w:divBdr>
        <w:top w:val="none" w:sz="0" w:space="0" w:color="auto"/>
        <w:left w:val="none" w:sz="0" w:space="0" w:color="auto"/>
        <w:bottom w:val="none" w:sz="0" w:space="0" w:color="auto"/>
        <w:right w:val="none" w:sz="0" w:space="0" w:color="auto"/>
      </w:divBdr>
    </w:div>
    <w:div w:id="1035887651">
      <w:bodyDiv w:val="1"/>
      <w:marLeft w:val="0"/>
      <w:marRight w:val="0"/>
      <w:marTop w:val="0"/>
      <w:marBottom w:val="0"/>
      <w:divBdr>
        <w:top w:val="none" w:sz="0" w:space="0" w:color="auto"/>
        <w:left w:val="none" w:sz="0" w:space="0" w:color="auto"/>
        <w:bottom w:val="none" w:sz="0" w:space="0" w:color="auto"/>
        <w:right w:val="none" w:sz="0" w:space="0" w:color="auto"/>
      </w:divBdr>
    </w:div>
    <w:div w:id="1037393885">
      <w:bodyDiv w:val="1"/>
      <w:marLeft w:val="0"/>
      <w:marRight w:val="0"/>
      <w:marTop w:val="0"/>
      <w:marBottom w:val="0"/>
      <w:divBdr>
        <w:top w:val="none" w:sz="0" w:space="0" w:color="auto"/>
        <w:left w:val="none" w:sz="0" w:space="0" w:color="auto"/>
        <w:bottom w:val="none" w:sz="0" w:space="0" w:color="auto"/>
        <w:right w:val="none" w:sz="0" w:space="0" w:color="auto"/>
      </w:divBdr>
    </w:div>
    <w:div w:id="1050223630">
      <w:bodyDiv w:val="1"/>
      <w:marLeft w:val="0"/>
      <w:marRight w:val="0"/>
      <w:marTop w:val="0"/>
      <w:marBottom w:val="0"/>
      <w:divBdr>
        <w:top w:val="none" w:sz="0" w:space="0" w:color="auto"/>
        <w:left w:val="none" w:sz="0" w:space="0" w:color="auto"/>
        <w:bottom w:val="none" w:sz="0" w:space="0" w:color="auto"/>
        <w:right w:val="none" w:sz="0" w:space="0" w:color="auto"/>
      </w:divBdr>
    </w:div>
    <w:div w:id="1051422224">
      <w:bodyDiv w:val="1"/>
      <w:marLeft w:val="0"/>
      <w:marRight w:val="0"/>
      <w:marTop w:val="0"/>
      <w:marBottom w:val="0"/>
      <w:divBdr>
        <w:top w:val="none" w:sz="0" w:space="0" w:color="auto"/>
        <w:left w:val="none" w:sz="0" w:space="0" w:color="auto"/>
        <w:bottom w:val="none" w:sz="0" w:space="0" w:color="auto"/>
        <w:right w:val="none" w:sz="0" w:space="0" w:color="auto"/>
      </w:divBdr>
    </w:div>
    <w:div w:id="1051927673">
      <w:bodyDiv w:val="1"/>
      <w:marLeft w:val="0"/>
      <w:marRight w:val="0"/>
      <w:marTop w:val="0"/>
      <w:marBottom w:val="0"/>
      <w:divBdr>
        <w:top w:val="none" w:sz="0" w:space="0" w:color="auto"/>
        <w:left w:val="none" w:sz="0" w:space="0" w:color="auto"/>
        <w:bottom w:val="none" w:sz="0" w:space="0" w:color="auto"/>
        <w:right w:val="none" w:sz="0" w:space="0" w:color="auto"/>
      </w:divBdr>
    </w:div>
    <w:div w:id="1054161867">
      <w:bodyDiv w:val="1"/>
      <w:marLeft w:val="0"/>
      <w:marRight w:val="0"/>
      <w:marTop w:val="0"/>
      <w:marBottom w:val="0"/>
      <w:divBdr>
        <w:top w:val="none" w:sz="0" w:space="0" w:color="auto"/>
        <w:left w:val="none" w:sz="0" w:space="0" w:color="auto"/>
        <w:bottom w:val="none" w:sz="0" w:space="0" w:color="auto"/>
        <w:right w:val="none" w:sz="0" w:space="0" w:color="auto"/>
      </w:divBdr>
    </w:div>
    <w:div w:id="1058014122">
      <w:bodyDiv w:val="1"/>
      <w:marLeft w:val="0"/>
      <w:marRight w:val="0"/>
      <w:marTop w:val="0"/>
      <w:marBottom w:val="0"/>
      <w:divBdr>
        <w:top w:val="none" w:sz="0" w:space="0" w:color="auto"/>
        <w:left w:val="none" w:sz="0" w:space="0" w:color="auto"/>
        <w:bottom w:val="none" w:sz="0" w:space="0" w:color="auto"/>
        <w:right w:val="none" w:sz="0" w:space="0" w:color="auto"/>
      </w:divBdr>
    </w:div>
    <w:div w:id="1058282091">
      <w:bodyDiv w:val="1"/>
      <w:marLeft w:val="0"/>
      <w:marRight w:val="0"/>
      <w:marTop w:val="0"/>
      <w:marBottom w:val="0"/>
      <w:divBdr>
        <w:top w:val="none" w:sz="0" w:space="0" w:color="auto"/>
        <w:left w:val="none" w:sz="0" w:space="0" w:color="auto"/>
        <w:bottom w:val="none" w:sz="0" w:space="0" w:color="auto"/>
        <w:right w:val="none" w:sz="0" w:space="0" w:color="auto"/>
      </w:divBdr>
    </w:div>
    <w:div w:id="1058939519">
      <w:bodyDiv w:val="1"/>
      <w:marLeft w:val="0"/>
      <w:marRight w:val="0"/>
      <w:marTop w:val="0"/>
      <w:marBottom w:val="0"/>
      <w:divBdr>
        <w:top w:val="none" w:sz="0" w:space="0" w:color="auto"/>
        <w:left w:val="none" w:sz="0" w:space="0" w:color="auto"/>
        <w:bottom w:val="none" w:sz="0" w:space="0" w:color="auto"/>
        <w:right w:val="none" w:sz="0" w:space="0" w:color="auto"/>
      </w:divBdr>
    </w:div>
    <w:div w:id="1066689159">
      <w:bodyDiv w:val="1"/>
      <w:marLeft w:val="0"/>
      <w:marRight w:val="0"/>
      <w:marTop w:val="0"/>
      <w:marBottom w:val="0"/>
      <w:divBdr>
        <w:top w:val="none" w:sz="0" w:space="0" w:color="auto"/>
        <w:left w:val="none" w:sz="0" w:space="0" w:color="auto"/>
        <w:bottom w:val="none" w:sz="0" w:space="0" w:color="auto"/>
        <w:right w:val="none" w:sz="0" w:space="0" w:color="auto"/>
      </w:divBdr>
    </w:div>
    <w:div w:id="1068771767">
      <w:bodyDiv w:val="1"/>
      <w:marLeft w:val="0"/>
      <w:marRight w:val="0"/>
      <w:marTop w:val="0"/>
      <w:marBottom w:val="0"/>
      <w:divBdr>
        <w:top w:val="none" w:sz="0" w:space="0" w:color="auto"/>
        <w:left w:val="none" w:sz="0" w:space="0" w:color="auto"/>
        <w:bottom w:val="none" w:sz="0" w:space="0" w:color="auto"/>
        <w:right w:val="none" w:sz="0" w:space="0" w:color="auto"/>
      </w:divBdr>
    </w:div>
    <w:div w:id="1070495174">
      <w:bodyDiv w:val="1"/>
      <w:marLeft w:val="0"/>
      <w:marRight w:val="0"/>
      <w:marTop w:val="0"/>
      <w:marBottom w:val="0"/>
      <w:divBdr>
        <w:top w:val="none" w:sz="0" w:space="0" w:color="auto"/>
        <w:left w:val="none" w:sz="0" w:space="0" w:color="auto"/>
        <w:bottom w:val="none" w:sz="0" w:space="0" w:color="auto"/>
        <w:right w:val="none" w:sz="0" w:space="0" w:color="auto"/>
      </w:divBdr>
    </w:div>
    <w:div w:id="1071930221">
      <w:bodyDiv w:val="1"/>
      <w:marLeft w:val="0"/>
      <w:marRight w:val="0"/>
      <w:marTop w:val="0"/>
      <w:marBottom w:val="0"/>
      <w:divBdr>
        <w:top w:val="none" w:sz="0" w:space="0" w:color="auto"/>
        <w:left w:val="none" w:sz="0" w:space="0" w:color="auto"/>
        <w:bottom w:val="none" w:sz="0" w:space="0" w:color="auto"/>
        <w:right w:val="none" w:sz="0" w:space="0" w:color="auto"/>
      </w:divBdr>
    </w:div>
    <w:div w:id="1072774044">
      <w:bodyDiv w:val="1"/>
      <w:marLeft w:val="0"/>
      <w:marRight w:val="0"/>
      <w:marTop w:val="0"/>
      <w:marBottom w:val="0"/>
      <w:divBdr>
        <w:top w:val="none" w:sz="0" w:space="0" w:color="auto"/>
        <w:left w:val="none" w:sz="0" w:space="0" w:color="auto"/>
        <w:bottom w:val="none" w:sz="0" w:space="0" w:color="auto"/>
        <w:right w:val="none" w:sz="0" w:space="0" w:color="auto"/>
      </w:divBdr>
    </w:div>
    <w:div w:id="1077438071">
      <w:bodyDiv w:val="1"/>
      <w:marLeft w:val="0"/>
      <w:marRight w:val="0"/>
      <w:marTop w:val="0"/>
      <w:marBottom w:val="0"/>
      <w:divBdr>
        <w:top w:val="none" w:sz="0" w:space="0" w:color="auto"/>
        <w:left w:val="none" w:sz="0" w:space="0" w:color="auto"/>
        <w:bottom w:val="none" w:sz="0" w:space="0" w:color="auto"/>
        <w:right w:val="none" w:sz="0" w:space="0" w:color="auto"/>
      </w:divBdr>
    </w:div>
    <w:div w:id="1079792136">
      <w:bodyDiv w:val="1"/>
      <w:marLeft w:val="0"/>
      <w:marRight w:val="0"/>
      <w:marTop w:val="0"/>
      <w:marBottom w:val="0"/>
      <w:divBdr>
        <w:top w:val="none" w:sz="0" w:space="0" w:color="auto"/>
        <w:left w:val="none" w:sz="0" w:space="0" w:color="auto"/>
        <w:bottom w:val="none" w:sz="0" w:space="0" w:color="auto"/>
        <w:right w:val="none" w:sz="0" w:space="0" w:color="auto"/>
      </w:divBdr>
    </w:div>
    <w:div w:id="1081829305">
      <w:bodyDiv w:val="1"/>
      <w:marLeft w:val="0"/>
      <w:marRight w:val="0"/>
      <w:marTop w:val="0"/>
      <w:marBottom w:val="0"/>
      <w:divBdr>
        <w:top w:val="none" w:sz="0" w:space="0" w:color="auto"/>
        <w:left w:val="none" w:sz="0" w:space="0" w:color="auto"/>
        <w:bottom w:val="none" w:sz="0" w:space="0" w:color="auto"/>
        <w:right w:val="none" w:sz="0" w:space="0" w:color="auto"/>
      </w:divBdr>
    </w:div>
    <w:div w:id="1083648095">
      <w:bodyDiv w:val="1"/>
      <w:marLeft w:val="0"/>
      <w:marRight w:val="0"/>
      <w:marTop w:val="0"/>
      <w:marBottom w:val="0"/>
      <w:divBdr>
        <w:top w:val="none" w:sz="0" w:space="0" w:color="auto"/>
        <w:left w:val="none" w:sz="0" w:space="0" w:color="auto"/>
        <w:bottom w:val="none" w:sz="0" w:space="0" w:color="auto"/>
        <w:right w:val="none" w:sz="0" w:space="0" w:color="auto"/>
      </w:divBdr>
    </w:div>
    <w:div w:id="1087505531">
      <w:bodyDiv w:val="1"/>
      <w:marLeft w:val="0"/>
      <w:marRight w:val="0"/>
      <w:marTop w:val="0"/>
      <w:marBottom w:val="0"/>
      <w:divBdr>
        <w:top w:val="none" w:sz="0" w:space="0" w:color="auto"/>
        <w:left w:val="none" w:sz="0" w:space="0" w:color="auto"/>
        <w:bottom w:val="none" w:sz="0" w:space="0" w:color="auto"/>
        <w:right w:val="none" w:sz="0" w:space="0" w:color="auto"/>
      </w:divBdr>
    </w:div>
    <w:div w:id="1090152322">
      <w:bodyDiv w:val="1"/>
      <w:marLeft w:val="0"/>
      <w:marRight w:val="0"/>
      <w:marTop w:val="0"/>
      <w:marBottom w:val="0"/>
      <w:divBdr>
        <w:top w:val="none" w:sz="0" w:space="0" w:color="auto"/>
        <w:left w:val="none" w:sz="0" w:space="0" w:color="auto"/>
        <w:bottom w:val="none" w:sz="0" w:space="0" w:color="auto"/>
        <w:right w:val="none" w:sz="0" w:space="0" w:color="auto"/>
      </w:divBdr>
    </w:div>
    <w:div w:id="1092319264">
      <w:bodyDiv w:val="1"/>
      <w:marLeft w:val="0"/>
      <w:marRight w:val="0"/>
      <w:marTop w:val="0"/>
      <w:marBottom w:val="0"/>
      <w:divBdr>
        <w:top w:val="none" w:sz="0" w:space="0" w:color="auto"/>
        <w:left w:val="none" w:sz="0" w:space="0" w:color="auto"/>
        <w:bottom w:val="none" w:sz="0" w:space="0" w:color="auto"/>
        <w:right w:val="none" w:sz="0" w:space="0" w:color="auto"/>
      </w:divBdr>
    </w:div>
    <w:div w:id="1093281886">
      <w:bodyDiv w:val="1"/>
      <w:marLeft w:val="0"/>
      <w:marRight w:val="0"/>
      <w:marTop w:val="0"/>
      <w:marBottom w:val="0"/>
      <w:divBdr>
        <w:top w:val="none" w:sz="0" w:space="0" w:color="auto"/>
        <w:left w:val="none" w:sz="0" w:space="0" w:color="auto"/>
        <w:bottom w:val="none" w:sz="0" w:space="0" w:color="auto"/>
        <w:right w:val="none" w:sz="0" w:space="0" w:color="auto"/>
      </w:divBdr>
    </w:div>
    <w:div w:id="1094860546">
      <w:bodyDiv w:val="1"/>
      <w:marLeft w:val="0"/>
      <w:marRight w:val="0"/>
      <w:marTop w:val="0"/>
      <w:marBottom w:val="0"/>
      <w:divBdr>
        <w:top w:val="none" w:sz="0" w:space="0" w:color="auto"/>
        <w:left w:val="none" w:sz="0" w:space="0" w:color="auto"/>
        <w:bottom w:val="none" w:sz="0" w:space="0" w:color="auto"/>
        <w:right w:val="none" w:sz="0" w:space="0" w:color="auto"/>
      </w:divBdr>
    </w:div>
    <w:div w:id="1095204351">
      <w:bodyDiv w:val="1"/>
      <w:marLeft w:val="0"/>
      <w:marRight w:val="0"/>
      <w:marTop w:val="0"/>
      <w:marBottom w:val="0"/>
      <w:divBdr>
        <w:top w:val="none" w:sz="0" w:space="0" w:color="auto"/>
        <w:left w:val="none" w:sz="0" w:space="0" w:color="auto"/>
        <w:bottom w:val="none" w:sz="0" w:space="0" w:color="auto"/>
        <w:right w:val="none" w:sz="0" w:space="0" w:color="auto"/>
      </w:divBdr>
    </w:div>
    <w:div w:id="1095325801">
      <w:bodyDiv w:val="1"/>
      <w:marLeft w:val="0"/>
      <w:marRight w:val="0"/>
      <w:marTop w:val="0"/>
      <w:marBottom w:val="0"/>
      <w:divBdr>
        <w:top w:val="none" w:sz="0" w:space="0" w:color="auto"/>
        <w:left w:val="none" w:sz="0" w:space="0" w:color="auto"/>
        <w:bottom w:val="none" w:sz="0" w:space="0" w:color="auto"/>
        <w:right w:val="none" w:sz="0" w:space="0" w:color="auto"/>
      </w:divBdr>
    </w:div>
    <w:div w:id="1095439279">
      <w:bodyDiv w:val="1"/>
      <w:marLeft w:val="0"/>
      <w:marRight w:val="0"/>
      <w:marTop w:val="0"/>
      <w:marBottom w:val="0"/>
      <w:divBdr>
        <w:top w:val="none" w:sz="0" w:space="0" w:color="auto"/>
        <w:left w:val="none" w:sz="0" w:space="0" w:color="auto"/>
        <w:bottom w:val="none" w:sz="0" w:space="0" w:color="auto"/>
        <w:right w:val="none" w:sz="0" w:space="0" w:color="auto"/>
      </w:divBdr>
    </w:div>
    <w:div w:id="1095596824">
      <w:bodyDiv w:val="1"/>
      <w:marLeft w:val="0"/>
      <w:marRight w:val="0"/>
      <w:marTop w:val="0"/>
      <w:marBottom w:val="0"/>
      <w:divBdr>
        <w:top w:val="none" w:sz="0" w:space="0" w:color="auto"/>
        <w:left w:val="none" w:sz="0" w:space="0" w:color="auto"/>
        <w:bottom w:val="none" w:sz="0" w:space="0" w:color="auto"/>
        <w:right w:val="none" w:sz="0" w:space="0" w:color="auto"/>
      </w:divBdr>
    </w:div>
    <w:div w:id="1097169353">
      <w:bodyDiv w:val="1"/>
      <w:marLeft w:val="0"/>
      <w:marRight w:val="0"/>
      <w:marTop w:val="0"/>
      <w:marBottom w:val="0"/>
      <w:divBdr>
        <w:top w:val="none" w:sz="0" w:space="0" w:color="auto"/>
        <w:left w:val="none" w:sz="0" w:space="0" w:color="auto"/>
        <w:bottom w:val="none" w:sz="0" w:space="0" w:color="auto"/>
        <w:right w:val="none" w:sz="0" w:space="0" w:color="auto"/>
      </w:divBdr>
    </w:div>
    <w:div w:id="1098721056">
      <w:bodyDiv w:val="1"/>
      <w:marLeft w:val="0"/>
      <w:marRight w:val="0"/>
      <w:marTop w:val="0"/>
      <w:marBottom w:val="0"/>
      <w:divBdr>
        <w:top w:val="none" w:sz="0" w:space="0" w:color="auto"/>
        <w:left w:val="none" w:sz="0" w:space="0" w:color="auto"/>
        <w:bottom w:val="none" w:sz="0" w:space="0" w:color="auto"/>
        <w:right w:val="none" w:sz="0" w:space="0" w:color="auto"/>
      </w:divBdr>
    </w:div>
    <w:div w:id="1098864071">
      <w:bodyDiv w:val="1"/>
      <w:marLeft w:val="0"/>
      <w:marRight w:val="0"/>
      <w:marTop w:val="0"/>
      <w:marBottom w:val="0"/>
      <w:divBdr>
        <w:top w:val="none" w:sz="0" w:space="0" w:color="auto"/>
        <w:left w:val="none" w:sz="0" w:space="0" w:color="auto"/>
        <w:bottom w:val="none" w:sz="0" w:space="0" w:color="auto"/>
        <w:right w:val="none" w:sz="0" w:space="0" w:color="auto"/>
      </w:divBdr>
    </w:div>
    <w:div w:id="1101681538">
      <w:bodyDiv w:val="1"/>
      <w:marLeft w:val="0"/>
      <w:marRight w:val="0"/>
      <w:marTop w:val="0"/>
      <w:marBottom w:val="0"/>
      <w:divBdr>
        <w:top w:val="none" w:sz="0" w:space="0" w:color="auto"/>
        <w:left w:val="none" w:sz="0" w:space="0" w:color="auto"/>
        <w:bottom w:val="none" w:sz="0" w:space="0" w:color="auto"/>
        <w:right w:val="none" w:sz="0" w:space="0" w:color="auto"/>
      </w:divBdr>
    </w:div>
    <w:div w:id="1110273757">
      <w:bodyDiv w:val="1"/>
      <w:marLeft w:val="0"/>
      <w:marRight w:val="0"/>
      <w:marTop w:val="0"/>
      <w:marBottom w:val="0"/>
      <w:divBdr>
        <w:top w:val="none" w:sz="0" w:space="0" w:color="auto"/>
        <w:left w:val="none" w:sz="0" w:space="0" w:color="auto"/>
        <w:bottom w:val="none" w:sz="0" w:space="0" w:color="auto"/>
        <w:right w:val="none" w:sz="0" w:space="0" w:color="auto"/>
      </w:divBdr>
    </w:div>
    <w:div w:id="1110319447">
      <w:bodyDiv w:val="1"/>
      <w:marLeft w:val="0"/>
      <w:marRight w:val="0"/>
      <w:marTop w:val="0"/>
      <w:marBottom w:val="0"/>
      <w:divBdr>
        <w:top w:val="none" w:sz="0" w:space="0" w:color="auto"/>
        <w:left w:val="none" w:sz="0" w:space="0" w:color="auto"/>
        <w:bottom w:val="none" w:sz="0" w:space="0" w:color="auto"/>
        <w:right w:val="none" w:sz="0" w:space="0" w:color="auto"/>
      </w:divBdr>
    </w:div>
    <w:div w:id="1118571634">
      <w:bodyDiv w:val="1"/>
      <w:marLeft w:val="0"/>
      <w:marRight w:val="0"/>
      <w:marTop w:val="0"/>
      <w:marBottom w:val="0"/>
      <w:divBdr>
        <w:top w:val="none" w:sz="0" w:space="0" w:color="auto"/>
        <w:left w:val="none" w:sz="0" w:space="0" w:color="auto"/>
        <w:bottom w:val="none" w:sz="0" w:space="0" w:color="auto"/>
        <w:right w:val="none" w:sz="0" w:space="0" w:color="auto"/>
      </w:divBdr>
    </w:div>
    <w:div w:id="1121337823">
      <w:bodyDiv w:val="1"/>
      <w:marLeft w:val="0"/>
      <w:marRight w:val="0"/>
      <w:marTop w:val="0"/>
      <w:marBottom w:val="0"/>
      <w:divBdr>
        <w:top w:val="none" w:sz="0" w:space="0" w:color="auto"/>
        <w:left w:val="none" w:sz="0" w:space="0" w:color="auto"/>
        <w:bottom w:val="none" w:sz="0" w:space="0" w:color="auto"/>
        <w:right w:val="none" w:sz="0" w:space="0" w:color="auto"/>
      </w:divBdr>
    </w:div>
    <w:div w:id="1121460740">
      <w:bodyDiv w:val="1"/>
      <w:marLeft w:val="0"/>
      <w:marRight w:val="0"/>
      <w:marTop w:val="0"/>
      <w:marBottom w:val="0"/>
      <w:divBdr>
        <w:top w:val="none" w:sz="0" w:space="0" w:color="auto"/>
        <w:left w:val="none" w:sz="0" w:space="0" w:color="auto"/>
        <w:bottom w:val="none" w:sz="0" w:space="0" w:color="auto"/>
        <w:right w:val="none" w:sz="0" w:space="0" w:color="auto"/>
      </w:divBdr>
    </w:div>
    <w:div w:id="1122386819">
      <w:bodyDiv w:val="1"/>
      <w:marLeft w:val="0"/>
      <w:marRight w:val="0"/>
      <w:marTop w:val="0"/>
      <w:marBottom w:val="0"/>
      <w:divBdr>
        <w:top w:val="none" w:sz="0" w:space="0" w:color="auto"/>
        <w:left w:val="none" w:sz="0" w:space="0" w:color="auto"/>
        <w:bottom w:val="none" w:sz="0" w:space="0" w:color="auto"/>
        <w:right w:val="none" w:sz="0" w:space="0" w:color="auto"/>
      </w:divBdr>
    </w:div>
    <w:div w:id="1123573090">
      <w:bodyDiv w:val="1"/>
      <w:marLeft w:val="0"/>
      <w:marRight w:val="0"/>
      <w:marTop w:val="0"/>
      <w:marBottom w:val="0"/>
      <w:divBdr>
        <w:top w:val="none" w:sz="0" w:space="0" w:color="auto"/>
        <w:left w:val="none" w:sz="0" w:space="0" w:color="auto"/>
        <w:bottom w:val="none" w:sz="0" w:space="0" w:color="auto"/>
        <w:right w:val="none" w:sz="0" w:space="0" w:color="auto"/>
      </w:divBdr>
    </w:div>
    <w:div w:id="1127511354">
      <w:bodyDiv w:val="1"/>
      <w:marLeft w:val="0"/>
      <w:marRight w:val="0"/>
      <w:marTop w:val="0"/>
      <w:marBottom w:val="0"/>
      <w:divBdr>
        <w:top w:val="none" w:sz="0" w:space="0" w:color="auto"/>
        <w:left w:val="none" w:sz="0" w:space="0" w:color="auto"/>
        <w:bottom w:val="none" w:sz="0" w:space="0" w:color="auto"/>
        <w:right w:val="none" w:sz="0" w:space="0" w:color="auto"/>
      </w:divBdr>
    </w:div>
    <w:div w:id="1130321926">
      <w:bodyDiv w:val="1"/>
      <w:marLeft w:val="0"/>
      <w:marRight w:val="0"/>
      <w:marTop w:val="0"/>
      <w:marBottom w:val="0"/>
      <w:divBdr>
        <w:top w:val="none" w:sz="0" w:space="0" w:color="auto"/>
        <w:left w:val="none" w:sz="0" w:space="0" w:color="auto"/>
        <w:bottom w:val="none" w:sz="0" w:space="0" w:color="auto"/>
        <w:right w:val="none" w:sz="0" w:space="0" w:color="auto"/>
      </w:divBdr>
    </w:div>
    <w:div w:id="1130854373">
      <w:bodyDiv w:val="1"/>
      <w:marLeft w:val="0"/>
      <w:marRight w:val="0"/>
      <w:marTop w:val="0"/>
      <w:marBottom w:val="0"/>
      <w:divBdr>
        <w:top w:val="none" w:sz="0" w:space="0" w:color="auto"/>
        <w:left w:val="none" w:sz="0" w:space="0" w:color="auto"/>
        <w:bottom w:val="none" w:sz="0" w:space="0" w:color="auto"/>
        <w:right w:val="none" w:sz="0" w:space="0" w:color="auto"/>
      </w:divBdr>
    </w:div>
    <w:div w:id="1132361697">
      <w:bodyDiv w:val="1"/>
      <w:marLeft w:val="0"/>
      <w:marRight w:val="0"/>
      <w:marTop w:val="0"/>
      <w:marBottom w:val="0"/>
      <w:divBdr>
        <w:top w:val="none" w:sz="0" w:space="0" w:color="auto"/>
        <w:left w:val="none" w:sz="0" w:space="0" w:color="auto"/>
        <w:bottom w:val="none" w:sz="0" w:space="0" w:color="auto"/>
        <w:right w:val="none" w:sz="0" w:space="0" w:color="auto"/>
      </w:divBdr>
    </w:div>
    <w:div w:id="1133983129">
      <w:bodyDiv w:val="1"/>
      <w:marLeft w:val="0"/>
      <w:marRight w:val="0"/>
      <w:marTop w:val="0"/>
      <w:marBottom w:val="0"/>
      <w:divBdr>
        <w:top w:val="none" w:sz="0" w:space="0" w:color="auto"/>
        <w:left w:val="none" w:sz="0" w:space="0" w:color="auto"/>
        <w:bottom w:val="none" w:sz="0" w:space="0" w:color="auto"/>
        <w:right w:val="none" w:sz="0" w:space="0" w:color="auto"/>
      </w:divBdr>
    </w:div>
    <w:div w:id="1133988730">
      <w:bodyDiv w:val="1"/>
      <w:marLeft w:val="0"/>
      <w:marRight w:val="0"/>
      <w:marTop w:val="0"/>
      <w:marBottom w:val="0"/>
      <w:divBdr>
        <w:top w:val="none" w:sz="0" w:space="0" w:color="auto"/>
        <w:left w:val="none" w:sz="0" w:space="0" w:color="auto"/>
        <w:bottom w:val="none" w:sz="0" w:space="0" w:color="auto"/>
        <w:right w:val="none" w:sz="0" w:space="0" w:color="auto"/>
      </w:divBdr>
    </w:div>
    <w:div w:id="1136945640">
      <w:bodyDiv w:val="1"/>
      <w:marLeft w:val="0"/>
      <w:marRight w:val="0"/>
      <w:marTop w:val="0"/>
      <w:marBottom w:val="0"/>
      <w:divBdr>
        <w:top w:val="none" w:sz="0" w:space="0" w:color="auto"/>
        <w:left w:val="none" w:sz="0" w:space="0" w:color="auto"/>
        <w:bottom w:val="none" w:sz="0" w:space="0" w:color="auto"/>
        <w:right w:val="none" w:sz="0" w:space="0" w:color="auto"/>
      </w:divBdr>
    </w:div>
    <w:div w:id="1137604156">
      <w:bodyDiv w:val="1"/>
      <w:marLeft w:val="0"/>
      <w:marRight w:val="0"/>
      <w:marTop w:val="0"/>
      <w:marBottom w:val="0"/>
      <w:divBdr>
        <w:top w:val="none" w:sz="0" w:space="0" w:color="auto"/>
        <w:left w:val="none" w:sz="0" w:space="0" w:color="auto"/>
        <w:bottom w:val="none" w:sz="0" w:space="0" w:color="auto"/>
        <w:right w:val="none" w:sz="0" w:space="0" w:color="auto"/>
      </w:divBdr>
    </w:div>
    <w:div w:id="1142426942">
      <w:bodyDiv w:val="1"/>
      <w:marLeft w:val="0"/>
      <w:marRight w:val="0"/>
      <w:marTop w:val="0"/>
      <w:marBottom w:val="0"/>
      <w:divBdr>
        <w:top w:val="none" w:sz="0" w:space="0" w:color="auto"/>
        <w:left w:val="none" w:sz="0" w:space="0" w:color="auto"/>
        <w:bottom w:val="none" w:sz="0" w:space="0" w:color="auto"/>
        <w:right w:val="none" w:sz="0" w:space="0" w:color="auto"/>
      </w:divBdr>
    </w:div>
    <w:div w:id="1143352258">
      <w:bodyDiv w:val="1"/>
      <w:marLeft w:val="0"/>
      <w:marRight w:val="0"/>
      <w:marTop w:val="0"/>
      <w:marBottom w:val="0"/>
      <w:divBdr>
        <w:top w:val="none" w:sz="0" w:space="0" w:color="auto"/>
        <w:left w:val="none" w:sz="0" w:space="0" w:color="auto"/>
        <w:bottom w:val="none" w:sz="0" w:space="0" w:color="auto"/>
        <w:right w:val="none" w:sz="0" w:space="0" w:color="auto"/>
      </w:divBdr>
    </w:div>
    <w:div w:id="1146700468">
      <w:bodyDiv w:val="1"/>
      <w:marLeft w:val="0"/>
      <w:marRight w:val="0"/>
      <w:marTop w:val="0"/>
      <w:marBottom w:val="0"/>
      <w:divBdr>
        <w:top w:val="none" w:sz="0" w:space="0" w:color="auto"/>
        <w:left w:val="none" w:sz="0" w:space="0" w:color="auto"/>
        <w:bottom w:val="none" w:sz="0" w:space="0" w:color="auto"/>
        <w:right w:val="none" w:sz="0" w:space="0" w:color="auto"/>
      </w:divBdr>
    </w:div>
    <w:div w:id="1147476514">
      <w:bodyDiv w:val="1"/>
      <w:marLeft w:val="0"/>
      <w:marRight w:val="0"/>
      <w:marTop w:val="0"/>
      <w:marBottom w:val="0"/>
      <w:divBdr>
        <w:top w:val="none" w:sz="0" w:space="0" w:color="auto"/>
        <w:left w:val="none" w:sz="0" w:space="0" w:color="auto"/>
        <w:bottom w:val="none" w:sz="0" w:space="0" w:color="auto"/>
        <w:right w:val="none" w:sz="0" w:space="0" w:color="auto"/>
      </w:divBdr>
    </w:div>
    <w:div w:id="1151751436">
      <w:bodyDiv w:val="1"/>
      <w:marLeft w:val="0"/>
      <w:marRight w:val="0"/>
      <w:marTop w:val="0"/>
      <w:marBottom w:val="0"/>
      <w:divBdr>
        <w:top w:val="none" w:sz="0" w:space="0" w:color="auto"/>
        <w:left w:val="none" w:sz="0" w:space="0" w:color="auto"/>
        <w:bottom w:val="none" w:sz="0" w:space="0" w:color="auto"/>
        <w:right w:val="none" w:sz="0" w:space="0" w:color="auto"/>
      </w:divBdr>
    </w:div>
    <w:div w:id="1154377025">
      <w:bodyDiv w:val="1"/>
      <w:marLeft w:val="0"/>
      <w:marRight w:val="0"/>
      <w:marTop w:val="0"/>
      <w:marBottom w:val="0"/>
      <w:divBdr>
        <w:top w:val="none" w:sz="0" w:space="0" w:color="auto"/>
        <w:left w:val="none" w:sz="0" w:space="0" w:color="auto"/>
        <w:bottom w:val="none" w:sz="0" w:space="0" w:color="auto"/>
        <w:right w:val="none" w:sz="0" w:space="0" w:color="auto"/>
      </w:divBdr>
    </w:div>
    <w:div w:id="1156073645">
      <w:bodyDiv w:val="1"/>
      <w:marLeft w:val="0"/>
      <w:marRight w:val="0"/>
      <w:marTop w:val="0"/>
      <w:marBottom w:val="0"/>
      <w:divBdr>
        <w:top w:val="none" w:sz="0" w:space="0" w:color="auto"/>
        <w:left w:val="none" w:sz="0" w:space="0" w:color="auto"/>
        <w:bottom w:val="none" w:sz="0" w:space="0" w:color="auto"/>
        <w:right w:val="none" w:sz="0" w:space="0" w:color="auto"/>
      </w:divBdr>
    </w:div>
    <w:div w:id="1157114668">
      <w:bodyDiv w:val="1"/>
      <w:marLeft w:val="0"/>
      <w:marRight w:val="0"/>
      <w:marTop w:val="0"/>
      <w:marBottom w:val="0"/>
      <w:divBdr>
        <w:top w:val="none" w:sz="0" w:space="0" w:color="auto"/>
        <w:left w:val="none" w:sz="0" w:space="0" w:color="auto"/>
        <w:bottom w:val="none" w:sz="0" w:space="0" w:color="auto"/>
        <w:right w:val="none" w:sz="0" w:space="0" w:color="auto"/>
      </w:divBdr>
    </w:div>
    <w:div w:id="1157501809">
      <w:bodyDiv w:val="1"/>
      <w:marLeft w:val="0"/>
      <w:marRight w:val="0"/>
      <w:marTop w:val="0"/>
      <w:marBottom w:val="0"/>
      <w:divBdr>
        <w:top w:val="none" w:sz="0" w:space="0" w:color="auto"/>
        <w:left w:val="none" w:sz="0" w:space="0" w:color="auto"/>
        <w:bottom w:val="none" w:sz="0" w:space="0" w:color="auto"/>
        <w:right w:val="none" w:sz="0" w:space="0" w:color="auto"/>
      </w:divBdr>
    </w:div>
    <w:div w:id="1157721026">
      <w:bodyDiv w:val="1"/>
      <w:marLeft w:val="0"/>
      <w:marRight w:val="0"/>
      <w:marTop w:val="0"/>
      <w:marBottom w:val="0"/>
      <w:divBdr>
        <w:top w:val="none" w:sz="0" w:space="0" w:color="auto"/>
        <w:left w:val="none" w:sz="0" w:space="0" w:color="auto"/>
        <w:bottom w:val="none" w:sz="0" w:space="0" w:color="auto"/>
        <w:right w:val="none" w:sz="0" w:space="0" w:color="auto"/>
      </w:divBdr>
    </w:div>
    <w:div w:id="1158040303">
      <w:bodyDiv w:val="1"/>
      <w:marLeft w:val="0"/>
      <w:marRight w:val="0"/>
      <w:marTop w:val="0"/>
      <w:marBottom w:val="0"/>
      <w:divBdr>
        <w:top w:val="none" w:sz="0" w:space="0" w:color="auto"/>
        <w:left w:val="none" w:sz="0" w:space="0" w:color="auto"/>
        <w:bottom w:val="none" w:sz="0" w:space="0" w:color="auto"/>
        <w:right w:val="none" w:sz="0" w:space="0" w:color="auto"/>
      </w:divBdr>
    </w:div>
    <w:div w:id="1158807954">
      <w:bodyDiv w:val="1"/>
      <w:marLeft w:val="0"/>
      <w:marRight w:val="0"/>
      <w:marTop w:val="0"/>
      <w:marBottom w:val="0"/>
      <w:divBdr>
        <w:top w:val="none" w:sz="0" w:space="0" w:color="auto"/>
        <w:left w:val="none" w:sz="0" w:space="0" w:color="auto"/>
        <w:bottom w:val="none" w:sz="0" w:space="0" w:color="auto"/>
        <w:right w:val="none" w:sz="0" w:space="0" w:color="auto"/>
      </w:divBdr>
    </w:div>
    <w:div w:id="1161576681">
      <w:bodyDiv w:val="1"/>
      <w:marLeft w:val="0"/>
      <w:marRight w:val="0"/>
      <w:marTop w:val="0"/>
      <w:marBottom w:val="0"/>
      <w:divBdr>
        <w:top w:val="none" w:sz="0" w:space="0" w:color="auto"/>
        <w:left w:val="none" w:sz="0" w:space="0" w:color="auto"/>
        <w:bottom w:val="none" w:sz="0" w:space="0" w:color="auto"/>
        <w:right w:val="none" w:sz="0" w:space="0" w:color="auto"/>
      </w:divBdr>
    </w:div>
    <w:div w:id="1162547757">
      <w:bodyDiv w:val="1"/>
      <w:marLeft w:val="0"/>
      <w:marRight w:val="0"/>
      <w:marTop w:val="0"/>
      <w:marBottom w:val="0"/>
      <w:divBdr>
        <w:top w:val="none" w:sz="0" w:space="0" w:color="auto"/>
        <w:left w:val="none" w:sz="0" w:space="0" w:color="auto"/>
        <w:bottom w:val="none" w:sz="0" w:space="0" w:color="auto"/>
        <w:right w:val="none" w:sz="0" w:space="0" w:color="auto"/>
      </w:divBdr>
    </w:div>
    <w:div w:id="1163660905">
      <w:bodyDiv w:val="1"/>
      <w:marLeft w:val="0"/>
      <w:marRight w:val="0"/>
      <w:marTop w:val="0"/>
      <w:marBottom w:val="0"/>
      <w:divBdr>
        <w:top w:val="none" w:sz="0" w:space="0" w:color="auto"/>
        <w:left w:val="none" w:sz="0" w:space="0" w:color="auto"/>
        <w:bottom w:val="none" w:sz="0" w:space="0" w:color="auto"/>
        <w:right w:val="none" w:sz="0" w:space="0" w:color="auto"/>
      </w:divBdr>
    </w:div>
    <w:div w:id="1168441766">
      <w:bodyDiv w:val="1"/>
      <w:marLeft w:val="0"/>
      <w:marRight w:val="0"/>
      <w:marTop w:val="0"/>
      <w:marBottom w:val="0"/>
      <w:divBdr>
        <w:top w:val="none" w:sz="0" w:space="0" w:color="auto"/>
        <w:left w:val="none" w:sz="0" w:space="0" w:color="auto"/>
        <w:bottom w:val="none" w:sz="0" w:space="0" w:color="auto"/>
        <w:right w:val="none" w:sz="0" w:space="0" w:color="auto"/>
      </w:divBdr>
    </w:div>
    <w:div w:id="1171801269">
      <w:bodyDiv w:val="1"/>
      <w:marLeft w:val="0"/>
      <w:marRight w:val="0"/>
      <w:marTop w:val="0"/>
      <w:marBottom w:val="0"/>
      <w:divBdr>
        <w:top w:val="none" w:sz="0" w:space="0" w:color="auto"/>
        <w:left w:val="none" w:sz="0" w:space="0" w:color="auto"/>
        <w:bottom w:val="none" w:sz="0" w:space="0" w:color="auto"/>
        <w:right w:val="none" w:sz="0" w:space="0" w:color="auto"/>
      </w:divBdr>
    </w:div>
    <w:div w:id="1172449436">
      <w:bodyDiv w:val="1"/>
      <w:marLeft w:val="0"/>
      <w:marRight w:val="0"/>
      <w:marTop w:val="0"/>
      <w:marBottom w:val="0"/>
      <w:divBdr>
        <w:top w:val="none" w:sz="0" w:space="0" w:color="auto"/>
        <w:left w:val="none" w:sz="0" w:space="0" w:color="auto"/>
        <w:bottom w:val="none" w:sz="0" w:space="0" w:color="auto"/>
        <w:right w:val="none" w:sz="0" w:space="0" w:color="auto"/>
      </w:divBdr>
    </w:div>
    <w:div w:id="1175680899">
      <w:bodyDiv w:val="1"/>
      <w:marLeft w:val="0"/>
      <w:marRight w:val="0"/>
      <w:marTop w:val="0"/>
      <w:marBottom w:val="0"/>
      <w:divBdr>
        <w:top w:val="none" w:sz="0" w:space="0" w:color="auto"/>
        <w:left w:val="none" w:sz="0" w:space="0" w:color="auto"/>
        <w:bottom w:val="none" w:sz="0" w:space="0" w:color="auto"/>
        <w:right w:val="none" w:sz="0" w:space="0" w:color="auto"/>
      </w:divBdr>
    </w:div>
    <w:div w:id="1176379414">
      <w:bodyDiv w:val="1"/>
      <w:marLeft w:val="0"/>
      <w:marRight w:val="0"/>
      <w:marTop w:val="0"/>
      <w:marBottom w:val="0"/>
      <w:divBdr>
        <w:top w:val="none" w:sz="0" w:space="0" w:color="auto"/>
        <w:left w:val="none" w:sz="0" w:space="0" w:color="auto"/>
        <w:bottom w:val="none" w:sz="0" w:space="0" w:color="auto"/>
        <w:right w:val="none" w:sz="0" w:space="0" w:color="auto"/>
      </w:divBdr>
    </w:div>
    <w:div w:id="1177647770">
      <w:bodyDiv w:val="1"/>
      <w:marLeft w:val="0"/>
      <w:marRight w:val="0"/>
      <w:marTop w:val="0"/>
      <w:marBottom w:val="0"/>
      <w:divBdr>
        <w:top w:val="none" w:sz="0" w:space="0" w:color="auto"/>
        <w:left w:val="none" w:sz="0" w:space="0" w:color="auto"/>
        <w:bottom w:val="none" w:sz="0" w:space="0" w:color="auto"/>
        <w:right w:val="none" w:sz="0" w:space="0" w:color="auto"/>
      </w:divBdr>
    </w:div>
    <w:div w:id="1181704744">
      <w:bodyDiv w:val="1"/>
      <w:marLeft w:val="0"/>
      <w:marRight w:val="0"/>
      <w:marTop w:val="0"/>
      <w:marBottom w:val="0"/>
      <w:divBdr>
        <w:top w:val="none" w:sz="0" w:space="0" w:color="auto"/>
        <w:left w:val="none" w:sz="0" w:space="0" w:color="auto"/>
        <w:bottom w:val="none" w:sz="0" w:space="0" w:color="auto"/>
        <w:right w:val="none" w:sz="0" w:space="0" w:color="auto"/>
      </w:divBdr>
    </w:div>
    <w:div w:id="1181747048">
      <w:bodyDiv w:val="1"/>
      <w:marLeft w:val="0"/>
      <w:marRight w:val="0"/>
      <w:marTop w:val="0"/>
      <w:marBottom w:val="0"/>
      <w:divBdr>
        <w:top w:val="none" w:sz="0" w:space="0" w:color="auto"/>
        <w:left w:val="none" w:sz="0" w:space="0" w:color="auto"/>
        <w:bottom w:val="none" w:sz="0" w:space="0" w:color="auto"/>
        <w:right w:val="none" w:sz="0" w:space="0" w:color="auto"/>
      </w:divBdr>
    </w:div>
    <w:div w:id="1187333184">
      <w:bodyDiv w:val="1"/>
      <w:marLeft w:val="0"/>
      <w:marRight w:val="0"/>
      <w:marTop w:val="0"/>
      <w:marBottom w:val="0"/>
      <w:divBdr>
        <w:top w:val="none" w:sz="0" w:space="0" w:color="auto"/>
        <w:left w:val="none" w:sz="0" w:space="0" w:color="auto"/>
        <w:bottom w:val="none" w:sz="0" w:space="0" w:color="auto"/>
        <w:right w:val="none" w:sz="0" w:space="0" w:color="auto"/>
      </w:divBdr>
    </w:div>
    <w:div w:id="1190530207">
      <w:bodyDiv w:val="1"/>
      <w:marLeft w:val="0"/>
      <w:marRight w:val="0"/>
      <w:marTop w:val="0"/>
      <w:marBottom w:val="0"/>
      <w:divBdr>
        <w:top w:val="none" w:sz="0" w:space="0" w:color="auto"/>
        <w:left w:val="none" w:sz="0" w:space="0" w:color="auto"/>
        <w:bottom w:val="none" w:sz="0" w:space="0" w:color="auto"/>
        <w:right w:val="none" w:sz="0" w:space="0" w:color="auto"/>
      </w:divBdr>
    </w:div>
    <w:div w:id="1192839754">
      <w:bodyDiv w:val="1"/>
      <w:marLeft w:val="0"/>
      <w:marRight w:val="0"/>
      <w:marTop w:val="0"/>
      <w:marBottom w:val="0"/>
      <w:divBdr>
        <w:top w:val="none" w:sz="0" w:space="0" w:color="auto"/>
        <w:left w:val="none" w:sz="0" w:space="0" w:color="auto"/>
        <w:bottom w:val="none" w:sz="0" w:space="0" w:color="auto"/>
        <w:right w:val="none" w:sz="0" w:space="0" w:color="auto"/>
      </w:divBdr>
    </w:div>
    <w:div w:id="1197960900">
      <w:bodyDiv w:val="1"/>
      <w:marLeft w:val="0"/>
      <w:marRight w:val="0"/>
      <w:marTop w:val="0"/>
      <w:marBottom w:val="0"/>
      <w:divBdr>
        <w:top w:val="none" w:sz="0" w:space="0" w:color="auto"/>
        <w:left w:val="none" w:sz="0" w:space="0" w:color="auto"/>
        <w:bottom w:val="none" w:sz="0" w:space="0" w:color="auto"/>
        <w:right w:val="none" w:sz="0" w:space="0" w:color="auto"/>
      </w:divBdr>
    </w:div>
    <w:div w:id="1198859182">
      <w:bodyDiv w:val="1"/>
      <w:marLeft w:val="0"/>
      <w:marRight w:val="0"/>
      <w:marTop w:val="0"/>
      <w:marBottom w:val="0"/>
      <w:divBdr>
        <w:top w:val="none" w:sz="0" w:space="0" w:color="auto"/>
        <w:left w:val="none" w:sz="0" w:space="0" w:color="auto"/>
        <w:bottom w:val="none" w:sz="0" w:space="0" w:color="auto"/>
        <w:right w:val="none" w:sz="0" w:space="0" w:color="auto"/>
      </w:divBdr>
    </w:div>
    <w:div w:id="1201822869">
      <w:bodyDiv w:val="1"/>
      <w:marLeft w:val="0"/>
      <w:marRight w:val="0"/>
      <w:marTop w:val="0"/>
      <w:marBottom w:val="0"/>
      <w:divBdr>
        <w:top w:val="none" w:sz="0" w:space="0" w:color="auto"/>
        <w:left w:val="none" w:sz="0" w:space="0" w:color="auto"/>
        <w:bottom w:val="none" w:sz="0" w:space="0" w:color="auto"/>
        <w:right w:val="none" w:sz="0" w:space="0" w:color="auto"/>
      </w:divBdr>
    </w:div>
    <w:div w:id="1204174552">
      <w:bodyDiv w:val="1"/>
      <w:marLeft w:val="0"/>
      <w:marRight w:val="0"/>
      <w:marTop w:val="0"/>
      <w:marBottom w:val="0"/>
      <w:divBdr>
        <w:top w:val="none" w:sz="0" w:space="0" w:color="auto"/>
        <w:left w:val="none" w:sz="0" w:space="0" w:color="auto"/>
        <w:bottom w:val="none" w:sz="0" w:space="0" w:color="auto"/>
        <w:right w:val="none" w:sz="0" w:space="0" w:color="auto"/>
      </w:divBdr>
    </w:div>
    <w:div w:id="1205678210">
      <w:bodyDiv w:val="1"/>
      <w:marLeft w:val="0"/>
      <w:marRight w:val="0"/>
      <w:marTop w:val="0"/>
      <w:marBottom w:val="0"/>
      <w:divBdr>
        <w:top w:val="none" w:sz="0" w:space="0" w:color="auto"/>
        <w:left w:val="none" w:sz="0" w:space="0" w:color="auto"/>
        <w:bottom w:val="none" w:sz="0" w:space="0" w:color="auto"/>
        <w:right w:val="none" w:sz="0" w:space="0" w:color="auto"/>
      </w:divBdr>
    </w:div>
    <w:div w:id="1208685347">
      <w:bodyDiv w:val="1"/>
      <w:marLeft w:val="0"/>
      <w:marRight w:val="0"/>
      <w:marTop w:val="0"/>
      <w:marBottom w:val="0"/>
      <w:divBdr>
        <w:top w:val="none" w:sz="0" w:space="0" w:color="auto"/>
        <w:left w:val="none" w:sz="0" w:space="0" w:color="auto"/>
        <w:bottom w:val="none" w:sz="0" w:space="0" w:color="auto"/>
        <w:right w:val="none" w:sz="0" w:space="0" w:color="auto"/>
      </w:divBdr>
    </w:div>
    <w:div w:id="1211190520">
      <w:bodyDiv w:val="1"/>
      <w:marLeft w:val="0"/>
      <w:marRight w:val="0"/>
      <w:marTop w:val="0"/>
      <w:marBottom w:val="0"/>
      <w:divBdr>
        <w:top w:val="none" w:sz="0" w:space="0" w:color="auto"/>
        <w:left w:val="none" w:sz="0" w:space="0" w:color="auto"/>
        <w:bottom w:val="none" w:sz="0" w:space="0" w:color="auto"/>
        <w:right w:val="none" w:sz="0" w:space="0" w:color="auto"/>
      </w:divBdr>
    </w:div>
    <w:div w:id="1212381785">
      <w:bodyDiv w:val="1"/>
      <w:marLeft w:val="0"/>
      <w:marRight w:val="0"/>
      <w:marTop w:val="0"/>
      <w:marBottom w:val="0"/>
      <w:divBdr>
        <w:top w:val="none" w:sz="0" w:space="0" w:color="auto"/>
        <w:left w:val="none" w:sz="0" w:space="0" w:color="auto"/>
        <w:bottom w:val="none" w:sz="0" w:space="0" w:color="auto"/>
        <w:right w:val="none" w:sz="0" w:space="0" w:color="auto"/>
      </w:divBdr>
    </w:div>
    <w:div w:id="1214079294">
      <w:bodyDiv w:val="1"/>
      <w:marLeft w:val="0"/>
      <w:marRight w:val="0"/>
      <w:marTop w:val="0"/>
      <w:marBottom w:val="0"/>
      <w:divBdr>
        <w:top w:val="none" w:sz="0" w:space="0" w:color="auto"/>
        <w:left w:val="none" w:sz="0" w:space="0" w:color="auto"/>
        <w:bottom w:val="none" w:sz="0" w:space="0" w:color="auto"/>
        <w:right w:val="none" w:sz="0" w:space="0" w:color="auto"/>
      </w:divBdr>
    </w:div>
    <w:div w:id="1215388167">
      <w:bodyDiv w:val="1"/>
      <w:marLeft w:val="0"/>
      <w:marRight w:val="0"/>
      <w:marTop w:val="0"/>
      <w:marBottom w:val="0"/>
      <w:divBdr>
        <w:top w:val="none" w:sz="0" w:space="0" w:color="auto"/>
        <w:left w:val="none" w:sz="0" w:space="0" w:color="auto"/>
        <w:bottom w:val="none" w:sz="0" w:space="0" w:color="auto"/>
        <w:right w:val="none" w:sz="0" w:space="0" w:color="auto"/>
      </w:divBdr>
    </w:div>
    <w:div w:id="1219241461">
      <w:bodyDiv w:val="1"/>
      <w:marLeft w:val="0"/>
      <w:marRight w:val="0"/>
      <w:marTop w:val="0"/>
      <w:marBottom w:val="0"/>
      <w:divBdr>
        <w:top w:val="none" w:sz="0" w:space="0" w:color="auto"/>
        <w:left w:val="none" w:sz="0" w:space="0" w:color="auto"/>
        <w:bottom w:val="none" w:sz="0" w:space="0" w:color="auto"/>
        <w:right w:val="none" w:sz="0" w:space="0" w:color="auto"/>
      </w:divBdr>
    </w:div>
    <w:div w:id="1220898567">
      <w:bodyDiv w:val="1"/>
      <w:marLeft w:val="0"/>
      <w:marRight w:val="0"/>
      <w:marTop w:val="0"/>
      <w:marBottom w:val="0"/>
      <w:divBdr>
        <w:top w:val="none" w:sz="0" w:space="0" w:color="auto"/>
        <w:left w:val="none" w:sz="0" w:space="0" w:color="auto"/>
        <w:bottom w:val="none" w:sz="0" w:space="0" w:color="auto"/>
        <w:right w:val="none" w:sz="0" w:space="0" w:color="auto"/>
      </w:divBdr>
    </w:div>
    <w:div w:id="1221163437">
      <w:bodyDiv w:val="1"/>
      <w:marLeft w:val="0"/>
      <w:marRight w:val="0"/>
      <w:marTop w:val="0"/>
      <w:marBottom w:val="0"/>
      <w:divBdr>
        <w:top w:val="none" w:sz="0" w:space="0" w:color="auto"/>
        <w:left w:val="none" w:sz="0" w:space="0" w:color="auto"/>
        <w:bottom w:val="none" w:sz="0" w:space="0" w:color="auto"/>
        <w:right w:val="none" w:sz="0" w:space="0" w:color="auto"/>
      </w:divBdr>
    </w:div>
    <w:div w:id="1221673802">
      <w:bodyDiv w:val="1"/>
      <w:marLeft w:val="0"/>
      <w:marRight w:val="0"/>
      <w:marTop w:val="0"/>
      <w:marBottom w:val="0"/>
      <w:divBdr>
        <w:top w:val="none" w:sz="0" w:space="0" w:color="auto"/>
        <w:left w:val="none" w:sz="0" w:space="0" w:color="auto"/>
        <w:bottom w:val="none" w:sz="0" w:space="0" w:color="auto"/>
        <w:right w:val="none" w:sz="0" w:space="0" w:color="auto"/>
      </w:divBdr>
    </w:div>
    <w:div w:id="1222716912">
      <w:bodyDiv w:val="1"/>
      <w:marLeft w:val="0"/>
      <w:marRight w:val="0"/>
      <w:marTop w:val="0"/>
      <w:marBottom w:val="0"/>
      <w:divBdr>
        <w:top w:val="none" w:sz="0" w:space="0" w:color="auto"/>
        <w:left w:val="none" w:sz="0" w:space="0" w:color="auto"/>
        <w:bottom w:val="none" w:sz="0" w:space="0" w:color="auto"/>
        <w:right w:val="none" w:sz="0" w:space="0" w:color="auto"/>
      </w:divBdr>
    </w:div>
    <w:div w:id="1223176581">
      <w:bodyDiv w:val="1"/>
      <w:marLeft w:val="0"/>
      <w:marRight w:val="0"/>
      <w:marTop w:val="0"/>
      <w:marBottom w:val="0"/>
      <w:divBdr>
        <w:top w:val="none" w:sz="0" w:space="0" w:color="auto"/>
        <w:left w:val="none" w:sz="0" w:space="0" w:color="auto"/>
        <w:bottom w:val="none" w:sz="0" w:space="0" w:color="auto"/>
        <w:right w:val="none" w:sz="0" w:space="0" w:color="auto"/>
      </w:divBdr>
    </w:div>
    <w:div w:id="1227423777">
      <w:bodyDiv w:val="1"/>
      <w:marLeft w:val="0"/>
      <w:marRight w:val="0"/>
      <w:marTop w:val="0"/>
      <w:marBottom w:val="0"/>
      <w:divBdr>
        <w:top w:val="none" w:sz="0" w:space="0" w:color="auto"/>
        <w:left w:val="none" w:sz="0" w:space="0" w:color="auto"/>
        <w:bottom w:val="none" w:sz="0" w:space="0" w:color="auto"/>
        <w:right w:val="none" w:sz="0" w:space="0" w:color="auto"/>
      </w:divBdr>
    </w:div>
    <w:div w:id="1227840996">
      <w:bodyDiv w:val="1"/>
      <w:marLeft w:val="0"/>
      <w:marRight w:val="0"/>
      <w:marTop w:val="0"/>
      <w:marBottom w:val="0"/>
      <w:divBdr>
        <w:top w:val="none" w:sz="0" w:space="0" w:color="auto"/>
        <w:left w:val="none" w:sz="0" w:space="0" w:color="auto"/>
        <w:bottom w:val="none" w:sz="0" w:space="0" w:color="auto"/>
        <w:right w:val="none" w:sz="0" w:space="0" w:color="auto"/>
      </w:divBdr>
    </w:div>
    <w:div w:id="1229658438">
      <w:bodyDiv w:val="1"/>
      <w:marLeft w:val="0"/>
      <w:marRight w:val="0"/>
      <w:marTop w:val="0"/>
      <w:marBottom w:val="0"/>
      <w:divBdr>
        <w:top w:val="none" w:sz="0" w:space="0" w:color="auto"/>
        <w:left w:val="none" w:sz="0" w:space="0" w:color="auto"/>
        <w:bottom w:val="none" w:sz="0" w:space="0" w:color="auto"/>
        <w:right w:val="none" w:sz="0" w:space="0" w:color="auto"/>
      </w:divBdr>
    </w:div>
    <w:div w:id="1230771984">
      <w:bodyDiv w:val="1"/>
      <w:marLeft w:val="0"/>
      <w:marRight w:val="0"/>
      <w:marTop w:val="0"/>
      <w:marBottom w:val="0"/>
      <w:divBdr>
        <w:top w:val="none" w:sz="0" w:space="0" w:color="auto"/>
        <w:left w:val="none" w:sz="0" w:space="0" w:color="auto"/>
        <w:bottom w:val="none" w:sz="0" w:space="0" w:color="auto"/>
        <w:right w:val="none" w:sz="0" w:space="0" w:color="auto"/>
      </w:divBdr>
    </w:div>
    <w:div w:id="1231770366">
      <w:bodyDiv w:val="1"/>
      <w:marLeft w:val="0"/>
      <w:marRight w:val="0"/>
      <w:marTop w:val="0"/>
      <w:marBottom w:val="0"/>
      <w:divBdr>
        <w:top w:val="none" w:sz="0" w:space="0" w:color="auto"/>
        <w:left w:val="none" w:sz="0" w:space="0" w:color="auto"/>
        <w:bottom w:val="none" w:sz="0" w:space="0" w:color="auto"/>
        <w:right w:val="none" w:sz="0" w:space="0" w:color="auto"/>
      </w:divBdr>
    </w:div>
    <w:div w:id="1232500786">
      <w:bodyDiv w:val="1"/>
      <w:marLeft w:val="0"/>
      <w:marRight w:val="0"/>
      <w:marTop w:val="0"/>
      <w:marBottom w:val="0"/>
      <w:divBdr>
        <w:top w:val="none" w:sz="0" w:space="0" w:color="auto"/>
        <w:left w:val="none" w:sz="0" w:space="0" w:color="auto"/>
        <w:bottom w:val="none" w:sz="0" w:space="0" w:color="auto"/>
        <w:right w:val="none" w:sz="0" w:space="0" w:color="auto"/>
      </w:divBdr>
    </w:div>
    <w:div w:id="1232891191">
      <w:bodyDiv w:val="1"/>
      <w:marLeft w:val="0"/>
      <w:marRight w:val="0"/>
      <w:marTop w:val="0"/>
      <w:marBottom w:val="0"/>
      <w:divBdr>
        <w:top w:val="none" w:sz="0" w:space="0" w:color="auto"/>
        <w:left w:val="none" w:sz="0" w:space="0" w:color="auto"/>
        <w:bottom w:val="none" w:sz="0" w:space="0" w:color="auto"/>
        <w:right w:val="none" w:sz="0" w:space="0" w:color="auto"/>
      </w:divBdr>
    </w:div>
    <w:div w:id="1235310717">
      <w:bodyDiv w:val="1"/>
      <w:marLeft w:val="0"/>
      <w:marRight w:val="0"/>
      <w:marTop w:val="0"/>
      <w:marBottom w:val="0"/>
      <w:divBdr>
        <w:top w:val="none" w:sz="0" w:space="0" w:color="auto"/>
        <w:left w:val="none" w:sz="0" w:space="0" w:color="auto"/>
        <w:bottom w:val="none" w:sz="0" w:space="0" w:color="auto"/>
        <w:right w:val="none" w:sz="0" w:space="0" w:color="auto"/>
      </w:divBdr>
    </w:div>
    <w:div w:id="1237713863">
      <w:bodyDiv w:val="1"/>
      <w:marLeft w:val="0"/>
      <w:marRight w:val="0"/>
      <w:marTop w:val="0"/>
      <w:marBottom w:val="0"/>
      <w:divBdr>
        <w:top w:val="none" w:sz="0" w:space="0" w:color="auto"/>
        <w:left w:val="none" w:sz="0" w:space="0" w:color="auto"/>
        <w:bottom w:val="none" w:sz="0" w:space="0" w:color="auto"/>
        <w:right w:val="none" w:sz="0" w:space="0" w:color="auto"/>
      </w:divBdr>
    </w:div>
    <w:div w:id="1238439102">
      <w:bodyDiv w:val="1"/>
      <w:marLeft w:val="0"/>
      <w:marRight w:val="0"/>
      <w:marTop w:val="0"/>
      <w:marBottom w:val="0"/>
      <w:divBdr>
        <w:top w:val="none" w:sz="0" w:space="0" w:color="auto"/>
        <w:left w:val="none" w:sz="0" w:space="0" w:color="auto"/>
        <w:bottom w:val="none" w:sz="0" w:space="0" w:color="auto"/>
        <w:right w:val="none" w:sz="0" w:space="0" w:color="auto"/>
      </w:divBdr>
    </w:div>
    <w:div w:id="1240676384">
      <w:bodyDiv w:val="1"/>
      <w:marLeft w:val="0"/>
      <w:marRight w:val="0"/>
      <w:marTop w:val="0"/>
      <w:marBottom w:val="0"/>
      <w:divBdr>
        <w:top w:val="none" w:sz="0" w:space="0" w:color="auto"/>
        <w:left w:val="none" w:sz="0" w:space="0" w:color="auto"/>
        <w:bottom w:val="none" w:sz="0" w:space="0" w:color="auto"/>
        <w:right w:val="none" w:sz="0" w:space="0" w:color="auto"/>
      </w:divBdr>
    </w:div>
    <w:div w:id="1242174814">
      <w:bodyDiv w:val="1"/>
      <w:marLeft w:val="0"/>
      <w:marRight w:val="0"/>
      <w:marTop w:val="0"/>
      <w:marBottom w:val="0"/>
      <w:divBdr>
        <w:top w:val="none" w:sz="0" w:space="0" w:color="auto"/>
        <w:left w:val="none" w:sz="0" w:space="0" w:color="auto"/>
        <w:bottom w:val="none" w:sz="0" w:space="0" w:color="auto"/>
        <w:right w:val="none" w:sz="0" w:space="0" w:color="auto"/>
      </w:divBdr>
    </w:div>
    <w:div w:id="1242787023">
      <w:bodyDiv w:val="1"/>
      <w:marLeft w:val="0"/>
      <w:marRight w:val="0"/>
      <w:marTop w:val="0"/>
      <w:marBottom w:val="0"/>
      <w:divBdr>
        <w:top w:val="none" w:sz="0" w:space="0" w:color="auto"/>
        <w:left w:val="none" w:sz="0" w:space="0" w:color="auto"/>
        <w:bottom w:val="none" w:sz="0" w:space="0" w:color="auto"/>
        <w:right w:val="none" w:sz="0" w:space="0" w:color="auto"/>
      </w:divBdr>
    </w:div>
    <w:div w:id="1245262801">
      <w:bodyDiv w:val="1"/>
      <w:marLeft w:val="0"/>
      <w:marRight w:val="0"/>
      <w:marTop w:val="0"/>
      <w:marBottom w:val="0"/>
      <w:divBdr>
        <w:top w:val="none" w:sz="0" w:space="0" w:color="auto"/>
        <w:left w:val="none" w:sz="0" w:space="0" w:color="auto"/>
        <w:bottom w:val="none" w:sz="0" w:space="0" w:color="auto"/>
        <w:right w:val="none" w:sz="0" w:space="0" w:color="auto"/>
      </w:divBdr>
    </w:div>
    <w:div w:id="1247611239">
      <w:bodyDiv w:val="1"/>
      <w:marLeft w:val="0"/>
      <w:marRight w:val="0"/>
      <w:marTop w:val="0"/>
      <w:marBottom w:val="0"/>
      <w:divBdr>
        <w:top w:val="none" w:sz="0" w:space="0" w:color="auto"/>
        <w:left w:val="none" w:sz="0" w:space="0" w:color="auto"/>
        <w:bottom w:val="none" w:sz="0" w:space="0" w:color="auto"/>
        <w:right w:val="none" w:sz="0" w:space="0" w:color="auto"/>
      </w:divBdr>
    </w:div>
    <w:div w:id="1251040193">
      <w:bodyDiv w:val="1"/>
      <w:marLeft w:val="0"/>
      <w:marRight w:val="0"/>
      <w:marTop w:val="0"/>
      <w:marBottom w:val="0"/>
      <w:divBdr>
        <w:top w:val="none" w:sz="0" w:space="0" w:color="auto"/>
        <w:left w:val="none" w:sz="0" w:space="0" w:color="auto"/>
        <w:bottom w:val="none" w:sz="0" w:space="0" w:color="auto"/>
        <w:right w:val="none" w:sz="0" w:space="0" w:color="auto"/>
      </w:divBdr>
    </w:div>
    <w:div w:id="1254588010">
      <w:bodyDiv w:val="1"/>
      <w:marLeft w:val="0"/>
      <w:marRight w:val="0"/>
      <w:marTop w:val="0"/>
      <w:marBottom w:val="0"/>
      <w:divBdr>
        <w:top w:val="none" w:sz="0" w:space="0" w:color="auto"/>
        <w:left w:val="none" w:sz="0" w:space="0" w:color="auto"/>
        <w:bottom w:val="none" w:sz="0" w:space="0" w:color="auto"/>
        <w:right w:val="none" w:sz="0" w:space="0" w:color="auto"/>
      </w:divBdr>
    </w:div>
    <w:div w:id="1256980579">
      <w:bodyDiv w:val="1"/>
      <w:marLeft w:val="0"/>
      <w:marRight w:val="0"/>
      <w:marTop w:val="0"/>
      <w:marBottom w:val="0"/>
      <w:divBdr>
        <w:top w:val="none" w:sz="0" w:space="0" w:color="auto"/>
        <w:left w:val="none" w:sz="0" w:space="0" w:color="auto"/>
        <w:bottom w:val="none" w:sz="0" w:space="0" w:color="auto"/>
        <w:right w:val="none" w:sz="0" w:space="0" w:color="auto"/>
      </w:divBdr>
    </w:div>
    <w:div w:id="1258562902">
      <w:bodyDiv w:val="1"/>
      <w:marLeft w:val="0"/>
      <w:marRight w:val="0"/>
      <w:marTop w:val="0"/>
      <w:marBottom w:val="0"/>
      <w:divBdr>
        <w:top w:val="none" w:sz="0" w:space="0" w:color="auto"/>
        <w:left w:val="none" w:sz="0" w:space="0" w:color="auto"/>
        <w:bottom w:val="none" w:sz="0" w:space="0" w:color="auto"/>
        <w:right w:val="none" w:sz="0" w:space="0" w:color="auto"/>
      </w:divBdr>
    </w:div>
    <w:div w:id="1264919704">
      <w:bodyDiv w:val="1"/>
      <w:marLeft w:val="0"/>
      <w:marRight w:val="0"/>
      <w:marTop w:val="0"/>
      <w:marBottom w:val="0"/>
      <w:divBdr>
        <w:top w:val="none" w:sz="0" w:space="0" w:color="auto"/>
        <w:left w:val="none" w:sz="0" w:space="0" w:color="auto"/>
        <w:bottom w:val="none" w:sz="0" w:space="0" w:color="auto"/>
        <w:right w:val="none" w:sz="0" w:space="0" w:color="auto"/>
      </w:divBdr>
    </w:div>
    <w:div w:id="1266184784">
      <w:bodyDiv w:val="1"/>
      <w:marLeft w:val="0"/>
      <w:marRight w:val="0"/>
      <w:marTop w:val="0"/>
      <w:marBottom w:val="0"/>
      <w:divBdr>
        <w:top w:val="none" w:sz="0" w:space="0" w:color="auto"/>
        <w:left w:val="none" w:sz="0" w:space="0" w:color="auto"/>
        <w:bottom w:val="none" w:sz="0" w:space="0" w:color="auto"/>
        <w:right w:val="none" w:sz="0" w:space="0" w:color="auto"/>
      </w:divBdr>
    </w:div>
    <w:div w:id="1267928195">
      <w:bodyDiv w:val="1"/>
      <w:marLeft w:val="0"/>
      <w:marRight w:val="0"/>
      <w:marTop w:val="0"/>
      <w:marBottom w:val="0"/>
      <w:divBdr>
        <w:top w:val="none" w:sz="0" w:space="0" w:color="auto"/>
        <w:left w:val="none" w:sz="0" w:space="0" w:color="auto"/>
        <w:bottom w:val="none" w:sz="0" w:space="0" w:color="auto"/>
        <w:right w:val="none" w:sz="0" w:space="0" w:color="auto"/>
      </w:divBdr>
    </w:div>
    <w:div w:id="1268080690">
      <w:bodyDiv w:val="1"/>
      <w:marLeft w:val="0"/>
      <w:marRight w:val="0"/>
      <w:marTop w:val="0"/>
      <w:marBottom w:val="0"/>
      <w:divBdr>
        <w:top w:val="none" w:sz="0" w:space="0" w:color="auto"/>
        <w:left w:val="none" w:sz="0" w:space="0" w:color="auto"/>
        <w:bottom w:val="none" w:sz="0" w:space="0" w:color="auto"/>
        <w:right w:val="none" w:sz="0" w:space="0" w:color="auto"/>
      </w:divBdr>
    </w:div>
    <w:div w:id="1269192916">
      <w:bodyDiv w:val="1"/>
      <w:marLeft w:val="0"/>
      <w:marRight w:val="0"/>
      <w:marTop w:val="0"/>
      <w:marBottom w:val="0"/>
      <w:divBdr>
        <w:top w:val="none" w:sz="0" w:space="0" w:color="auto"/>
        <w:left w:val="none" w:sz="0" w:space="0" w:color="auto"/>
        <w:bottom w:val="none" w:sz="0" w:space="0" w:color="auto"/>
        <w:right w:val="none" w:sz="0" w:space="0" w:color="auto"/>
      </w:divBdr>
    </w:div>
    <w:div w:id="1269923765">
      <w:bodyDiv w:val="1"/>
      <w:marLeft w:val="0"/>
      <w:marRight w:val="0"/>
      <w:marTop w:val="0"/>
      <w:marBottom w:val="0"/>
      <w:divBdr>
        <w:top w:val="none" w:sz="0" w:space="0" w:color="auto"/>
        <w:left w:val="none" w:sz="0" w:space="0" w:color="auto"/>
        <w:bottom w:val="none" w:sz="0" w:space="0" w:color="auto"/>
        <w:right w:val="none" w:sz="0" w:space="0" w:color="auto"/>
      </w:divBdr>
    </w:div>
    <w:div w:id="1270232823">
      <w:bodyDiv w:val="1"/>
      <w:marLeft w:val="0"/>
      <w:marRight w:val="0"/>
      <w:marTop w:val="0"/>
      <w:marBottom w:val="0"/>
      <w:divBdr>
        <w:top w:val="none" w:sz="0" w:space="0" w:color="auto"/>
        <w:left w:val="none" w:sz="0" w:space="0" w:color="auto"/>
        <w:bottom w:val="none" w:sz="0" w:space="0" w:color="auto"/>
        <w:right w:val="none" w:sz="0" w:space="0" w:color="auto"/>
      </w:divBdr>
    </w:div>
    <w:div w:id="1273784699">
      <w:bodyDiv w:val="1"/>
      <w:marLeft w:val="0"/>
      <w:marRight w:val="0"/>
      <w:marTop w:val="0"/>
      <w:marBottom w:val="0"/>
      <w:divBdr>
        <w:top w:val="none" w:sz="0" w:space="0" w:color="auto"/>
        <w:left w:val="none" w:sz="0" w:space="0" w:color="auto"/>
        <w:bottom w:val="none" w:sz="0" w:space="0" w:color="auto"/>
        <w:right w:val="none" w:sz="0" w:space="0" w:color="auto"/>
      </w:divBdr>
    </w:div>
    <w:div w:id="1275289715">
      <w:bodyDiv w:val="1"/>
      <w:marLeft w:val="0"/>
      <w:marRight w:val="0"/>
      <w:marTop w:val="0"/>
      <w:marBottom w:val="0"/>
      <w:divBdr>
        <w:top w:val="none" w:sz="0" w:space="0" w:color="auto"/>
        <w:left w:val="none" w:sz="0" w:space="0" w:color="auto"/>
        <w:bottom w:val="none" w:sz="0" w:space="0" w:color="auto"/>
        <w:right w:val="none" w:sz="0" w:space="0" w:color="auto"/>
      </w:divBdr>
    </w:div>
    <w:div w:id="1282298686">
      <w:bodyDiv w:val="1"/>
      <w:marLeft w:val="0"/>
      <w:marRight w:val="0"/>
      <w:marTop w:val="0"/>
      <w:marBottom w:val="0"/>
      <w:divBdr>
        <w:top w:val="none" w:sz="0" w:space="0" w:color="auto"/>
        <w:left w:val="none" w:sz="0" w:space="0" w:color="auto"/>
        <w:bottom w:val="none" w:sz="0" w:space="0" w:color="auto"/>
        <w:right w:val="none" w:sz="0" w:space="0" w:color="auto"/>
      </w:divBdr>
    </w:div>
    <w:div w:id="1282416446">
      <w:bodyDiv w:val="1"/>
      <w:marLeft w:val="0"/>
      <w:marRight w:val="0"/>
      <w:marTop w:val="0"/>
      <w:marBottom w:val="0"/>
      <w:divBdr>
        <w:top w:val="none" w:sz="0" w:space="0" w:color="auto"/>
        <w:left w:val="none" w:sz="0" w:space="0" w:color="auto"/>
        <w:bottom w:val="none" w:sz="0" w:space="0" w:color="auto"/>
        <w:right w:val="none" w:sz="0" w:space="0" w:color="auto"/>
      </w:divBdr>
    </w:div>
    <w:div w:id="1283269580">
      <w:bodyDiv w:val="1"/>
      <w:marLeft w:val="0"/>
      <w:marRight w:val="0"/>
      <w:marTop w:val="0"/>
      <w:marBottom w:val="0"/>
      <w:divBdr>
        <w:top w:val="none" w:sz="0" w:space="0" w:color="auto"/>
        <w:left w:val="none" w:sz="0" w:space="0" w:color="auto"/>
        <w:bottom w:val="none" w:sz="0" w:space="0" w:color="auto"/>
        <w:right w:val="none" w:sz="0" w:space="0" w:color="auto"/>
      </w:divBdr>
    </w:div>
    <w:div w:id="1283725260">
      <w:bodyDiv w:val="1"/>
      <w:marLeft w:val="0"/>
      <w:marRight w:val="0"/>
      <w:marTop w:val="0"/>
      <w:marBottom w:val="0"/>
      <w:divBdr>
        <w:top w:val="none" w:sz="0" w:space="0" w:color="auto"/>
        <w:left w:val="none" w:sz="0" w:space="0" w:color="auto"/>
        <w:bottom w:val="none" w:sz="0" w:space="0" w:color="auto"/>
        <w:right w:val="none" w:sz="0" w:space="0" w:color="auto"/>
      </w:divBdr>
    </w:div>
    <w:div w:id="1285035816">
      <w:bodyDiv w:val="1"/>
      <w:marLeft w:val="0"/>
      <w:marRight w:val="0"/>
      <w:marTop w:val="0"/>
      <w:marBottom w:val="0"/>
      <w:divBdr>
        <w:top w:val="none" w:sz="0" w:space="0" w:color="auto"/>
        <w:left w:val="none" w:sz="0" w:space="0" w:color="auto"/>
        <w:bottom w:val="none" w:sz="0" w:space="0" w:color="auto"/>
        <w:right w:val="none" w:sz="0" w:space="0" w:color="auto"/>
      </w:divBdr>
    </w:div>
    <w:div w:id="1286426751">
      <w:bodyDiv w:val="1"/>
      <w:marLeft w:val="0"/>
      <w:marRight w:val="0"/>
      <w:marTop w:val="0"/>
      <w:marBottom w:val="0"/>
      <w:divBdr>
        <w:top w:val="none" w:sz="0" w:space="0" w:color="auto"/>
        <w:left w:val="none" w:sz="0" w:space="0" w:color="auto"/>
        <w:bottom w:val="none" w:sz="0" w:space="0" w:color="auto"/>
        <w:right w:val="none" w:sz="0" w:space="0" w:color="auto"/>
      </w:divBdr>
    </w:div>
    <w:div w:id="1288051832">
      <w:bodyDiv w:val="1"/>
      <w:marLeft w:val="0"/>
      <w:marRight w:val="0"/>
      <w:marTop w:val="0"/>
      <w:marBottom w:val="0"/>
      <w:divBdr>
        <w:top w:val="none" w:sz="0" w:space="0" w:color="auto"/>
        <w:left w:val="none" w:sz="0" w:space="0" w:color="auto"/>
        <w:bottom w:val="none" w:sz="0" w:space="0" w:color="auto"/>
        <w:right w:val="none" w:sz="0" w:space="0" w:color="auto"/>
      </w:divBdr>
    </w:div>
    <w:div w:id="1289361030">
      <w:bodyDiv w:val="1"/>
      <w:marLeft w:val="0"/>
      <w:marRight w:val="0"/>
      <w:marTop w:val="0"/>
      <w:marBottom w:val="0"/>
      <w:divBdr>
        <w:top w:val="none" w:sz="0" w:space="0" w:color="auto"/>
        <w:left w:val="none" w:sz="0" w:space="0" w:color="auto"/>
        <w:bottom w:val="none" w:sz="0" w:space="0" w:color="auto"/>
        <w:right w:val="none" w:sz="0" w:space="0" w:color="auto"/>
      </w:divBdr>
    </w:div>
    <w:div w:id="1289967779">
      <w:bodyDiv w:val="1"/>
      <w:marLeft w:val="0"/>
      <w:marRight w:val="0"/>
      <w:marTop w:val="0"/>
      <w:marBottom w:val="0"/>
      <w:divBdr>
        <w:top w:val="none" w:sz="0" w:space="0" w:color="auto"/>
        <w:left w:val="none" w:sz="0" w:space="0" w:color="auto"/>
        <w:bottom w:val="none" w:sz="0" w:space="0" w:color="auto"/>
        <w:right w:val="none" w:sz="0" w:space="0" w:color="auto"/>
      </w:divBdr>
    </w:div>
    <w:div w:id="1290821345">
      <w:bodyDiv w:val="1"/>
      <w:marLeft w:val="0"/>
      <w:marRight w:val="0"/>
      <w:marTop w:val="0"/>
      <w:marBottom w:val="0"/>
      <w:divBdr>
        <w:top w:val="none" w:sz="0" w:space="0" w:color="auto"/>
        <w:left w:val="none" w:sz="0" w:space="0" w:color="auto"/>
        <w:bottom w:val="none" w:sz="0" w:space="0" w:color="auto"/>
        <w:right w:val="none" w:sz="0" w:space="0" w:color="auto"/>
      </w:divBdr>
    </w:div>
    <w:div w:id="1291127044">
      <w:bodyDiv w:val="1"/>
      <w:marLeft w:val="0"/>
      <w:marRight w:val="0"/>
      <w:marTop w:val="0"/>
      <w:marBottom w:val="0"/>
      <w:divBdr>
        <w:top w:val="none" w:sz="0" w:space="0" w:color="auto"/>
        <w:left w:val="none" w:sz="0" w:space="0" w:color="auto"/>
        <w:bottom w:val="none" w:sz="0" w:space="0" w:color="auto"/>
        <w:right w:val="none" w:sz="0" w:space="0" w:color="auto"/>
      </w:divBdr>
      <w:divsChild>
        <w:div w:id="1079406652">
          <w:marLeft w:val="0"/>
          <w:marRight w:val="0"/>
          <w:marTop w:val="0"/>
          <w:marBottom w:val="0"/>
          <w:divBdr>
            <w:top w:val="none" w:sz="0" w:space="0" w:color="auto"/>
            <w:left w:val="none" w:sz="0" w:space="0" w:color="auto"/>
            <w:bottom w:val="none" w:sz="0" w:space="0" w:color="auto"/>
            <w:right w:val="none" w:sz="0" w:space="0" w:color="auto"/>
          </w:divBdr>
          <w:divsChild>
            <w:div w:id="1336150482">
              <w:marLeft w:val="0"/>
              <w:marRight w:val="0"/>
              <w:marTop w:val="0"/>
              <w:marBottom w:val="0"/>
              <w:divBdr>
                <w:top w:val="none" w:sz="0" w:space="0" w:color="auto"/>
                <w:left w:val="none" w:sz="0" w:space="0" w:color="auto"/>
                <w:bottom w:val="none" w:sz="0" w:space="0" w:color="auto"/>
                <w:right w:val="none" w:sz="0" w:space="0" w:color="auto"/>
              </w:divBdr>
              <w:divsChild>
                <w:div w:id="1020277756">
                  <w:marLeft w:val="0"/>
                  <w:marRight w:val="0"/>
                  <w:marTop w:val="0"/>
                  <w:marBottom w:val="0"/>
                  <w:divBdr>
                    <w:top w:val="none" w:sz="0" w:space="0" w:color="auto"/>
                    <w:left w:val="none" w:sz="0" w:space="0" w:color="auto"/>
                    <w:bottom w:val="none" w:sz="0" w:space="0" w:color="auto"/>
                    <w:right w:val="none" w:sz="0" w:space="0" w:color="auto"/>
                  </w:divBdr>
                  <w:divsChild>
                    <w:div w:id="209231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250">
      <w:bodyDiv w:val="1"/>
      <w:marLeft w:val="0"/>
      <w:marRight w:val="0"/>
      <w:marTop w:val="0"/>
      <w:marBottom w:val="0"/>
      <w:divBdr>
        <w:top w:val="none" w:sz="0" w:space="0" w:color="auto"/>
        <w:left w:val="none" w:sz="0" w:space="0" w:color="auto"/>
        <w:bottom w:val="none" w:sz="0" w:space="0" w:color="auto"/>
        <w:right w:val="none" w:sz="0" w:space="0" w:color="auto"/>
      </w:divBdr>
    </w:div>
    <w:div w:id="1298221995">
      <w:bodyDiv w:val="1"/>
      <w:marLeft w:val="0"/>
      <w:marRight w:val="0"/>
      <w:marTop w:val="0"/>
      <w:marBottom w:val="0"/>
      <w:divBdr>
        <w:top w:val="none" w:sz="0" w:space="0" w:color="auto"/>
        <w:left w:val="none" w:sz="0" w:space="0" w:color="auto"/>
        <w:bottom w:val="none" w:sz="0" w:space="0" w:color="auto"/>
        <w:right w:val="none" w:sz="0" w:space="0" w:color="auto"/>
      </w:divBdr>
      <w:divsChild>
        <w:div w:id="2127112359">
          <w:marLeft w:val="0"/>
          <w:marRight w:val="0"/>
          <w:marTop w:val="0"/>
          <w:marBottom w:val="0"/>
          <w:divBdr>
            <w:top w:val="single" w:sz="2" w:space="0" w:color="E3E3E3"/>
            <w:left w:val="single" w:sz="2" w:space="0" w:color="E3E3E3"/>
            <w:bottom w:val="single" w:sz="2" w:space="0" w:color="E3E3E3"/>
            <w:right w:val="single" w:sz="2" w:space="0" w:color="E3E3E3"/>
          </w:divBdr>
          <w:divsChild>
            <w:div w:id="2061707407">
              <w:marLeft w:val="0"/>
              <w:marRight w:val="0"/>
              <w:marTop w:val="0"/>
              <w:marBottom w:val="0"/>
              <w:divBdr>
                <w:top w:val="single" w:sz="2" w:space="0" w:color="E3E3E3"/>
                <w:left w:val="single" w:sz="2" w:space="0" w:color="E3E3E3"/>
                <w:bottom w:val="single" w:sz="2" w:space="0" w:color="E3E3E3"/>
                <w:right w:val="single" w:sz="2" w:space="0" w:color="E3E3E3"/>
              </w:divBdr>
              <w:divsChild>
                <w:div w:id="1852724286">
                  <w:marLeft w:val="0"/>
                  <w:marRight w:val="0"/>
                  <w:marTop w:val="0"/>
                  <w:marBottom w:val="0"/>
                  <w:divBdr>
                    <w:top w:val="single" w:sz="2" w:space="0" w:color="E3E3E3"/>
                    <w:left w:val="single" w:sz="2" w:space="0" w:color="E3E3E3"/>
                    <w:bottom w:val="single" w:sz="2" w:space="0" w:color="E3E3E3"/>
                    <w:right w:val="single" w:sz="2" w:space="0" w:color="E3E3E3"/>
                  </w:divBdr>
                  <w:divsChild>
                    <w:div w:id="2028871645">
                      <w:marLeft w:val="0"/>
                      <w:marRight w:val="0"/>
                      <w:marTop w:val="0"/>
                      <w:marBottom w:val="0"/>
                      <w:divBdr>
                        <w:top w:val="single" w:sz="2" w:space="0" w:color="E3E3E3"/>
                        <w:left w:val="single" w:sz="2" w:space="0" w:color="E3E3E3"/>
                        <w:bottom w:val="single" w:sz="2" w:space="0" w:color="E3E3E3"/>
                        <w:right w:val="single" w:sz="2" w:space="0" w:color="E3E3E3"/>
                      </w:divBdr>
                      <w:divsChild>
                        <w:div w:id="957761144">
                          <w:marLeft w:val="0"/>
                          <w:marRight w:val="0"/>
                          <w:marTop w:val="0"/>
                          <w:marBottom w:val="0"/>
                          <w:divBdr>
                            <w:top w:val="single" w:sz="2" w:space="0" w:color="E3E3E3"/>
                            <w:left w:val="single" w:sz="2" w:space="0" w:color="E3E3E3"/>
                            <w:bottom w:val="single" w:sz="2" w:space="0" w:color="E3E3E3"/>
                            <w:right w:val="single" w:sz="2" w:space="0" w:color="E3E3E3"/>
                          </w:divBdr>
                          <w:divsChild>
                            <w:div w:id="1383360184">
                              <w:marLeft w:val="0"/>
                              <w:marRight w:val="0"/>
                              <w:marTop w:val="0"/>
                              <w:marBottom w:val="0"/>
                              <w:divBdr>
                                <w:top w:val="single" w:sz="2" w:space="0" w:color="E3E3E3"/>
                                <w:left w:val="single" w:sz="2" w:space="0" w:color="E3E3E3"/>
                                <w:bottom w:val="single" w:sz="2" w:space="0" w:color="E3E3E3"/>
                                <w:right w:val="single" w:sz="2" w:space="0" w:color="E3E3E3"/>
                              </w:divBdr>
                              <w:divsChild>
                                <w:div w:id="1735927709">
                                  <w:marLeft w:val="0"/>
                                  <w:marRight w:val="0"/>
                                  <w:marTop w:val="100"/>
                                  <w:marBottom w:val="100"/>
                                  <w:divBdr>
                                    <w:top w:val="single" w:sz="2" w:space="0" w:color="E3E3E3"/>
                                    <w:left w:val="single" w:sz="2" w:space="0" w:color="E3E3E3"/>
                                    <w:bottom w:val="single" w:sz="2" w:space="0" w:color="E3E3E3"/>
                                    <w:right w:val="single" w:sz="2" w:space="0" w:color="E3E3E3"/>
                                  </w:divBdr>
                                  <w:divsChild>
                                    <w:div w:id="1039937111">
                                      <w:marLeft w:val="0"/>
                                      <w:marRight w:val="0"/>
                                      <w:marTop w:val="0"/>
                                      <w:marBottom w:val="0"/>
                                      <w:divBdr>
                                        <w:top w:val="single" w:sz="2" w:space="0" w:color="E3E3E3"/>
                                        <w:left w:val="single" w:sz="2" w:space="0" w:color="E3E3E3"/>
                                        <w:bottom w:val="single" w:sz="2" w:space="0" w:color="E3E3E3"/>
                                        <w:right w:val="single" w:sz="2" w:space="0" w:color="E3E3E3"/>
                                      </w:divBdr>
                                      <w:divsChild>
                                        <w:div w:id="54474911">
                                          <w:marLeft w:val="0"/>
                                          <w:marRight w:val="0"/>
                                          <w:marTop w:val="0"/>
                                          <w:marBottom w:val="0"/>
                                          <w:divBdr>
                                            <w:top w:val="single" w:sz="2" w:space="0" w:color="E3E3E3"/>
                                            <w:left w:val="single" w:sz="2" w:space="0" w:color="E3E3E3"/>
                                            <w:bottom w:val="single" w:sz="2" w:space="0" w:color="E3E3E3"/>
                                            <w:right w:val="single" w:sz="2" w:space="0" w:color="E3E3E3"/>
                                          </w:divBdr>
                                          <w:divsChild>
                                            <w:div w:id="1786532536">
                                              <w:marLeft w:val="0"/>
                                              <w:marRight w:val="0"/>
                                              <w:marTop w:val="0"/>
                                              <w:marBottom w:val="0"/>
                                              <w:divBdr>
                                                <w:top w:val="single" w:sz="2" w:space="0" w:color="E3E3E3"/>
                                                <w:left w:val="single" w:sz="2" w:space="0" w:color="E3E3E3"/>
                                                <w:bottom w:val="single" w:sz="2" w:space="0" w:color="E3E3E3"/>
                                                <w:right w:val="single" w:sz="2" w:space="0" w:color="E3E3E3"/>
                                              </w:divBdr>
                                              <w:divsChild>
                                                <w:div w:id="944649983">
                                                  <w:marLeft w:val="0"/>
                                                  <w:marRight w:val="0"/>
                                                  <w:marTop w:val="0"/>
                                                  <w:marBottom w:val="0"/>
                                                  <w:divBdr>
                                                    <w:top w:val="single" w:sz="2" w:space="0" w:color="E3E3E3"/>
                                                    <w:left w:val="single" w:sz="2" w:space="0" w:color="E3E3E3"/>
                                                    <w:bottom w:val="single" w:sz="2" w:space="0" w:color="E3E3E3"/>
                                                    <w:right w:val="single" w:sz="2" w:space="0" w:color="E3E3E3"/>
                                                  </w:divBdr>
                                                  <w:divsChild>
                                                    <w:div w:id="221063789">
                                                      <w:marLeft w:val="0"/>
                                                      <w:marRight w:val="0"/>
                                                      <w:marTop w:val="0"/>
                                                      <w:marBottom w:val="0"/>
                                                      <w:divBdr>
                                                        <w:top w:val="single" w:sz="2" w:space="0" w:color="E3E3E3"/>
                                                        <w:left w:val="single" w:sz="2" w:space="0" w:color="E3E3E3"/>
                                                        <w:bottom w:val="single" w:sz="2" w:space="0" w:color="E3E3E3"/>
                                                        <w:right w:val="single" w:sz="2" w:space="0" w:color="E3E3E3"/>
                                                      </w:divBdr>
                                                      <w:divsChild>
                                                        <w:div w:id="6796976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25759544">
          <w:marLeft w:val="0"/>
          <w:marRight w:val="0"/>
          <w:marTop w:val="0"/>
          <w:marBottom w:val="0"/>
          <w:divBdr>
            <w:top w:val="none" w:sz="0" w:space="0" w:color="auto"/>
            <w:left w:val="none" w:sz="0" w:space="0" w:color="auto"/>
            <w:bottom w:val="none" w:sz="0" w:space="0" w:color="auto"/>
            <w:right w:val="none" w:sz="0" w:space="0" w:color="auto"/>
          </w:divBdr>
        </w:div>
      </w:divsChild>
    </w:div>
    <w:div w:id="1298871449">
      <w:bodyDiv w:val="1"/>
      <w:marLeft w:val="0"/>
      <w:marRight w:val="0"/>
      <w:marTop w:val="0"/>
      <w:marBottom w:val="0"/>
      <w:divBdr>
        <w:top w:val="none" w:sz="0" w:space="0" w:color="auto"/>
        <w:left w:val="none" w:sz="0" w:space="0" w:color="auto"/>
        <w:bottom w:val="none" w:sz="0" w:space="0" w:color="auto"/>
        <w:right w:val="none" w:sz="0" w:space="0" w:color="auto"/>
      </w:divBdr>
    </w:div>
    <w:div w:id="1300957415">
      <w:bodyDiv w:val="1"/>
      <w:marLeft w:val="0"/>
      <w:marRight w:val="0"/>
      <w:marTop w:val="0"/>
      <w:marBottom w:val="0"/>
      <w:divBdr>
        <w:top w:val="none" w:sz="0" w:space="0" w:color="auto"/>
        <w:left w:val="none" w:sz="0" w:space="0" w:color="auto"/>
        <w:bottom w:val="none" w:sz="0" w:space="0" w:color="auto"/>
        <w:right w:val="none" w:sz="0" w:space="0" w:color="auto"/>
      </w:divBdr>
    </w:div>
    <w:div w:id="1303073387">
      <w:bodyDiv w:val="1"/>
      <w:marLeft w:val="0"/>
      <w:marRight w:val="0"/>
      <w:marTop w:val="0"/>
      <w:marBottom w:val="0"/>
      <w:divBdr>
        <w:top w:val="none" w:sz="0" w:space="0" w:color="auto"/>
        <w:left w:val="none" w:sz="0" w:space="0" w:color="auto"/>
        <w:bottom w:val="none" w:sz="0" w:space="0" w:color="auto"/>
        <w:right w:val="none" w:sz="0" w:space="0" w:color="auto"/>
      </w:divBdr>
    </w:div>
    <w:div w:id="1303387488">
      <w:bodyDiv w:val="1"/>
      <w:marLeft w:val="0"/>
      <w:marRight w:val="0"/>
      <w:marTop w:val="0"/>
      <w:marBottom w:val="0"/>
      <w:divBdr>
        <w:top w:val="none" w:sz="0" w:space="0" w:color="auto"/>
        <w:left w:val="none" w:sz="0" w:space="0" w:color="auto"/>
        <w:bottom w:val="none" w:sz="0" w:space="0" w:color="auto"/>
        <w:right w:val="none" w:sz="0" w:space="0" w:color="auto"/>
      </w:divBdr>
    </w:div>
    <w:div w:id="1305544137">
      <w:bodyDiv w:val="1"/>
      <w:marLeft w:val="0"/>
      <w:marRight w:val="0"/>
      <w:marTop w:val="0"/>
      <w:marBottom w:val="0"/>
      <w:divBdr>
        <w:top w:val="none" w:sz="0" w:space="0" w:color="auto"/>
        <w:left w:val="none" w:sz="0" w:space="0" w:color="auto"/>
        <w:bottom w:val="none" w:sz="0" w:space="0" w:color="auto"/>
        <w:right w:val="none" w:sz="0" w:space="0" w:color="auto"/>
      </w:divBdr>
    </w:div>
    <w:div w:id="1307971595">
      <w:bodyDiv w:val="1"/>
      <w:marLeft w:val="0"/>
      <w:marRight w:val="0"/>
      <w:marTop w:val="0"/>
      <w:marBottom w:val="0"/>
      <w:divBdr>
        <w:top w:val="none" w:sz="0" w:space="0" w:color="auto"/>
        <w:left w:val="none" w:sz="0" w:space="0" w:color="auto"/>
        <w:bottom w:val="none" w:sz="0" w:space="0" w:color="auto"/>
        <w:right w:val="none" w:sz="0" w:space="0" w:color="auto"/>
      </w:divBdr>
    </w:div>
    <w:div w:id="1309239332">
      <w:bodyDiv w:val="1"/>
      <w:marLeft w:val="0"/>
      <w:marRight w:val="0"/>
      <w:marTop w:val="0"/>
      <w:marBottom w:val="0"/>
      <w:divBdr>
        <w:top w:val="none" w:sz="0" w:space="0" w:color="auto"/>
        <w:left w:val="none" w:sz="0" w:space="0" w:color="auto"/>
        <w:bottom w:val="none" w:sz="0" w:space="0" w:color="auto"/>
        <w:right w:val="none" w:sz="0" w:space="0" w:color="auto"/>
      </w:divBdr>
    </w:div>
    <w:div w:id="1310750891">
      <w:bodyDiv w:val="1"/>
      <w:marLeft w:val="0"/>
      <w:marRight w:val="0"/>
      <w:marTop w:val="0"/>
      <w:marBottom w:val="0"/>
      <w:divBdr>
        <w:top w:val="none" w:sz="0" w:space="0" w:color="auto"/>
        <w:left w:val="none" w:sz="0" w:space="0" w:color="auto"/>
        <w:bottom w:val="none" w:sz="0" w:space="0" w:color="auto"/>
        <w:right w:val="none" w:sz="0" w:space="0" w:color="auto"/>
      </w:divBdr>
    </w:div>
    <w:div w:id="1311783472">
      <w:bodyDiv w:val="1"/>
      <w:marLeft w:val="0"/>
      <w:marRight w:val="0"/>
      <w:marTop w:val="0"/>
      <w:marBottom w:val="0"/>
      <w:divBdr>
        <w:top w:val="none" w:sz="0" w:space="0" w:color="auto"/>
        <w:left w:val="none" w:sz="0" w:space="0" w:color="auto"/>
        <w:bottom w:val="none" w:sz="0" w:space="0" w:color="auto"/>
        <w:right w:val="none" w:sz="0" w:space="0" w:color="auto"/>
      </w:divBdr>
    </w:div>
    <w:div w:id="1316766253">
      <w:bodyDiv w:val="1"/>
      <w:marLeft w:val="0"/>
      <w:marRight w:val="0"/>
      <w:marTop w:val="0"/>
      <w:marBottom w:val="0"/>
      <w:divBdr>
        <w:top w:val="none" w:sz="0" w:space="0" w:color="auto"/>
        <w:left w:val="none" w:sz="0" w:space="0" w:color="auto"/>
        <w:bottom w:val="none" w:sz="0" w:space="0" w:color="auto"/>
        <w:right w:val="none" w:sz="0" w:space="0" w:color="auto"/>
      </w:divBdr>
    </w:div>
    <w:div w:id="1320117579">
      <w:bodyDiv w:val="1"/>
      <w:marLeft w:val="0"/>
      <w:marRight w:val="0"/>
      <w:marTop w:val="0"/>
      <w:marBottom w:val="0"/>
      <w:divBdr>
        <w:top w:val="none" w:sz="0" w:space="0" w:color="auto"/>
        <w:left w:val="none" w:sz="0" w:space="0" w:color="auto"/>
        <w:bottom w:val="none" w:sz="0" w:space="0" w:color="auto"/>
        <w:right w:val="none" w:sz="0" w:space="0" w:color="auto"/>
      </w:divBdr>
    </w:div>
    <w:div w:id="1320845183">
      <w:bodyDiv w:val="1"/>
      <w:marLeft w:val="0"/>
      <w:marRight w:val="0"/>
      <w:marTop w:val="0"/>
      <w:marBottom w:val="0"/>
      <w:divBdr>
        <w:top w:val="none" w:sz="0" w:space="0" w:color="auto"/>
        <w:left w:val="none" w:sz="0" w:space="0" w:color="auto"/>
        <w:bottom w:val="none" w:sz="0" w:space="0" w:color="auto"/>
        <w:right w:val="none" w:sz="0" w:space="0" w:color="auto"/>
      </w:divBdr>
    </w:div>
    <w:div w:id="1321303690">
      <w:bodyDiv w:val="1"/>
      <w:marLeft w:val="0"/>
      <w:marRight w:val="0"/>
      <w:marTop w:val="0"/>
      <w:marBottom w:val="0"/>
      <w:divBdr>
        <w:top w:val="none" w:sz="0" w:space="0" w:color="auto"/>
        <w:left w:val="none" w:sz="0" w:space="0" w:color="auto"/>
        <w:bottom w:val="none" w:sz="0" w:space="0" w:color="auto"/>
        <w:right w:val="none" w:sz="0" w:space="0" w:color="auto"/>
      </w:divBdr>
    </w:div>
    <w:div w:id="1323239899">
      <w:bodyDiv w:val="1"/>
      <w:marLeft w:val="0"/>
      <w:marRight w:val="0"/>
      <w:marTop w:val="0"/>
      <w:marBottom w:val="0"/>
      <w:divBdr>
        <w:top w:val="none" w:sz="0" w:space="0" w:color="auto"/>
        <w:left w:val="none" w:sz="0" w:space="0" w:color="auto"/>
        <w:bottom w:val="none" w:sz="0" w:space="0" w:color="auto"/>
        <w:right w:val="none" w:sz="0" w:space="0" w:color="auto"/>
      </w:divBdr>
    </w:div>
    <w:div w:id="1323699816">
      <w:bodyDiv w:val="1"/>
      <w:marLeft w:val="0"/>
      <w:marRight w:val="0"/>
      <w:marTop w:val="0"/>
      <w:marBottom w:val="0"/>
      <w:divBdr>
        <w:top w:val="none" w:sz="0" w:space="0" w:color="auto"/>
        <w:left w:val="none" w:sz="0" w:space="0" w:color="auto"/>
        <w:bottom w:val="none" w:sz="0" w:space="0" w:color="auto"/>
        <w:right w:val="none" w:sz="0" w:space="0" w:color="auto"/>
      </w:divBdr>
    </w:div>
    <w:div w:id="1323968864">
      <w:bodyDiv w:val="1"/>
      <w:marLeft w:val="0"/>
      <w:marRight w:val="0"/>
      <w:marTop w:val="0"/>
      <w:marBottom w:val="0"/>
      <w:divBdr>
        <w:top w:val="none" w:sz="0" w:space="0" w:color="auto"/>
        <w:left w:val="none" w:sz="0" w:space="0" w:color="auto"/>
        <w:bottom w:val="none" w:sz="0" w:space="0" w:color="auto"/>
        <w:right w:val="none" w:sz="0" w:space="0" w:color="auto"/>
      </w:divBdr>
    </w:div>
    <w:div w:id="1324746583">
      <w:bodyDiv w:val="1"/>
      <w:marLeft w:val="0"/>
      <w:marRight w:val="0"/>
      <w:marTop w:val="0"/>
      <w:marBottom w:val="0"/>
      <w:divBdr>
        <w:top w:val="none" w:sz="0" w:space="0" w:color="auto"/>
        <w:left w:val="none" w:sz="0" w:space="0" w:color="auto"/>
        <w:bottom w:val="none" w:sz="0" w:space="0" w:color="auto"/>
        <w:right w:val="none" w:sz="0" w:space="0" w:color="auto"/>
      </w:divBdr>
    </w:div>
    <w:div w:id="1326324528">
      <w:bodyDiv w:val="1"/>
      <w:marLeft w:val="0"/>
      <w:marRight w:val="0"/>
      <w:marTop w:val="0"/>
      <w:marBottom w:val="0"/>
      <w:divBdr>
        <w:top w:val="none" w:sz="0" w:space="0" w:color="auto"/>
        <w:left w:val="none" w:sz="0" w:space="0" w:color="auto"/>
        <w:bottom w:val="none" w:sz="0" w:space="0" w:color="auto"/>
        <w:right w:val="none" w:sz="0" w:space="0" w:color="auto"/>
      </w:divBdr>
    </w:div>
    <w:div w:id="1326939045">
      <w:bodyDiv w:val="1"/>
      <w:marLeft w:val="0"/>
      <w:marRight w:val="0"/>
      <w:marTop w:val="0"/>
      <w:marBottom w:val="0"/>
      <w:divBdr>
        <w:top w:val="none" w:sz="0" w:space="0" w:color="auto"/>
        <w:left w:val="none" w:sz="0" w:space="0" w:color="auto"/>
        <w:bottom w:val="none" w:sz="0" w:space="0" w:color="auto"/>
        <w:right w:val="none" w:sz="0" w:space="0" w:color="auto"/>
      </w:divBdr>
    </w:div>
    <w:div w:id="1326981588">
      <w:bodyDiv w:val="1"/>
      <w:marLeft w:val="0"/>
      <w:marRight w:val="0"/>
      <w:marTop w:val="0"/>
      <w:marBottom w:val="0"/>
      <w:divBdr>
        <w:top w:val="none" w:sz="0" w:space="0" w:color="auto"/>
        <w:left w:val="none" w:sz="0" w:space="0" w:color="auto"/>
        <w:bottom w:val="none" w:sz="0" w:space="0" w:color="auto"/>
        <w:right w:val="none" w:sz="0" w:space="0" w:color="auto"/>
      </w:divBdr>
    </w:div>
    <w:div w:id="1329400953">
      <w:bodyDiv w:val="1"/>
      <w:marLeft w:val="0"/>
      <w:marRight w:val="0"/>
      <w:marTop w:val="0"/>
      <w:marBottom w:val="0"/>
      <w:divBdr>
        <w:top w:val="none" w:sz="0" w:space="0" w:color="auto"/>
        <w:left w:val="none" w:sz="0" w:space="0" w:color="auto"/>
        <w:bottom w:val="none" w:sz="0" w:space="0" w:color="auto"/>
        <w:right w:val="none" w:sz="0" w:space="0" w:color="auto"/>
      </w:divBdr>
    </w:div>
    <w:div w:id="1330060842">
      <w:bodyDiv w:val="1"/>
      <w:marLeft w:val="0"/>
      <w:marRight w:val="0"/>
      <w:marTop w:val="0"/>
      <w:marBottom w:val="0"/>
      <w:divBdr>
        <w:top w:val="none" w:sz="0" w:space="0" w:color="auto"/>
        <w:left w:val="none" w:sz="0" w:space="0" w:color="auto"/>
        <w:bottom w:val="none" w:sz="0" w:space="0" w:color="auto"/>
        <w:right w:val="none" w:sz="0" w:space="0" w:color="auto"/>
      </w:divBdr>
    </w:div>
    <w:div w:id="1333410878">
      <w:bodyDiv w:val="1"/>
      <w:marLeft w:val="0"/>
      <w:marRight w:val="0"/>
      <w:marTop w:val="0"/>
      <w:marBottom w:val="0"/>
      <w:divBdr>
        <w:top w:val="none" w:sz="0" w:space="0" w:color="auto"/>
        <w:left w:val="none" w:sz="0" w:space="0" w:color="auto"/>
        <w:bottom w:val="none" w:sz="0" w:space="0" w:color="auto"/>
        <w:right w:val="none" w:sz="0" w:space="0" w:color="auto"/>
      </w:divBdr>
    </w:div>
    <w:div w:id="1335108709">
      <w:bodyDiv w:val="1"/>
      <w:marLeft w:val="0"/>
      <w:marRight w:val="0"/>
      <w:marTop w:val="0"/>
      <w:marBottom w:val="0"/>
      <w:divBdr>
        <w:top w:val="none" w:sz="0" w:space="0" w:color="auto"/>
        <w:left w:val="none" w:sz="0" w:space="0" w:color="auto"/>
        <w:bottom w:val="none" w:sz="0" w:space="0" w:color="auto"/>
        <w:right w:val="none" w:sz="0" w:space="0" w:color="auto"/>
      </w:divBdr>
      <w:divsChild>
        <w:div w:id="1345747562">
          <w:marLeft w:val="0"/>
          <w:marRight w:val="0"/>
          <w:marTop w:val="0"/>
          <w:marBottom w:val="0"/>
          <w:divBdr>
            <w:top w:val="none" w:sz="0" w:space="0" w:color="auto"/>
            <w:left w:val="none" w:sz="0" w:space="0" w:color="auto"/>
            <w:bottom w:val="none" w:sz="0" w:space="0" w:color="auto"/>
            <w:right w:val="none" w:sz="0" w:space="0" w:color="auto"/>
          </w:divBdr>
          <w:divsChild>
            <w:div w:id="1813523668">
              <w:marLeft w:val="0"/>
              <w:marRight w:val="0"/>
              <w:marTop w:val="0"/>
              <w:marBottom w:val="0"/>
              <w:divBdr>
                <w:top w:val="none" w:sz="0" w:space="0" w:color="auto"/>
                <w:left w:val="none" w:sz="0" w:space="0" w:color="auto"/>
                <w:bottom w:val="none" w:sz="0" w:space="0" w:color="auto"/>
                <w:right w:val="none" w:sz="0" w:space="0" w:color="auto"/>
              </w:divBdr>
              <w:divsChild>
                <w:div w:id="1309213335">
                  <w:marLeft w:val="0"/>
                  <w:marRight w:val="0"/>
                  <w:marTop w:val="0"/>
                  <w:marBottom w:val="0"/>
                  <w:divBdr>
                    <w:top w:val="none" w:sz="0" w:space="0" w:color="auto"/>
                    <w:left w:val="none" w:sz="0" w:space="0" w:color="auto"/>
                    <w:bottom w:val="none" w:sz="0" w:space="0" w:color="auto"/>
                    <w:right w:val="none" w:sz="0" w:space="0" w:color="auto"/>
                  </w:divBdr>
                  <w:divsChild>
                    <w:div w:id="758525160">
                      <w:marLeft w:val="0"/>
                      <w:marRight w:val="0"/>
                      <w:marTop w:val="0"/>
                      <w:marBottom w:val="0"/>
                      <w:divBdr>
                        <w:top w:val="none" w:sz="0" w:space="0" w:color="auto"/>
                        <w:left w:val="none" w:sz="0" w:space="0" w:color="auto"/>
                        <w:bottom w:val="none" w:sz="0" w:space="0" w:color="auto"/>
                        <w:right w:val="none" w:sz="0" w:space="0" w:color="auto"/>
                      </w:divBdr>
                      <w:divsChild>
                        <w:div w:id="159975936">
                          <w:marLeft w:val="0"/>
                          <w:marRight w:val="0"/>
                          <w:marTop w:val="0"/>
                          <w:marBottom w:val="0"/>
                          <w:divBdr>
                            <w:top w:val="none" w:sz="0" w:space="0" w:color="auto"/>
                            <w:left w:val="none" w:sz="0" w:space="0" w:color="auto"/>
                            <w:bottom w:val="none" w:sz="0" w:space="0" w:color="auto"/>
                            <w:right w:val="none" w:sz="0" w:space="0" w:color="auto"/>
                          </w:divBdr>
                          <w:divsChild>
                            <w:div w:id="2067802316">
                              <w:marLeft w:val="0"/>
                              <w:marRight w:val="0"/>
                              <w:marTop w:val="0"/>
                              <w:marBottom w:val="0"/>
                              <w:divBdr>
                                <w:top w:val="none" w:sz="0" w:space="0" w:color="auto"/>
                                <w:left w:val="none" w:sz="0" w:space="0" w:color="auto"/>
                                <w:bottom w:val="none" w:sz="0" w:space="0" w:color="auto"/>
                                <w:right w:val="none" w:sz="0" w:space="0" w:color="auto"/>
                              </w:divBdr>
                              <w:divsChild>
                                <w:div w:id="2024819063">
                                  <w:marLeft w:val="0"/>
                                  <w:marRight w:val="0"/>
                                  <w:marTop w:val="0"/>
                                  <w:marBottom w:val="0"/>
                                  <w:divBdr>
                                    <w:top w:val="none" w:sz="0" w:space="0" w:color="auto"/>
                                    <w:left w:val="none" w:sz="0" w:space="0" w:color="auto"/>
                                    <w:bottom w:val="none" w:sz="0" w:space="0" w:color="auto"/>
                                    <w:right w:val="none" w:sz="0" w:space="0" w:color="auto"/>
                                  </w:divBdr>
                                  <w:divsChild>
                                    <w:div w:id="1740904579">
                                      <w:marLeft w:val="0"/>
                                      <w:marRight w:val="0"/>
                                      <w:marTop w:val="0"/>
                                      <w:marBottom w:val="0"/>
                                      <w:divBdr>
                                        <w:top w:val="none" w:sz="0" w:space="0" w:color="auto"/>
                                        <w:left w:val="none" w:sz="0" w:space="0" w:color="auto"/>
                                        <w:bottom w:val="none" w:sz="0" w:space="0" w:color="auto"/>
                                        <w:right w:val="none" w:sz="0" w:space="0" w:color="auto"/>
                                      </w:divBdr>
                                      <w:divsChild>
                                        <w:div w:id="39702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212396">
                              <w:marLeft w:val="0"/>
                              <w:marRight w:val="0"/>
                              <w:marTop w:val="0"/>
                              <w:marBottom w:val="0"/>
                              <w:divBdr>
                                <w:top w:val="none" w:sz="0" w:space="0" w:color="auto"/>
                                <w:left w:val="none" w:sz="0" w:space="0" w:color="auto"/>
                                <w:bottom w:val="none" w:sz="0" w:space="0" w:color="auto"/>
                                <w:right w:val="none" w:sz="0" w:space="0" w:color="auto"/>
                              </w:divBdr>
                              <w:divsChild>
                                <w:div w:id="814251545">
                                  <w:marLeft w:val="0"/>
                                  <w:marRight w:val="0"/>
                                  <w:marTop w:val="0"/>
                                  <w:marBottom w:val="0"/>
                                  <w:divBdr>
                                    <w:top w:val="none" w:sz="0" w:space="0" w:color="auto"/>
                                    <w:left w:val="none" w:sz="0" w:space="0" w:color="auto"/>
                                    <w:bottom w:val="none" w:sz="0" w:space="0" w:color="auto"/>
                                    <w:right w:val="none" w:sz="0" w:space="0" w:color="auto"/>
                                  </w:divBdr>
                                  <w:divsChild>
                                    <w:div w:id="755711402">
                                      <w:marLeft w:val="0"/>
                                      <w:marRight w:val="0"/>
                                      <w:marTop w:val="0"/>
                                      <w:marBottom w:val="0"/>
                                      <w:divBdr>
                                        <w:top w:val="none" w:sz="0" w:space="0" w:color="auto"/>
                                        <w:left w:val="none" w:sz="0" w:space="0" w:color="auto"/>
                                        <w:bottom w:val="none" w:sz="0" w:space="0" w:color="auto"/>
                                        <w:right w:val="none" w:sz="0" w:space="0" w:color="auto"/>
                                      </w:divBdr>
                                      <w:divsChild>
                                        <w:div w:id="77948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5258000">
      <w:bodyDiv w:val="1"/>
      <w:marLeft w:val="0"/>
      <w:marRight w:val="0"/>
      <w:marTop w:val="0"/>
      <w:marBottom w:val="0"/>
      <w:divBdr>
        <w:top w:val="none" w:sz="0" w:space="0" w:color="auto"/>
        <w:left w:val="none" w:sz="0" w:space="0" w:color="auto"/>
        <w:bottom w:val="none" w:sz="0" w:space="0" w:color="auto"/>
        <w:right w:val="none" w:sz="0" w:space="0" w:color="auto"/>
      </w:divBdr>
    </w:div>
    <w:div w:id="1338383892">
      <w:bodyDiv w:val="1"/>
      <w:marLeft w:val="0"/>
      <w:marRight w:val="0"/>
      <w:marTop w:val="0"/>
      <w:marBottom w:val="0"/>
      <w:divBdr>
        <w:top w:val="none" w:sz="0" w:space="0" w:color="auto"/>
        <w:left w:val="none" w:sz="0" w:space="0" w:color="auto"/>
        <w:bottom w:val="none" w:sz="0" w:space="0" w:color="auto"/>
        <w:right w:val="none" w:sz="0" w:space="0" w:color="auto"/>
      </w:divBdr>
      <w:divsChild>
        <w:div w:id="457257172">
          <w:marLeft w:val="0"/>
          <w:marRight w:val="0"/>
          <w:marTop w:val="0"/>
          <w:marBottom w:val="0"/>
          <w:divBdr>
            <w:top w:val="none" w:sz="0" w:space="0" w:color="auto"/>
            <w:left w:val="none" w:sz="0" w:space="0" w:color="auto"/>
            <w:bottom w:val="none" w:sz="0" w:space="0" w:color="auto"/>
            <w:right w:val="none" w:sz="0" w:space="0" w:color="auto"/>
          </w:divBdr>
          <w:divsChild>
            <w:div w:id="1673946807">
              <w:marLeft w:val="0"/>
              <w:marRight w:val="0"/>
              <w:marTop w:val="0"/>
              <w:marBottom w:val="0"/>
              <w:divBdr>
                <w:top w:val="none" w:sz="0" w:space="0" w:color="auto"/>
                <w:left w:val="none" w:sz="0" w:space="0" w:color="auto"/>
                <w:bottom w:val="none" w:sz="0" w:space="0" w:color="auto"/>
                <w:right w:val="none" w:sz="0" w:space="0" w:color="auto"/>
              </w:divBdr>
              <w:divsChild>
                <w:div w:id="151532704">
                  <w:marLeft w:val="0"/>
                  <w:marRight w:val="0"/>
                  <w:marTop w:val="0"/>
                  <w:marBottom w:val="0"/>
                  <w:divBdr>
                    <w:top w:val="none" w:sz="0" w:space="0" w:color="auto"/>
                    <w:left w:val="none" w:sz="0" w:space="0" w:color="auto"/>
                    <w:bottom w:val="none" w:sz="0" w:space="0" w:color="auto"/>
                    <w:right w:val="none" w:sz="0" w:space="0" w:color="auto"/>
                  </w:divBdr>
                  <w:divsChild>
                    <w:div w:id="142973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431716">
      <w:bodyDiv w:val="1"/>
      <w:marLeft w:val="0"/>
      <w:marRight w:val="0"/>
      <w:marTop w:val="0"/>
      <w:marBottom w:val="0"/>
      <w:divBdr>
        <w:top w:val="none" w:sz="0" w:space="0" w:color="auto"/>
        <w:left w:val="none" w:sz="0" w:space="0" w:color="auto"/>
        <w:bottom w:val="none" w:sz="0" w:space="0" w:color="auto"/>
        <w:right w:val="none" w:sz="0" w:space="0" w:color="auto"/>
      </w:divBdr>
    </w:div>
    <w:div w:id="1340426694">
      <w:bodyDiv w:val="1"/>
      <w:marLeft w:val="0"/>
      <w:marRight w:val="0"/>
      <w:marTop w:val="0"/>
      <w:marBottom w:val="0"/>
      <w:divBdr>
        <w:top w:val="none" w:sz="0" w:space="0" w:color="auto"/>
        <w:left w:val="none" w:sz="0" w:space="0" w:color="auto"/>
        <w:bottom w:val="none" w:sz="0" w:space="0" w:color="auto"/>
        <w:right w:val="none" w:sz="0" w:space="0" w:color="auto"/>
      </w:divBdr>
    </w:div>
    <w:div w:id="1343243490">
      <w:bodyDiv w:val="1"/>
      <w:marLeft w:val="0"/>
      <w:marRight w:val="0"/>
      <w:marTop w:val="0"/>
      <w:marBottom w:val="0"/>
      <w:divBdr>
        <w:top w:val="none" w:sz="0" w:space="0" w:color="auto"/>
        <w:left w:val="none" w:sz="0" w:space="0" w:color="auto"/>
        <w:bottom w:val="none" w:sz="0" w:space="0" w:color="auto"/>
        <w:right w:val="none" w:sz="0" w:space="0" w:color="auto"/>
      </w:divBdr>
    </w:div>
    <w:div w:id="1344161990">
      <w:bodyDiv w:val="1"/>
      <w:marLeft w:val="0"/>
      <w:marRight w:val="0"/>
      <w:marTop w:val="0"/>
      <w:marBottom w:val="0"/>
      <w:divBdr>
        <w:top w:val="none" w:sz="0" w:space="0" w:color="auto"/>
        <w:left w:val="none" w:sz="0" w:space="0" w:color="auto"/>
        <w:bottom w:val="none" w:sz="0" w:space="0" w:color="auto"/>
        <w:right w:val="none" w:sz="0" w:space="0" w:color="auto"/>
      </w:divBdr>
    </w:div>
    <w:div w:id="1344741795">
      <w:bodyDiv w:val="1"/>
      <w:marLeft w:val="0"/>
      <w:marRight w:val="0"/>
      <w:marTop w:val="0"/>
      <w:marBottom w:val="0"/>
      <w:divBdr>
        <w:top w:val="none" w:sz="0" w:space="0" w:color="auto"/>
        <w:left w:val="none" w:sz="0" w:space="0" w:color="auto"/>
        <w:bottom w:val="none" w:sz="0" w:space="0" w:color="auto"/>
        <w:right w:val="none" w:sz="0" w:space="0" w:color="auto"/>
      </w:divBdr>
    </w:div>
    <w:div w:id="1345938639">
      <w:bodyDiv w:val="1"/>
      <w:marLeft w:val="0"/>
      <w:marRight w:val="0"/>
      <w:marTop w:val="0"/>
      <w:marBottom w:val="0"/>
      <w:divBdr>
        <w:top w:val="none" w:sz="0" w:space="0" w:color="auto"/>
        <w:left w:val="none" w:sz="0" w:space="0" w:color="auto"/>
        <w:bottom w:val="none" w:sz="0" w:space="0" w:color="auto"/>
        <w:right w:val="none" w:sz="0" w:space="0" w:color="auto"/>
      </w:divBdr>
    </w:div>
    <w:div w:id="1350911525">
      <w:bodyDiv w:val="1"/>
      <w:marLeft w:val="0"/>
      <w:marRight w:val="0"/>
      <w:marTop w:val="0"/>
      <w:marBottom w:val="0"/>
      <w:divBdr>
        <w:top w:val="none" w:sz="0" w:space="0" w:color="auto"/>
        <w:left w:val="none" w:sz="0" w:space="0" w:color="auto"/>
        <w:bottom w:val="none" w:sz="0" w:space="0" w:color="auto"/>
        <w:right w:val="none" w:sz="0" w:space="0" w:color="auto"/>
      </w:divBdr>
    </w:div>
    <w:div w:id="1355183267">
      <w:bodyDiv w:val="1"/>
      <w:marLeft w:val="0"/>
      <w:marRight w:val="0"/>
      <w:marTop w:val="0"/>
      <w:marBottom w:val="0"/>
      <w:divBdr>
        <w:top w:val="none" w:sz="0" w:space="0" w:color="auto"/>
        <w:left w:val="none" w:sz="0" w:space="0" w:color="auto"/>
        <w:bottom w:val="none" w:sz="0" w:space="0" w:color="auto"/>
        <w:right w:val="none" w:sz="0" w:space="0" w:color="auto"/>
      </w:divBdr>
    </w:div>
    <w:div w:id="1355575835">
      <w:bodyDiv w:val="1"/>
      <w:marLeft w:val="0"/>
      <w:marRight w:val="0"/>
      <w:marTop w:val="0"/>
      <w:marBottom w:val="0"/>
      <w:divBdr>
        <w:top w:val="none" w:sz="0" w:space="0" w:color="auto"/>
        <w:left w:val="none" w:sz="0" w:space="0" w:color="auto"/>
        <w:bottom w:val="none" w:sz="0" w:space="0" w:color="auto"/>
        <w:right w:val="none" w:sz="0" w:space="0" w:color="auto"/>
      </w:divBdr>
    </w:div>
    <w:div w:id="1356037337">
      <w:bodyDiv w:val="1"/>
      <w:marLeft w:val="0"/>
      <w:marRight w:val="0"/>
      <w:marTop w:val="0"/>
      <w:marBottom w:val="0"/>
      <w:divBdr>
        <w:top w:val="none" w:sz="0" w:space="0" w:color="auto"/>
        <w:left w:val="none" w:sz="0" w:space="0" w:color="auto"/>
        <w:bottom w:val="none" w:sz="0" w:space="0" w:color="auto"/>
        <w:right w:val="none" w:sz="0" w:space="0" w:color="auto"/>
      </w:divBdr>
    </w:div>
    <w:div w:id="1358702945">
      <w:bodyDiv w:val="1"/>
      <w:marLeft w:val="0"/>
      <w:marRight w:val="0"/>
      <w:marTop w:val="0"/>
      <w:marBottom w:val="0"/>
      <w:divBdr>
        <w:top w:val="none" w:sz="0" w:space="0" w:color="auto"/>
        <w:left w:val="none" w:sz="0" w:space="0" w:color="auto"/>
        <w:bottom w:val="none" w:sz="0" w:space="0" w:color="auto"/>
        <w:right w:val="none" w:sz="0" w:space="0" w:color="auto"/>
      </w:divBdr>
    </w:div>
    <w:div w:id="1361052375">
      <w:bodyDiv w:val="1"/>
      <w:marLeft w:val="0"/>
      <w:marRight w:val="0"/>
      <w:marTop w:val="0"/>
      <w:marBottom w:val="0"/>
      <w:divBdr>
        <w:top w:val="none" w:sz="0" w:space="0" w:color="auto"/>
        <w:left w:val="none" w:sz="0" w:space="0" w:color="auto"/>
        <w:bottom w:val="none" w:sz="0" w:space="0" w:color="auto"/>
        <w:right w:val="none" w:sz="0" w:space="0" w:color="auto"/>
      </w:divBdr>
    </w:div>
    <w:div w:id="1366828107">
      <w:bodyDiv w:val="1"/>
      <w:marLeft w:val="0"/>
      <w:marRight w:val="0"/>
      <w:marTop w:val="0"/>
      <w:marBottom w:val="0"/>
      <w:divBdr>
        <w:top w:val="none" w:sz="0" w:space="0" w:color="auto"/>
        <w:left w:val="none" w:sz="0" w:space="0" w:color="auto"/>
        <w:bottom w:val="none" w:sz="0" w:space="0" w:color="auto"/>
        <w:right w:val="none" w:sz="0" w:space="0" w:color="auto"/>
      </w:divBdr>
    </w:div>
    <w:div w:id="1366902298">
      <w:bodyDiv w:val="1"/>
      <w:marLeft w:val="0"/>
      <w:marRight w:val="0"/>
      <w:marTop w:val="0"/>
      <w:marBottom w:val="0"/>
      <w:divBdr>
        <w:top w:val="none" w:sz="0" w:space="0" w:color="auto"/>
        <w:left w:val="none" w:sz="0" w:space="0" w:color="auto"/>
        <w:bottom w:val="none" w:sz="0" w:space="0" w:color="auto"/>
        <w:right w:val="none" w:sz="0" w:space="0" w:color="auto"/>
      </w:divBdr>
    </w:div>
    <w:div w:id="1368263986">
      <w:bodyDiv w:val="1"/>
      <w:marLeft w:val="0"/>
      <w:marRight w:val="0"/>
      <w:marTop w:val="0"/>
      <w:marBottom w:val="0"/>
      <w:divBdr>
        <w:top w:val="none" w:sz="0" w:space="0" w:color="auto"/>
        <w:left w:val="none" w:sz="0" w:space="0" w:color="auto"/>
        <w:bottom w:val="none" w:sz="0" w:space="0" w:color="auto"/>
        <w:right w:val="none" w:sz="0" w:space="0" w:color="auto"/>
      </w:divBdr>
    </w:div>
    <w:div w:id="1373578640">
      <w:bodyDiv w:val="1"/>
      <w:marLeft w:val="0"/>
      <w:marRight w:val="0"/>
      <w:marTop w:val="0"/>
      <w:marBottom w:val="0"/>
      <w:divBdr>
        <w:top w:val="none" w:sz="0" w:space="0" w:color="auto"/>
        <w:left w:val="none" w:sz="0" w:space="0" w:color="auto"/>
        <w:bottom w:val="none" w:sz="0" w:space="0" w:color="auto"/>
        <w:right w:val="none" w:sz="0" w:space="0" w:color="auto"/>
      </w:divBdr>
    </w:div>
    <w:div w:id="1374884517">
      <w:bodyDiv w:val="1"/>
      <w:marLeft w:val="0"/>
      <w:marRight w:val="0"/>
      <w:marTop w:val="0"/>
      <w:marBottom w:val="0"/>
      <w:divBdr>
        <w:top w:val="none" w:sz="0" w:space="0" w:color="auto"/>
        <w:left w:val="none" w:sz="0" w:space="0" w:color="auto"/>
        <w:bottom w:val="none" w:sz="0" w:space="0" w:color="auto"/>
        <w:right w:val="none" w:sz="0" w:space="0" w:color="auto"/>
      </w:divBdr>
    </w:div>
    <w:div w:id="1378621763">
      <w:bodyDiv w:val="1"/>
      <w:marLeft w:val="0"/>
      <w:marRight w:val="0"/>
      <w:marTop w:val="0"/>
      <w:marBottom w:val="0"/>
      <w:divBdr>
        <w:top w:val="none" w:sz="0" w:space="0" w:color="auto"/>
        <w:left w:val="none" w:sz="0" w:space="0" w:color="auto"/>
        <w:bottom w:val="none" w:sz="0" w:space="0" w:color="auto"/>
        <w:right w:val="none" w:sz="0" w:space="0" w:color="auto"/>
      </w:divBdr>
    </w:div>
    <w:div w:id="1380588037">
      <w:bodyDiv w:val="1"/>
      <w:marLeft w:val="0"/>
      <w:marRight w:val="0"/>
      <w:marTop w:val="0"/>
      <w:marBottom w:val="0"/>
      <w:divBdr>
        <w:top w:val="none" w:sz="0" w:space="0" w:color="auto"/>
        <w:left w:val="none" w:sz="0" w:space="0" w:color="auto"/>
        <w:bottom w:val="none" w:sz="0" w:space="0" w:color="auto"/>
        <w:right w:val="none" w:sz="0" w:space="0" w:color="auto"/>
      </w:divBdr>
    </w:div>
    <w:div w:id="1382169949">
      <w:bodyDiv w:val="1"/>
      <w:marLeft w:val="0"/>
      <w:marRight w:val="0"/>
      <w:marTop w:val="0"/>
      <w:marBottom w:val="0"/>
      <w:divBdr>
        <w:top w:val="none" w:sz="0" w:space="0" w:color="auto"/>
        <w:left w:val="none" w:sz="0" w:space="0" w:color="auto"/>
        <w:bottom w:val="none" w:sz="0" w:space="0" w:color="auto"/>
        <w:right w:val="none" w:sz="0" w:space="0" w:color="auto"/>
      </w:divBdr>
    </w:div>
    <w:div w:id="1385250059">
      <w:bodyDiv w:val="1"/>
      <w:marLeft w:val="0"/>
      <w:marRight w:val="0"/>
      <w:marTop w:val="0"/>
      <w:marBottom w:val="0"/>
      <w:divBdr>
        <w:top w:val="none" w:sz="0" w:space="0" w:color="auto"/>
        <w:left w:val="none" w:sz="0" w:space="0" w:color="auto"/>
        <w:bottom w:val="none" w:sz="0" w:space="0" w:color="auto"/>
        <w:right w:val="none" w:sz="0" w:space="0" w:color="auto"/>
      </w:divBdr>
    </w:div>
    <w:div w:id="1386834560">
      <w:bodyDiv w:val="1"/>
      <w:marLeft w:val="0"/>
      <w:marRight w:val="0"/>
      <w:marTop w:val="0"/>
      <w:marBottom w:val="0"/>
      <w:divBdr>
        <w:top w:val="none" w:sz="0" w:space="0" w:color="auto"/>
        <w:left w:val="none" w:sz="0" w:space="0" w:color="auto"/>
        <w:bottom w:val="none" w:sz="0" w:space="0" w:color="auto"/>
        <w:right w:val="none" w:sz="0" w:space="0" w:color="auto"/>
      </w:divBdr>
    </w:div>
    <w:div w:id="1389038883">
      <w:bodyDiv w:val="1"/>
      <w:marLeft w:val="0"/>
      <w:marRight w:val="0"/>
      <w:marTop w:val="0"/>
      <w:marBottom w:val="0"/>
      <w:divBdr>
        <w:top w:val="none" w:sz="0" w:space="0" w:color="auto"/>
        <w:left w:val="none" w:sz="0" w:space="0" w:color="auto"/>
        <w:bottom w:val="none" w:sz="0" w:space="0" w:color="auto"/>
        <w:right w:val="none" w:sz="0" w:space="0" w:color="auto"/>
      </w:divBdr>
    </w:div>
    <w:div w:id="1389185088">
      <w:bodyDiv w:val="1"/>
      <w:marLeft w:val="0"/>
      <w:marRight w:val="0"/>
      <w:marTop w:val="0"/>
      <w:marBottom w:val="0"/>
      <w:divBdr>
        <w:top w:val="none" w:sz="0" w:space="0" w:color="auto"/>
        <w:left w:val="none" w:sz="0" w:space="0" w:color="auto"/>
        <w:bottom w:val="none" w:sz="0" w:space="0" w:color="auto"/>
        <w:right w:val="none" w:sz="0" w:space="0" w:color="auto"/>
      </w:divBdr>
    </w:div>
    <w:div w:id="1389299729">
      <w:bodyDiv w:val="1"/>
      <w:marLeft w:val="0"/>
      <w:marRight w:val="0"/>
      <w:marTop w:val="0"/>
      <w:marBottom w:val="0"/>
      <w:divBdr>
        <w:top w:val="none" w:sz="0" w:space="0" w:color="auto"/>
        <w:left w:val="none" w:sz="0" w:space="0" w:color="auto"/>
        <w:bottom w:val="none" w:sz="0" w:space="0" w:color="auto"/>
        <w:right w:val="none" w:sz="0" w:space="0" w:color="auto"/>
      </w:divBdr>
    </w:div>
    <w:div w:id="1391344864">
      <w:bodyDiv w:val="1"/>
      <w:marLeft w:val="0"/>
      <w:marRight w:val="0"/>
      <w:marTop w:val="0"/>
      <w:marBottom w:val="0"/>
      <w:divBdr>
        <w:top w:val="none" w:sz="0" w:space="0" w:color="auto"/>
        <w:left w:val="none" w:sz="0" w:space="0" w:color="auto"/>
        <w:bottom w:val="none" w:sz="0" w:space="0" w:color="auto"/>
        <w:right w:val="none" w:sz="0" w:space="0" w:color="auto"/>
      </w:divBdr>
    </w:div>
    <w:div w:id="1395422157">
      <w:bodyDiv w:val="1"/>
      <w:marLeft w:val="0"/>
      <w:marRight w:val="0"/>
      <w:marTop w:val="0"/>
      <w:marBottom w:val="0"/>
      <w:divBdr>
        <w:top w:val="none" w:sz="0" w:space="0" w:color="auto"/>
        <w:left w:val="none" w:sz="0" w:space="0" w:color="auto"/>
        <w:bottom w:val="none" w:sz="0" w:space="0" w:color="auto"/>
        <w:right w:val="none" w:sz="0" w:space="0" w:color="auto"/>
      </w:divBdr>
    </w:div>
    <w:div w:id="1395472173">
      <w:bodyDiv w:val="1"/>
      <w:marLeft w:val="0"/>
      <w:marRight w:val="0"/>
      <w:marTop w:val="0"/>
      <w:marBottom w:val="0"/>
      <w:divBdr>
        <w:top w:val="none" w:sz="0" w:space="0" w:color="auto"/>
        <w:left w:val="none" w:sz="0" w:space="0" w:color="auto"/>
        <w:bottom w:val="none" w:sz="0" w:space="0" w:color="auto"/>
        <w:right w:val="none" w:sz="0" w:space="0" w:color="auto"/>
      </w:divBdr>
    </w:div>
    <w:div w:id="1396927522">
      <w:bodyDiv w:val="1"/>
      <w:marLeft w:val="0"/>
      <w:marRight w:val="0"/>
      <w:marTop w:val="0"/>
      <w:marBottom w:val="0"/>
      <w:divBdr>
        <w:top w:val="none" w:sz="0" w:space="0" w:color="auto"/>
        <w:left w:val="none" w:sz="0" w:space="0" w:color="auto"/>
        <w:bottom w:val="none" w:sz="0" w:space="0" w:color="auto"/>
        <w:right w:val="none" w:sz="0" w:space="0" w:color="auto"/>
      </w:divBdr>
    </w:div>
    <w:div w:id="1404331244">
      <w:bodyDiv w:val="1"/>
      <w:marLeft w:val="0"/>
      <w:marRight w:val="0"/>
      <w:marTop w:val="0"/>
      <w:marBottom w:val="0"/>
      <w:divBdr>
        <w:top w:val="none" w:sz="0" w:space="0" w:color="auto"/>
        <w:left w:val="none" w:sz="0" w:space="0" w:color="auto"/>
        <w:bottom w:val="none" w:sz="0" w:space="0" w:color="auto"/>
        <w:right w:val="none" w:sz="0" w:space="0" w:color="auto"/>
      </w:divBdr>
    </w:div>
    <w:div w:id="1406566278">
      <w:bodyDiv w:val="1"/>
      <w:marLeft w:val="0"/>
      <w:marRight w:val="0"/>
      <w:marTop w:val="0"/>
      <w:marBottom w:val="0"/>
      <w:divBdr>
        <w:top w:val="none" w:sz="0" w:space="0" w:color="auto"/>
        <w:left w:val="none" w:sz="0" w:space="0" w:color="auto"/>
        <w:bottom w:val="none" w:sz="0" w:space="0" w:color="auto"/>
        <w:right w:val="none" w:sz="0" w:space="0" w:color="auto"/>
      </w:divBdr>
    </w:div>
    <w:div w:id="1408264443">
      <w:bodyDiv w:val="1"/>
      <w:marLeft w:val="0"/>
      <w:marRight w:val="0"/>
      <w:marTop w:val="0"/>
      <w:marBottom w:val="0"/>
      <w:divBdr>
        <w:top w:val="none" w:sz="0" w:space="0" w:color="auto"/>
        <w:left w:val="none" w:sz="0" w:space="0" w:color="auto"/>
        <w:bottom w:val="none" w:sz="0" w:space="0" w:color="auto"/>
        <w:right w:val="none" w:sz="0" w:space="0" w:color="auto"/>
      </w:divBdr>
    </w:div>
    <w:div w:id="1409158100">
      <w:bodyDiv w:val="1"/>
      <w:marLeft w:val="0"/>
      <w:marRight w:val="0"/>
      <w:marTop w:val="0"/>
      <w:marBottom w:val="0"/>
      <w:divBdr>
        <w:top w:val="none" w:sz="0" w:space="0" w:color="auto"/>
        <w:left w:val="none" w:sz="0" w:space="0" w:color="auto"/>
        <w:bottom w:val="none" w:sz="0" w:space="0" w:color="auto"/>
        <w:right w:val="none" w:sz="0" w:space="0" w:color="auto"/>
      </w:divBdr>
    </w:div>
    <w:div w:id="1410081610">
      <w:bodyDiv w:val="1"/>
      <w:marLeft w:val="0"/>
      <w:marRight w:val="0"/>
      <w:marTop w:val="0"/>
      <w:marBottom w:val="0"/>
      <w:divBdr>
        <w:top w:val="none" w:sz="0" w:space="0" w:color="auto"/>
        <w:left w:val="none" w:sz="0" w:space="0" w:color="auto"/>
        <w:bottom w:val="none" w:sz="0" w:space="0" w:color="auto"/>
        <w:right w:val="none" w:sz="0" w:space="0" w:color="auto"/>
      </w:divBdr>
    </w:div>
    <w:div w:id="1411275753">
      <w:bodyDiv w:val="1"/>
      <w:marLeft w:val="0"/>
      <w:marRight w:val="0"/>
      <w:marTop w:val="0"/>
      <w:marBottom w:val="0"/>
      <w:divBdr>
        <w:top w:val="none" w:sz="0" w:space="0" w:color="auto"/>
        <w:left w:val="none" w:sz="0" w:space="0" w:color="auto"/>
        <w:bottom w:val="none" w:sz="0" w:space="0" w:color="auto"/>
        <w:right w:val="none" w:sz="0" w:space="0" w:color="auto"/>
      </w:divBdr>
    </w:div>
    <w:div w:id="1411580835">
      <w:bodyDiv w:val="1"/>
      <w:marLeft w:val="0"/>
      <w:marRight w:val="0"/>
      <w:marTop w:val="0"/>
      <w:marBottom w:val="0"/>
      <w:divBdr>
        <w:top w:val="none" w:sz="0" w:space="0" w:color="auto"/>
        <w:left w:val="none" w:sz="0" w:space="0" w:color="auto"/>
        <w:bottom w:val="none" w:sz="0" w:space="0" w:color="auto"/>
        <w:right w:val="none" w:sz="0" w:space="0" w:color="auto"/>
      </w:divBdr>
    </w:div>
    <w:div w:id="1413894038">
      <w:bodyDiv w:val="1"/>
      <w:marLeft w:val="0"/>
      <w:marRight w:val="0"/>
      <w:marTop w:val="0"/>
      <w:marBottom w:val="0"/>
      <w:divBdr>
        <w:top w:val="none" w:sz="0" w:space="0" w:color="auto"/>
        <w:left w:val="none" w:sz="0" w:space="0" w:color="auto"/>
        <w:bottom w:val="none" w:sz="0" w:space="0" w:color="auto"/>
        <w:right w:val="none" w:sz="0" w:space="0" w:color="auto"/>
      </w:divBdr>
    </w:div>
    <w:div w:id="1414737202">
      <w:bodyDiv w:val="1"/>
      <w:marLeft w:val="0"/>
      <w:marRight w:val="0"/>
      <w:marTop w:val="0"/>
      <w:marBottom w:val="0"/>
      <w:divBdr>
        <w:top w:val="none" w:sz="0" w:space="0" w:color="auto"/>
        <w:left w:val="none" w:sz="0" w:space="0" w:color="auto"/>
        <w:bottom w:val="none" w:sz="0" w:space="0" w:color="auto"/>
        <w:right w:val="none" w:sz="0" w:space="0" w:color="auto"/>
      </w:divBdr>
    </w:div>
    <w:div w:id="1415783683">
      <w:bodyDiv w:val="1"/>
      <w:marLeft w:val="0"/>
      <w:marRight w:val="0"/>
      <w:marTop w:val="0"/>
      <w:marBottom w:val="0"/>
      <w:divBdr>
        <w:top w:val="none" w:sz="0" w:space="0" w:color="auto"/>
        <w:left w:val="none" w:sz="0" w:space="0" w:color="auto"/>
        <w:bottom w:val="none" w:sz="0" w:space="0" w:color="auto"/>
        <w:right w:val="none" w:sz="0" w:space="0" w:color="auto"/>
      </w:divBdr>
    </w:div>
    <w:div w:id="1416436185">
      <w:bodyDiv w:val="1"/>
      <w:marLeft w:val="0"/>
      <w:marRight w:val="0"/>
      <w:marTop w:val="0"/>
      <w:marBottom w:val="0"/>
      <w:divBdr>
        <w:top w:val="none" w:sz="0" w:space="0" w:color="auto"/>
        <w:left w:val="none" w:sz="0" w:space="0" w:color="auto"/>
        <w:bottom w:val="none" w:sz="0" w:space="0" w:color="auto"/>
        <w:right w:val="none" w:sz="0" w:space="0" w:color="auto"/>
      </w:divBdr>
    </w:div>
    <w:div w:id="1419214051">
      <w:bodyDiv w:val="1"/>
      <w:marLeft w:val="0"/>
      <w:marRight w:val="0"/>
      <w:marTop w:val="0"/>
      <w:marBottom w:val="0"/>
      <w:divBdr>
        <w:top w:val="none" w:sz="0" w:space="0" w:color="auto"/>
        <w:left w:val="none" w:sz="0" w:space="0" w:color="auto"/>
        <w:bottom w:val="none" w:sz="0" w:space="0" w:color="auto"/>
        <w:right w:val="none" w:sz="0" w:space="0" w:color="auto"/>
      </w:divBdr>
    </w:div>
    <w:div w:id="1423376911">
      <w:bodyDiv w:val="1"/>
      <w:marLeft w:val="0"/>
      <w:marRight w:val="0"/>
      <w:marTop w:val="0"/>
      <w:marBottom w:val="0"/>
      <w:divBdr>
        <w:top w:val="none" w:sz="0" w:space="0" w:color="auto"/>
        <w:left w:val="none" w:sz="0" w:space="0" w:color="auto"/>
        <w:bottom w:val="none" w:sz="0" w:space="0" w:color="auto"/>
        <w:right w:val="none" w:sz="0" w:space="0" w:color="auto"/>
      </w:divBdr>
    </w:div>
    <w:div w:id="1425304220">
      <w:bodyDiv w:val="1"/>
      <w:marLeft w:val="0"/>
      <w:marRight w:val="0"/>
      <w:marTop w:val="0"/>
      <w:marBottom w:val="0"/>
      <w:divBdr>
        <w:top w:val="none" w:sz="0" w:space="0" w:color="auto"/>
        <w:left w:val="none" w:sz="0" w:space="0" w:color="auto"/>
        <w:bottom w:val="none" w:sz="0" w:space="0" w:color="auto"/>
        <w:right w:val="none" w:sz="0" w:space="0" w:color="auto"/>
      </w:divBdr>
    </w:div>
    <w:div w:id="1426609341">
      <w:bodyDiv w:val="1"/>
      <w:marLeft w:val="0"/>
      <w:marRight w:val="0"/>
      <w:marTop w:val="0"/>
      <w:marBottom w:val="0"/>
      <w:divBdr>
        <w:top w:val="none" w:sz="0" w:space="0" w:color="auto"/>
        <w:left w:val="none" w:sz="0" w:space="0" w:color="auto"/>
        <w:bottom w:val="none" w:sz="0" w:space="0" w:color="auto"/>
        <w:right w:val="none" w:sz="0" w:space="0" w:color="auto"/>
      </w:divBdr>
    </w:div>
    <w:div w:id="1429276279">
      <w:bodyDiv w:val="1"/>
      <w:marLeft w:val="0"/>
      <w:marRight w:val="0"/>
      <w:marTop w:val="0"/>
      <w:marBottom w:val="0"/>
      <w:divBdr>
        <w:top w:val="none" w:sz="0" w:space="0" w:color="auto"/>
        <w:left w:val="none" w:sz="0" w:space="0" w:color="auto"/>
        <w:bottom w:val="none" w:sz="0" w:space="0" w:color="auto"/>
        <w:right w:val="none" w:sz="0" w:space="0" w:color="auto"/>
      </w:divBdr>
    </w:div>
    <w:div w:id="1429738436">
      <w:bodyDiv w:val="1"/>
      <w:marLeft w:val="0"/>
      <w:marRight w:val="0"/>
      <w:marTop w:val="0"/>
      <w:marBottom w:val="0"/>
      <w:divBdr>
        <w:top w:val="none" w:sz="0" w:space="0" w:color="auto"/>
        <w:left w:val="none" w:sz="0" w:space="0" w:color="auto"/>
        <w:bottom w:val="none" w:sz="0" w:space="0" w:color="auto"/>
        <w:right w:val="none" w:sz="0" w:space="0" w:color="auto"/>
      </w:divBdr>
    </w:div>
    <w:div w:id="1436250141">
      <w:bodyDiv w:val="1"/>
      <w:marLeft w:val="0"/>
      <w:marRight w:val="0"/>
      <w:marTop w:val="0"/>
      <w:marBottom w:val="0"/>
      <w:divBdr>
        <w:top w:val="none" w:sz="0" w:space="0" w:color="auto"/>
        <w:left w:val="none" w:sz="0" w:space="0" w:color="auto"/>
        <w:bottom w:val="none" w:sz="0" w:space="0" w:color="auto"/>
        <w:right w:val="none" w:sz="0" w:space="0" w:color="auto"/>
      </w:divBdr>
    </w:div>
    <w:div w:id="1437943338">
      <w:bodyDiv w:val="1"/>
      <w:marLeft w:val="0"/>
      <w:marRight w:val="0"/>
      <w:marTop w:val="0"/>
      <w:marBottom w:val="0"/>
      <w:divBdr>
        <w:top w:val="none" w:sz="0" w:space="0" w:color="auto"/>
        <w:left w:val="none" w:sz="0" w:space="0" w:color="auto"/>
        <w:bottom w:val="none" w:sz="0" w:space="0" w:color="auto"/>
        <w:right w:val="none" w:sz="0" w:space="0" w:color="auto"/>
      </w:divBdr>
    </w:div>
    <w:div w:id="1438523041">
      <w:bodyDiv w:val="1"/>
      <w:marLeft w:val="0"/>
      <w:marRight w:val="0"/>
      <w:marTop w:val="0"/>
      <w:marBottom w:val="0"/>
      <w:divBdr>
        <w:top w:val="none" w:sz="0" w:space="0" w:color="auto"/>
        <w:left w:val="none" w:sz="0" w:space="0" w:color="auto"/>
        <w:bottom w:val="none" w:sz="0" w:space="0" w:color="auto"/>
        <w:right w:val="none" w:sz="0" w:space="0" w:color="auto"/>
      </w:divBdr>
      <w:divsChild>
        <w:div w:id="1979190493">
          <w:marLeft w:val="0"/>
          <w:marRight w:val="0"/>
          <w:marTop w:val="0"/>
          <w:marBottom w:val="0"/>
          <w:divBdr>
            <w:top w:val="single" w:sz="2" w:space="0" w:color="E3E3E3"/>
            <w:left w:val="single" w:sz="2" w:space="0" w:color="E3E3E3"/>
            <w:bottom w:val="single" w:sz="2" w:space="0" w:color="E3E3E3"/>
            <w:right w:val="single" w:sz="2" w:space="0" w:color="E3E3E3"/>
          </w:divBdr>
          <w:divsChild>
            <w:div w:id="1867863513">
              <w:marLeft w:val="0"/>
              <w:marRight w:val="0"/>
              <w:marTop w:val="100"/>
              <w:marBottom w:val="100"/>
              <w:divBdr>
                <w:top w:val="single" w:sz="2" w:space="0" w:color="E3E3E3"/>
                <w:left w:val="single" w:sz="2" w:space="0" w:color="E3E3E3"/>
                <w:bottom w:val="single" w:sz="2" w:space="0" w:color="E3E3E3"/>
                <w:right w:val="single" w:sz="2" w:space="0" w:color="E3E3E3"/>
              </w:divBdr>
              <w:divsChild>
                <w:div w:id="1583761733">
                  <w:marLeft w:val="0"/>
                  <w:marRight w:val="0"/>
                  <w:marTop w:val="0"/>
                  <w:marBottom w:val="0"/>
                  <w:divBdr>
                    <w:top w:val="single" w:sz="2" w:space="0" w:color="E3E3E3"/>
                    <w:left w:val="single" w:sz="2" w:space="0" w:color="E3E3E3"/>
                    <w:bottom w:val="single" w:sz="2" w:space="0" w:color="E3E3E3"/>
                    <w:right w:val="single" w:sz="2" w:space="0" w:color="E3E3E3"/>
                  </w:divBdr>
                  <w:divsChild>
                    <w:div w:id="41711834">
                      <w:marLeft w:val="0"/>
                      <w:marRight w:val="0"/>
                      <w:marTop w:val="0"/>
                      <w:marBottom w:val="0"/>
                      <w:divBdr>
                        <w:top w:val="single" w:sz="2" w:space="0" w:color="E3E3E3"/>
                        <w:left w:val="single" w:sz="2" w:space="0" w:color="E3E3E3"/>
                        <w:bottom w:val="single" w:sz="2" w:space="0" w:color="E3E3E3"/>
                        <w:right w:val="single" w:sz="2" w:space="0" w:color="E3E3E3"/>
                      </w:divBdr>
                      <w:divsChild>
                        <w:div w:id="2046178234">
                          <w:marLeft w:val="0"/>
                          <w:marRight w:val="0"/>
                          <w:marTop w:val="0"/>
                          <w:marBottom w:val="0"/>
                          <w:divBdr>
                            <w:top w:val="single" w:sz="2" w:space="0" w:color="E3E3E3"/>
                            <w:left w:val="single" w:sz="2" w:space="0" w:color="E3E3E3"/>
                            <w:bottom w:val="single" w:sz="2" w:space="0" w:color="E3E3E3"/>
                            <w:right w:val="single" w:sz="2" w:space="0" w:color="E3E3E3"/>
                          </w:divBdr>
                          <w:divsChild>
                            <w:div w:id="331417300">
                              <w:marLeft w:val="0"/>
                              <w:marRight w:val="0"/>
                              <w:marTop w:val="0"/>
                              <w:marBottom w:val="0"/>
                              <w:divBdr>
                                <w:top w:val="single" w:sz="2" w:space="0" w:color="E3E3E3"/>
                                <w:left w:val="single" w:sz="2" w:space="0" w:color="E3E3E3"/>
                                <w:bottom w:val="single" w:sz="2" w:space="0" w:color="E3E3E3"/>
                                <w:right w:val="single" w:sz="2" w:space="0" w:color="E3E3E3"/>
                              </w:divBdr>
                              <w:divsChild>
                                <w:div w:id="276379722">
                                  <w:marLeft w:val="0"/>
                                  <w:marRight w:val="0"/>
                                  <w:marTop w:val="0"/>
                                  <w:marBottom w:val="0"/>
                                  <w:divBdr>
                                    <w:top w:val="single" w:sz="2" w:space="0" w:color="E3E3E3"/>
                                    <w:left w:val="single" w:sz="2" w:space="0" w:color="E3E3E3"/>
                                    <w:bottom w:val="single" w:sz="2" w:space="0" w:color="E3E3E3"/>
                                    <w:right w:val="single" w:sz="2" w:space="0" w:color="E3E3E3"/>
                                  </w:divBdr>
                                  <w:divsChild>
                                    <w:div w:id="110238463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39179130">
      <w:bodyDiv w:val="1"/>
      <w:marLeft w:val="0"/>
      <w:marRight w:val="0"/>
      <w:marTop w:val="0"/>
      <w:marBottom w:val="0"/>
      <w:divBdr>
        <w:top w:val="none" w:sz="0" w:space="0" w:color="auto"/>
        <w:left w:val="none" w:sz="0" w:space="0" w:color="auto"/>
        <w:bottom w:val="none" w:sz="0" w:space="0" w:color="auto"/>
        <w:right w:val="none" w:sz="0" w:space="0" w:color="auto"/>
      </w:divBdr>
    </w:div>
    <w:div w:id="1440175808">
      <w:bodyDiv w:val="1"/>
      <w:marLeft w:val="0"/>
      <w:marRight w:val="0"/>
      <w:marTop w:val="0"/>
      <w:marBottom w:val="0"/>
      <w:divBdr>
        <w:top w:val="none" w:sz="0" w:space="0" w:color="auto"/>
        <w:left w:val="none" w:sz="0" w:space="0" w:color="auto"/>
        <w:bottom w:val="none" w:sz="0" w:space="0" w:color="auto"/>
        <w:right w:val="none" w:sz="0" w:space="0" w:color="auto"/>
      </w:divBdr>
    </w:div>
    <w:div w:id="1441031717">
      <w:bodyDiv w:val="1"/>
      <w:marLeft w:val="0"/>
      <w:marRight w:val="0"/>
      <w:marTop w:val="0"/>
      <w:marBottom w:val="0"/>
      <w:divBdr>
        <w:top w:val="none" w:sz="0" w:space="0" w:color="auto"/>
        <w:left w:val="none" w:sz="0" w:space="0" w:color="auto"/>
        <w:bottom w:val="none" w:sz="0" w:space="0" w:color="auto"/>
        <w:right w:val="none" w:sz="0" w:space="0" w:color="auto"/>
      </w:divBdr>
    </w:div>
    <w:div w:id="1442341976">
      <w:bodyDiv w:val="1"/>
      <w:marLeft w:val="0"/>
      <w:marRight w:val="0"/>
      <w:marTop w:val="0"/>
      <w:marBottom w:val="0"/>
      <w:divBdr>
        <w:top w:val="none" w:sz="0" w:space="0" w:color="auto"/>
        <w:left w:val="none" w:sz="0" w:space="0" w:color="auto"/>
        <w:bottom w:val="none" w:sz="0" w:space="0" w:color="auto"/>
        <w:right w:val="none" w:sz="0" w:space="0" w:color="auto"/>
      </w:divBdr>
    </w:div>
    <w:div w:id="1443502016">
      <w:bodyDiv w:val="1"/>
      <w:marLeft w:val="0"/>
      <w:marRight w:val="0"/>
      <w:marTop w:val="0"/>
      <w:marBottom w:val="0"/>
      <w:divBdr>
        <w:top w:val="none" w:sz="0" w:space="0" w:color="auto"/>
        <w:left w:val="none" w:sz="0" w:space="0" w:color="auto"/>
        <w:bottom w:val="none" w:sz="0" w:space="0" w:color="auto"/>
        <w:right w:val="none" w:sz="0" w:space="0" w:color="auto"/>
      </w:divBdr>
    </w:div>
    <w:div w:id="1443722693">
      <w:bodyDiv w:val="1"/>
      <w:marLeft w:val="0"/>
      <w:marRight w:val="0"/>
      <w:marTop w:val="0"/>
      <w:marBottom w:val="0"/>
      <w:divBdr>
        <w:top w:val="none" w:sz="0" w:space="0" w:color="auto"/>
        <w:left w:val="none" w:sz="0" w:space="0" w:color="auto"/>
        <w:bottom w:val="none" w:sz="0" w:space="0" w:color="auto"/>
        <w:right w:val="none" w:sz="0" w:space="0" w:color="auto"/>
      </w:divBdr>
    </w:div>
    <w:div w:id="1446929161">
      <w:bodyDiv w:val="1"/>
      <w:marLeft w:val="0"/>
      <w:marRight w:val="0"/>
      <w:marTop w:val="0"/>
      <w:marBottom w:val="0"/>
      <w:divBdr>
        <w:top w:val="none" w:sz="0" w:space="0" w:color="auto"/>
        <w:left w:val="none" w:sz="0" w:space="0" w:color="auto"/>
        <w:bottom w:val="none" w:sz="0" w:space="0" w:color="auto"/>
        <w:right w:val="none" w:sz="0" w:space="0" w:color="auto"/>
      </w:divBdr>
    </w:div>
    <w:div w:id="1448114638">
      <w:bodyDiv w:val="1"/>
      <w:marLeft w:val="0"/>
      <w:marRight w:val="0"/>
      <w:marTop w:val="0"/>
      <w:marBottom w:val="0"/>
      <w:divBdr>
        <w:top w:val="none" w:sz="0" w:space="0" w:color="auto"/>
        <w:left w:val="none" w:sz="0" w:space="0" w:color="auto"/>
        <w:bottom w:val="none" w:sz="0" w:space="0" w:color="auto"/>
        <w:right w:val="none" w:sz="0" w:space="0" w:color="auto"/>
      </w:divBdr>
      <w:divsChild>
        <w:div w:id="1696465569">
          <w:marLeft w:val="0"/>
          <w:marRight w:val="0"/>
          <w:marTop w:val="0"/>
          <w:marBottom w:val="0"/>
          <w:divBdr>
            <w:top w:val="none" w:sz="0" w:space="0" w:color="auto"/>
            <w:left w:val="none" w:sz="0" w:space="0" w:color="auto"/>
            <w:bottom w:val="none" w:sz="0" w:space="0" w:color="auto"/>
            <w:right w:val="none" w:sz="0" w:space="0" w:color="auto"/>
          </w:divBdr>
          <w:divsChild>
            <w:div w:id="1275600944">
              <w:marLeft w:val="0"/>
              <w:marRight w:val="0"/>
              <w:marTop w:val="0"/>
              <w:marBottom w:val="0"/>
              <w:divBdr>
                <w:top w:val="none" w:sz="0" w:space="0" w:color="auto"/>
                <w:left w:val="none" w:sz="0" w:space="0" w:color="auto"/>
                <w:bottom w:val="none" w:sz="0" w:space="0" w:color="auto"/>
                <w:right w:val="none" w:sz="0" w:space="0" w:color="auto"/>
              </w:divBdr>
              <w:divsChild>
                <w:div w:id="1162966133">
                  <w:marLeft w:val="0"/>
                  <w:marRight w:val="0"/>
                  <w:marTop w:val="0"/>
                  <w:marBottom w:val="0"/>
                  <w:divBdr>
                    <w:top w:val="none" w:sz="0" w:space="0" w:color="auto"/>
                    <w:left w:val="none" w:sz="0" w:space="0" w:color="auto"/>
                    <w:bottom w:val="none" w:sz="0" w:space="0" w:color="auto"/>
                    <w:right w:val="none" w:sz="0" w:space="0" w:color="auto"/>
                  </w:divBdr>
                  <w:divsChild>
                    <w:div w:id="196152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306172">
      <w:bodyDiv w:val="1"/>
      <w:marLeft w:val="0"/>
      <w:marRight w:val="0"/>
      <w:marTop w:val="0"/>
      <w:marBottom w:val="0"/>
      <w:divBdr>
        <w:top w:val="none" w:sz="0" w:space="0" w:color="auto"/>
        <w:left w:val="none" w:sz="0" w:space="0" w:color="auto"/>
        <w:bottom w:val="none" w:sz="0" w:space="0" w:color="auto"/>
        <w:right w:val="none" w:sz="0" w:space="0" w:color="auto"/>
      </w:divBdr>
    </w:div>
    <w:div w:id="1450126638">
      <w:bodyDiv w:val="1"/>
      <w:marLeft w:val="0"/>
      <w:marRight w:val="0"/>
      <w:marTop w:val="0"/>
      <w:marBottom w:val="0"/>
      <w:divBdr>
        <w:top w:val="none" w:sz="0" w:space="0" w:color="auto"/>
        <w:left w:val="none" w:sz="0" w:space="0" w:color="auto"/>
        <w:bottom w:val="none" w:sz="0" w:space="0" w:color="auto"/>
        <w:right w:val="none" w:sz="0" w:space="0" w:color="auto"/>
      </w:divBdr>
    </w:div>
    <w:div w:id="1452287440">
      <w:bodyDiv w:val="1"/>
      <w:marLeft w:val="0"/>
      <w:marRight w:val="0"/>
      <w:marTop w:val="0"/>
      <w:marBottom w:val="0"/>
      <w:divBdr>
        <w:top w:val="none" w:sz="0" w:space="0" w:color="auto"/>
        <w:left w:val="none" w:sz="0" w:space="0" w:color="auto"/>
        <w:bottom w:val="none" w:sz="0" w:space="0" w:color="auto"/>
        <w:right w:val="none" w:sz="0" w:space="0" w:color="auto"/>
      </w:divBdr>
    </w:div>
    <w:div w:id="1452506639">
      <w:bodyDiv w:val="1"/>
      <w:marLeft w:val="0"/>
      <w:marRight w:val="0"/>
      <w:marTop w:val="0"/>
      <w:marBottom w:val="0"/>
      <w:divBdr>
        <w:top w:val="none" w:sz="0" w:space="0" w:color="auto"/>
        <w:left w:val="none" w:sz="0" w:space="0" w:color="auto"/>
        <w:bottom w:val="none" w:sz="0" w:space="0" w:color="auto"/>
        <w:right w:val="none" w:sz="0" w:space="0" w:color="auto"/>
      </w:divBdr>
    </w:div>
    <w:div w:id="1452893042">
      <w:bodyDiv w:val="1"/>
      <w:marLeft w:val="0"/>
      <w:marRight w:val="0"/>
      <w:marTop w:val="0"/>
      <w:marBottom w:val="0"/>
      <w:divBdr>
        <w:top w:val="none" w:sz="0" w:space="0" w:color="auto"/>
        <w:left w:val="none" w:sz="0" w:space="0" w:color="auto"/>
        <w:bottom w:val="none" w:sz="0" w:space="0" w:color="auto"/>
        <w:right w:val="none" w:sz="0" w:space="0" w:color="auto"/>
      </w:divBdr>
    </w:div>
    <w:div w:id="1452936208">
      <w:bodyDiv w:val="1"/>
      <w:marLeft w:val="0"/>
      <w:marRight w:val="0"/>
      <w:marTop w:val="0"/>
      <w:marBottom w:val="0"/>
      <w:divBdr>
        <w:top w:val="none" w:sz="0" w:space="0" w:color="auto"/>
        <w:left w:val="none" w:sz="0" w:space="0" w:color="auto"/>
        <w:bottom w:val="none" w:sz="0" w:space="0" w:color="auto"/>
        <w:right w:val="none" w:sz="0" w:space="0" w:color="auto"/>
      </w:divBdr>
    </w:div>
    <w:div w:id="1453400354">
      <w:bodyDiv w:val="1"/>
      <w:marLeft w:val="0"/>
      <w:marRight w:val="0"/>
      <w:marTop w:val="0"/>
      <w:marBottom w:val="0"/>
      <w:divBdr>
        <w:top w:val="none" w:sz="0" w:space="0" w:color="auto"/>
        <w:left w:val="none" w:sz="0" w:space="0" w:color="auto"/>
        <w:bottom w:val="none" w:sz="0" w:space="0" w:color="auto"/>
        <w:right w:val="none" w:sz="0" w:space="0" w:color="auto"/>
      </w:divBdr>
    </w:div>
    <w:div w:id="1456754009">
      <w:bodyDiv w:val="1"/>
      <w:marLeft w:val="0"/>
      <w:marRight w:val="0"/>
      <w:marTop w:val="0"/>
      <w:marBottom w:val="0"/>
      <w:divBdr>
        <w:top w:val="none" w:sz="0" w:space="0" w:color="auto"/>
        <w:left w:val="none" w:sz="0" w:space="0" w:color="auto"/>
        <w:bottom w:val="none" w:sz="0" w:space="0" w:color="auto"/>
        <w:right w:val="none" w:sz="0" w:space="0" w:color="auto"/>
      </w:divBdr>
    </w:div>
    <w:div w:id="1461456558">
      <w:bodyDiv w:val="1"/>
      <w:marLeft w:val="0"/>
      <w:marRight w:val="0"/>
      <w:marTop w:val="0"/>
      <w:marBottom w:val="0"/>
      <w:divBdr>
        <w:top w:val="none" w:sz="0" w:space="0" w:color="auto"/>
        <w:left w:val="none" w:sz="0" w:space="0" w:color="auto"/>
        <w:bottom w:val="none" w:sz="0" w:space="0" w:color="auto"/>
        <w:right w:val="none" w:sz="0" w:space="0" w:color="auto"/>
      </w:divBdr>
    </w:div>
    <w:div w:id="1462765669">
      <w:bodyDiv w:val="1"/>
      <w:marLeft w:val="0"/>
      <w:marRight w:val="0"/>
      <w:marTop w:val="0"/>
      <w:marBottom w:val="0"/>
      <w:divBdr>
        <w:top w:val="none" w:sz="0" w:space="0" w:color="auto"/>
        <w:left w:val="none" w:sz="0" w:space="0" w:color="auto"/>
        <w:bottom w:val="none" w:sz="0" w:space="0" w:color="auto"/>
        <w:right w:val="none" w:sz="0" w:space="0" w:color="auto"/>
      </w:divBdr>
    </w:div>
    <w:div w:id="1463042285">
      <w:bodyDiv w:val="1"/>
      <w:marLeft w:val="0"/>
      <w:marRight w:val="0"/>
      <w:marTop w:val="0"/>
      <w:marBottom w:val="0"/>
      <w:divBdr>
        <w:top w:val="none" w:sz="0" w:space="0" w:color="auto"/>
        <w:left w:val="none" w:sz="0" w:space="0" w:color="auto"/>
        <w:bottom w:val="none" w:sz="0" w:space="0" w:color="auto"/>
        <w:right w:val="none" w:sz="0" w:space="0" w:color="auto"/>
      </w:divBdr>
    </w:div>
    <w:div w:id="1464348434">
      <w:bodyDiv w:val="1"/>
      <w:marLeft w:val="0"/>
      <w:marRight w:val="0"/>
      <w:marTop w:val="0"/>
      <w:marBottom w:val="0"/>
      <w:divBdr>
        <w:top w:val="none" w:sz="0" w:space="0" w:color="auto"/>
        <w:left w:val="none" w:sz="0" w:space="0" w:color="auto"/>
        <w:bottom w:val="none" w:sz="0" w:space="0" w:color="auto"/>
        <w:right w:val="none" w:sz="0" w:space="0" w:color="auto"/>
      </w:divBdr>
    </w:div>
    <w:div w:id="1464546008">
      <w:bodyDiv w:val="1"/>
      <w:marLeft w:val="0"/>
      <w:marRight w:val="0"/>
      <w:marTop w:val="0"/>
      <w:marBottom w:val="0"/>
      <w:divBdr>
        <w:top w:val="none" w:sz="0" w:space="0" w:color="auto"/>
        <w:left w:val="none" w:sz="0" w:space="0" w:color="auto"/>
        <w:bottom w:val="none" w:sz="0" w:space="0" w:color="auto"/>
        <w:right w:val="none" w:sz="0" w:space="0" w:color="auto"/>
      </w:divBdr>
    </w:div>
    <w:div w:id="1465468857">
      <w:bodyDiv w:val="1"/>
      <w:marLeft w:val="0"/>
      <w:marRight w:val="0"/>
      <w:marTop w:val="0"/>
      <w:marBottom w:val="0"/>
      <w:divBdr>
        <w:top w:val="none" w:sz="0" w:space="0" w:color="auto"/>
        <w:left w:val="none" w:sz="0" w:space="0" w:color="auto"/>
        <w:bottom w:val="none" w:sz="0" w:space="0" w:color="auto"/>
        <w:right w:val="none" w:sz="0" w:space="0" w:color="auto"/>
      </w:divBdr>
    </w:div>
    <w:div w:id="1466705042">
      <w:bodyDiv w:val="1"/>
      <w:marLeft w:val="0"/>
      <w:marRight w:val="0"/>
      <w:marTop w:val="0"/>
      <w:marBottom w:val="0"/>
      <w:divBdr>
        <w:top w:val="none" w:sz="0" w:space="0" w:color="auto"/>
        <w:left w:val="none" w:sz="0" w:space="0" w:color="auto"/>
        <w:bottom w:val="none" w:sz="0" w:space="0" w:color="auto"/>
        <w:right w:val="none" w:sz="0" w:space="0" w:color="auto"/>
      </w:divBdr>
    </w:div>
    <w:div w:id="1469010838">
      <w:bodyDiv w:val="1"/>
      <w:marLeft w:val="0"/>
      <w:marRight w:val="0"/>
      <w:marTop w:val="0"/>
      <w:marBottom w:val="0"/>
      <w:divBdr>
        <w:top w:val="none" w:sz="0" w:space="0" w:color="auto"/>
        <w:left w:val="none" w:sz="0" w:space="0" w:color="auto"/>
        <w:bottom w:val="none" w:sz="0" w:space="0" w:color="auto"/>
        <w:right w:val="none" w:sz="0" w:space="0" w:color="auto"/>
      </w:divBdr>
    </w:div>
    <w:div w:id="1469778744">
      <w:bodyDiv w:val="1"/>
      <w:marLeft w:val="0"/>
      <w:marRight w:val="0"/>
      <w:marTop w:val="0"/>
      <w:marBottom w:val="0"/>
      <w:divBdr>
        <w:top w:val="none" w:sz="0" w:space="0" w:color="auto"/>
        <w:left w:val="none" w:sz="0" w:space="0" w:color="auto"/>
        <w:bottom w:val="none" w:sz="0" w:space="0" w:color="auto"/>
        <w:right w:val="none" w:sz="0" w:space="0" w:color="auto"/>
      </w:divBdr>
    </w:div>
    <w:div w:id="1471823927">
      <w:bodyDiv w:val="1"/>
      <w:marLeft w:val="0"/>
      <w:marRight w:val="0"/>
      <w:marTop w:val="0"/>
      <w:marBottom w:val="0"/>
      <w:divBdr>
        <w:top w:val="none" w:sz="0" w:space="0" w:color="auto"/>
        <w:left w:val="none" w:sz="0" w:space="0" w:color="auto"/>
        <w:bottom w:val="none" w:sz="0" w:space="0" w:color="auto"/>
        <w:right w:val="none" w:sz="0" w:space="0" w:color="auto"/>
      </w:divBdr>
    </w:div>
    <w:div w:id="1472287084">
      <w:bodyDiv w:val="1"/>
      <w:marLeft w:val="0"/>
      <w:marRight w:val="0"/>
      <w:marTop w:val="0"/>
      <w:marBottom w:val="0"/>
      <w:divBdr>
        <w:top w:val="none" w:sz="0" w:space="0" w:color="auto"/>
        <w:left w:val="none" w:sz="0" w:space="0" w:color="auto"/>
        <w:bottom w:val="none" w:sz="0" w:space="0" w:color="auto"/>
        <w:right w:val="none" w:sz="0" w:space="0" w:color="auto"/>
      </w:divBdr>
    </w:div>
    <w:div w:id="1474248916">
      <w:bodyDiv w:val="1"/>
      <w:marLeft w:val="0"/>
      <w:marRight w:val="0"/>
      <w:marTop w:val="0"/>
      <w:marBottom w:val="0"/>
      <w:divBdr>
        <w:top w:val="none" w:sz="0" w:space="0" w:color="auto"/>
        <w:left w:val="none" w:sz="0" w:space="0" w:color="auto"/>
        <w:bottom w:val="none" w:sz="0" w:space="0" w:color="auto"/>
        <w:right w:val="none" w:sz="0" w:space="0" w:color="auto"/>
      </w:divBdr>
    </w:div>
    <w:div w:id="1474448775">
      <w:bodyDiv w:val="1"/>
      <w:marLeft w:val="0"/>
      <w:marRight w:val="0"/>
      <w:marTop w:val="0"/>
      <w:marBottom w:val="0"/>
      <w:divBdr>
        <w:top w:val="none" w:sz="0" w:space="0" w:color="auto"/>
        <w:left w:val="none" w:sz="0" w:space="0" w:color="auto"/>
        <w:bottom w:val="none" w:sz="0" w:space="0" w:color="auto"/>
        <w:right w:val="none" w:sz="0" w:space="0" w:color="auto"/>
      </w:divBdr>
    </w:div>
    <w:div w:id="1475829479">
      <w:bodyDiv w:val="1"/>
      <w:marLeft w:val="0"/>
      <w:marRight w:val="0"/>
      <w:marTop w:val="0"/>
      <w:marBottom w:val="0"/>
      <w:divBdr>
        <w:top w:val="none" w:sz="0" w:space="0" w:color="auto"/>
        <w:left w:val="none" w:sz="0" w:space="0" w:color="auto"/>
        <w:bottom w:val="none" w:sz="0" w:space="0" w:color="auto"/>
        <w:right w:val="none" w:sz="0" w:space="0" w:color="auto"/>
      </w:divBdr>
    </w:div>
    <w:div w:id="1477918347">
      <w:bodyDiv w:val="1"/>
      <w:marLeft w:val="0"/>
      <w:marRight w:val="0"/>
      <w:marTop w:val="0"/>
      <w:marBottom w:val="0"/>
      <w:divBdr>
        <w:top w:val="none" w:sz="0" w:space="0" w:color="auto"/>
        <w:left w:val="none" w:sz="0" w:space="0" w:color="auto"/>
        <w:bottom w:val="none" w:sz="0" w:space="0" w:color="auto"/>
        <w:right w:val="none" w:sz="0" w:space="0" w:color="auto"/>
      </w:divBdr>
    </w:div>
    <w:div w:id="1478372893">
      <w:bodyDiv w:val="1"/>
      <w:marLeft w:val="0"/>
      <w:marRight w:val="0"/>
      <w:marTop w:val="0"/>
      <w:marBottom w:val="0"/>
      <w:divBdr>
        <w:top w:val="none" w:sz="0" w:space="0" w:color="auto"/>
        <w:left w:val="none" w:sz="0" w:space="0" w:color="auto"/>
        <w:bottom w:val="none" w:sz="0" w:space="0" w:color="auto"/>
        <w:right w:val="none" w:sz="0" w:space="0" w:color="auto"/>
      </w:divBdr>
    </w:div>
    <w:div w:id="1483347176">
      <w:bodyDiv w:val="1"/>
      <w:marLeft w:val="0"/>
      <w:marRight w:val="0"/>
      <w:marTop w:val="0"/>
      <w:marBottom w:val="0"/>
      <w:divBdr>
        <w:top w:val="none" w:sz="0" w:space="0" w:color="auto"/>
        <w:left w:val="none" w:sz="0" w:space="0" w:color="auto"/>
        <w:bottom w:val="none" w:sz="0" w:space="0" w:color="auto"/>
        <w:right w:val="none" w:sz="0" w:space="0" w:color="auto"/>
      </w:divBdr>
    </w:div>
    <w:div w:id="1486582762">
      <w:bodyDiv w:val="1"/>
      <w:marLeft w:val="0"/>
      <w:marRight w:val="0"/>
      <w:marTop w:val="0"/>
      <w:marBottom w:val="0"/>
      <w:divBdr>
        <w:top w:val="none" w:sz="0" w:space="0" w:color="auto"/>
        <w:left w:val="none" w:sz="0" w:space="0" w:color="auto"/>
        <w:bottom w:val="none" w:sz="0" w:space="0" w:color="auto"/>
        <w:right w:val="none" w:sz="0" w:space="0" w:color="auto"/>
      </w:divBdr>
    </w:div>
    <w:div w:id="1486892669">
      <w:bodyDiv w:val="1"/>
      <w:marLeft w:val="0"/>
      <w:marRight w:val="0"/>
      <w:marTop w:val="0"/>
      <w:marBottom w:val="0"/>
      <w:divBdr>
        <w:top w:val="none" w:sz="0" w:space="0" w:color="auto"/>
        <w:left w:val="none" w:sz="0" w:space="0" w:color="auto"/>
        <w:bottom w:val="none" w:sz="0" w:space="0" w:color="auto"/>
        <w:right w:val="none" w:sz="0" w:space="0" w:color="auto"/>
      </w:divBdr>
    </w:div>
    <w:div w:id="1487477380">
      <w:bodyDiv w:val="1"/>
      <w:marLeft w:val="0"/>
      <w:marRight w:val="0"/>
      <w:marTop w:val="0"/>
      <w:marBottom w:val="0"/>
      <w:divBdr>
        <w:top w:val="none" w:sz="0" w:space="0" w:color="auto"/>
        <w:left w:val="none" w:sz="0" w:space="0" w:color="auto"/>
        <w:bottom w:val="none" w:sz="0" w:space="0" w:color="auto"/>
        <w:right w:val="none" w:sz="0" w:space="0" w:color="auto"/>
      </w:divBdr>
    </w:div>
    <w:div w:id="1487625211">
      <w:bodyDiv w:val="1"/>
      <w:marLeft w:val="0"/>
      <w:marRight w:val="0"/>
      <w:marTop w:val="0"/>
      <w:marBottom w:val="0"/>
      <w:divBdr>
        <w:top w:val="none" w:sz="0" w:space="0" w:color="auto"/>
        <w:left w:val="none" w:sz="0" w:space="0" w:color="auto"/>
        <w:bottom w:val="none" w:sz="0" w:space="0" w:color="auto"/>
        <w:right w:val="none" w:sz="0" w:space="0" w:color="auto"/>
      </w:divBdr>
    </w:div>
    <w:div w:id="1492407978">
      <w:bodyDiv w:val="1"/>
      <w:marLeft w:val="0"/>
      <w:marRight w:val="0"/>
      <w:marTop w:val="0"/>
      <w:marBottom w:val="0"/>
      <w:divBdr>
        <w:top w:val="none" w:sz="0" w:space="0" w:color="auto"/>
        <w:left w:val="none" w:sz="0" w:space="0" w:color="auto"/>
        <w:bottom w:val="none" w:sz="0" w:space="0" w:color="auto"/>
        <w:right w:val="none" w:sz="0" w:space="0" w:color="auto"/>
      </w:divBdr>
    </w:div>
    <w:div w:id="1494419284">
      <w:bodyDiv w:val="1"/>
      <w:marLeft w:val="0"/>
      <w:marRight w:val="0"/>
      <w:marTop w:val="0"/>
      <w:marBottom w:val="0"/>
      <w:divBdr>
        <w:top w:val="none" w:sz="0" w:space="0" w:color="auto"/>
        <w:left w:val="none" w:sz="0" w:space="0" w:color="auto"/>
        <w:bottom w:val="none" w:sz="0" w:space="0" w:color="auto"/>
        <w:right w:val="none" w:sz="0" w:space="0" w:color="auto"/>
      </w:divBdr>
    </w:div>
    <w:div w:id="1495947550">
      <w:bodyDiv w:val="1"/>
      <w:marLeft w:val="0"/>
      <w:marRight w:val="0"/>
      <w:marTop w:val="0"/>
      <w:marBottom w:val="0"/>
      <w:divBdr>
        <w:top w:val="none" w:sz="0" w:space="0" w:color="auto"/>
        <w:left w:val="none" w:sz="0" w:space="0" w:color="auto"/>
        <w:bottom w:val="none" w:sz="0" w:space="0" w:color="auto"/>
        <w:right w:val="none" w:sz="0" w:space="0" w:color="auto"/>
      </w:divBdr>
    </w:div>
    <w:div w:id="1497648999">
      <w:bodyDiv w:val="1"/>
      <w:marLeft w:val="0"/>
      <w:marRight w:val="0"/>
      <w:marTop w:val="0"/>
      <w:marBottom w:val="0"/>
      <w:divBdr>
        <w:top w:val="none" w:sz="0" w:space="0" w:color="auto"/>
        <w:left w:val="none" w:sz="0" w:space="0" w:color="auto"/>
        <w:bottom w:val="none" w:sz="0" w:space="0" w:color="auto"/>
        <w:right w:val="none" w:sz="0" w:space="0" w:color="auto"/>
      </w:divBdr>
    </w:div>
    <w:div w:id="1499614521">
      <w:bodyDiv w:val="1"/>
      <w:marLeft w:val="0"/>
      <w:marRight w:val="0"/>
      <w:marTop w:val="0"/>
      <w:marBottom w:val="0"/>
      <w:divBdr>
        <w:top w:val="none" w:sz="0" w:space="0" w:color="auto"/>
        <w:left w:val="none" w:sz="0" w:space="0" w:color="auto"/>
        <w:bottom w:val="none" w:sz="0" w:space="0" w:color="auto"/>
        <w:right w:val="none" w:sz="0" w:space="0" w:color="auto"/>
      </w:divBdr>
    </w:div>
    <w:div w:id="1502114851">
      <w:bodyDiv w:val="1"/>
      <w:marLeft w:val="0"/>
      <w:marRight w:val="0"/>
      <w:marTop w:val="0"/>
      <w:marBottom w:val="0"/>
      <w:divBdr>
        <w:top w:val="none" w:sz="0" w:space="0" w:color="auto"/>
        <w:left w:val="none" w:sz="0" w:space="0" w:color="auto"/>
        <w:bottom w:val="none" w:sz="0" w:space="0" w:color="auto"/>
        <w:right w:val="none" w:sz="0" w:space="0" w:color="auto"/>
      </w:divBdr>
    </w:div>
    <w:div w:id="1505046464">
      <w:bodyDiv w:val="1"/>
      <w:marLeft w:val="0"/>
      <w:marRight w:val="0"/>
      <w:marTop w:val="0"/>
      <w:marBottom w:val="0"/>
      <w:divBdr>
        <w:top w:val="none" w:sz="0" w:space="0" w:color="auto"/>
        <w:left w:val="none" w:sz="0" w:space="0" w:color="auto"/>
        <w:bottom w:val="none" w:sz="0" w:space="0" w:color="auto"/>
        <w:right w:val="none" w:sz="0" w:space="0" w:color="auto"/>
      </w:divBdr>
    </w:div>
    <w:div w:id="1506900236">
      <w:bodyDiv w:val="1"/>
      <w:marLeft w:val="0"/>
      <w:marRight w:val="0"/>
      <w:marTop w:val="0"/>
      <w:marBottom w:val="0"/>
      <w:divBdr>
        <w:top w:val="none" w:sz="0" w:space="0" w:color="auto"/>
        <w:left w:val="none" w:sz="0" w:space="0" w:color="auto"/>
        <w:bottom w:val="none" w:sz="0" w:space="0" w:color="auto"/>
        <w:right w:val="none" w:sz="0" w:space="0" w:color="auto"/>
      </w:divBdr>
    </w:div>
    <w:div w:id="1508330642">
      <w:bodyDiv w:val="1"/>
      <w:marLeft w:val="0"/>
      <w:marRight w:val="0"/>
      <w:marTop w:val="0"/>
      <w:marBottom w:val="0"/>
      <w:divBdr>
        <w:top w:val="none" w:sz="0" w:space="0" w:color="auto"/>
        <w:left w:val="none" w:sz="0" w:space="0" w:color="auto"/>
        <w:bottom w:val="none" w:sz="0" w:space="0" w:color="auto"/>
        <w:right w:val="none" w:sz="0" w:space="0" w:color="auto"/>
      </w:divBdr>
    </w:div>
    <w:div w:id="1508901546">
      <w:bodyDiv w:val="1"/>
      <w:marLeft w:val="0"/>
      <w:marRight w:val="0"/>
      <w:marTop w:val="0"/>
      <w:marBottom w:val="0"/>
      <w:divBdr>
        <w:top w:val="none" w:sz="0" w:space="0" w:color="auto"/>
        <w:left w:val="none" w:sz="0" w:space="0" w:color="auto"/>
        <w:bottom w:val="none" w:sz="0" w:space="0" w:color="auto"/>
        <w:right w:val="none" w:sz="0" w:space="0" w:color="auto"/>
      </w:divBdr>
    </w:div>
    <w:div w:id="1509444654">
      <w:bodyDiv w:val="1"/>
      <w:marLeft w:val="0"/>
      <w:marRight w:val="0"/>
      <w:marTop w:val="0"/>
      <w:marBottom w:val="0"/>
      <w:divBdr>
        <w:top w:val="none" w:sz="0" w:space="0" w:color="auto"/>
        <w:left w:val="none" w:sz="0" w:space="0" w:color="auto"/>
        <w:bottom w:val="none" w:sz="0" w:space="0" w:color="auto"/>
        <w:right w:val="none" w:sz="0" w:space="0" w:color="auto"/>
      </w:divBdr>
    </w:div>
    <w:div w:id="1509981948">
      <w:bodyDiv w:val="1"/>
      <w:marLeft w:val="0"/>
      <w:marRight w:val="0"/>
      <w:marTop w:val="0"/>
      <w:marBottom w:val="0"/>
      <w:divBdr>
        <w:top w:val="none" w:sz="0" w:space="0" w:color="auto"/>
        <w:left w:val="none" w:sz="0" w:space="0" w:color="auto"/>
        <w:bottom w:val="none" w:sz="0" w:space="0" w:color="auto"/>
        <w:right w:val="none" w:sz="0" w:space="0" w:color="auto"/>
      </w:divBdr>
    </w:div>
    <w:div w:id="1510170720">
      <w:bodyDiv w:val="1"/>
      <w:marLeft w:val="0"/>
      <w:marRight w:val="0"/>
      <w:marTop w:val="0"/>
      <w:marBottom w:val="0"/>
      <w:divBdr>
        <w:top w:val="none" w:sz="0" w:space="0" w:color="auto"/>
        <w:left w:val="none" w:sz="0" w:space="0" w:color="auto"/>
        <w:bottom w:val="none" w:sz="0" w:space="0" w:color="auto"/>
        <w:right w:val="none" w:sz="0" w:space="0" w:color="auto"/>
      </w:divBdr>
    </w:div>
    <w:div w:id="1510488848">
      <w:bodyDiv w:val="1"/>
      <w:marLeft w:val="0"/>
      <w:marRight w:val="0"/>
      <w:marTop w:val="0"/>
      <w:marBottom w:val="0"/>
      <w:divBdr>
        <w:top w:val="none" w:sz="0" w:space="0" w:color="auto"/>
        <w:left w:val="none" w:sz="0" w:space="0" w:color="auto"/>
        <w:bottom w:val="none" w:sz="0" w:space="0" w:color="auto"/>
        <w:right w:val="none" w:sz="0" w:space="0" w:color="auto"/>
      </w:divBdr>
    </w:div>
    <w:div w:id="1512644692">
      <w:bodyDiv w:val="1"/>
      <w:marLeft w:val="0"/>
      <w:marRight w:val="0"/>
      <w:marTop w:val="0"/>
      <w:marBottom w:val="0"/>
      <w:divBdr>
        <w:top w:val="none" w:sz="0" w:space="0" w:color="auto"/>
        <w:left w:val="none" w:sz="0" w:space="0" w:color="auto"/>
        <w:bottom w:val="none" w:sz="0" w:space="0" w:color="auto"/>
        <w:right w:val="none" w:sz="0" w:space="0" w:color="auto"/>
      </w:divBdr>
    </w:div>
    <w:div w:id="1515799012">
      <w:bodyDiv w:val="1"/>
      <w:marLeft w:val="0"/>
      <w:marRight w:val="0"/>
      <w:marTop w:val="0"/>
      <w:marBottom w:val="0"/>
      <w:divBdr>
        <w:top w:val="none" w:sz="0" w:space="0" w:color="auto"/>
        <w:left w:val="none" w:sz="0" w:space="0" w:color="auto"/>
        <w:bottom w:val="none" w:sz="0" w:space="0" w:color="auto"/>
        <w:right w:val="none" w:sz="0" w:space="0" w:color="auto"/>
      </w:divBdr>
    </w:div>
    <w:div w:id="1517188180">
      <w:bodyDiv w:val="1"/>
      <w:marLeft w:val="0"/>
      <w:marRight w:val="0"/>
      <w:marTop w:val="0"/>
      <w:marBottom w:val="0"/>
      <w:divBdr>
        <w:top w:val="none" w:sz="0" w:space="0" w:color="auto"/>
        <w:left w:val="none" w:sz="0" w:space="0" w:color="auto"/>
        <w:bottom w:val="none" w:sz="0" w:space="0" w:color="auto"/>
        <w:right w:val="none" w:sz="0" w:space="0" w:color="auto"/>
      </w:divBdr>
    </w:div>
    <w:div w:id="1517621650">
      <w:bodyDiv w:val="1"/>
      <w:marLeft w:val="0"/>
      <w:marRight w:val="0"/>
      <w:marTop w:val="0"/>
      <w:marBottom w:val="0"/>
      <w:divBdr>
        <w:top w:val="none" w:sz="0" w:space="0" w:color="auto"/>
        <w:left w:val="none" w:sz="0" w:space="0" w:color="auto"/>
        <w:bottom w:val="none" w:sz="0" w:space="0" w:color="auto"/>
        <w:right w:val="none" w:sz="0" w:space="0" w:color="auto"/>
      </w:divBdr>
    </w:div>
    <w:div w:id="1519461847">
      <w:bodyDiv w:val="1"/>
      <w:marLeft w:val="0"/>
      <w:marRight w:val="0"/>
      <w:marTop w:val="0"/>
      <w:marBottom w:val="0"/>
      <w:divBdr>
        <w:top w:val="none" w:sz="0" w:space="0" w:color="auto"/>
        <w:left w:val="none" w:sz="0" w:space="0" w:color="auto"/>
        <w:bottom w:val="none" w:sz="0" w:space="0" w:color="auto"/>
        <w:right w:val="none" w:sz="0" w:space="0" w:color="auto"/>
      </w:divBdr>
    </w:div>
    <w:div w:id="1519657963">
      <w:bodyDiv w:val="1"/>
      <w:marLeft w:val="0"/>
      <w:marRight w:val="0"/>
      <w:marTop w:val="0"/>
      <w:marBottom w:val="0"/>
      <w:divBdr>
        <w:top w:val="none" w:sz="0" w:space="0" w:color="auto"/>
        <w:left w:val="none" w:sz="0" w:space="0" w:color="auto"/>
        <w:bottom w:val="none" w:sz="0" w:space="0" w:color="auto"/>
        <w:right w:val="none" w:sz="0" w:space="0" w:color="auto"/>
      </w:divBdr>
    </w:div>
    <w:div w:id="1520389561">
      <w:bodyDiv w:val="1"/>
      <w:marLeft w:val="0"/>
      <w:marRight w:val="0"/>
      <w:marTop w:val="0"/>
      <w:marBottom w:val="0"/>
      <w:divBdr>
        <w:top w:val="none" w:sz="0" w:space="0" w:color="auto"/>
        <w:left w:val="none" w:sz="0" w:space="0" w:color="auto"/>
        <w:bottom w:val="none" w:sz="0" w:space="0" w:color="auto"/>
        <w:right w:val="none" w:sz="0" w:space="0" w:color="auto"/>
      </w:divBdr>
    </w:div>
    <w:div w:id="1521050061">
      <w:bodyDiv w:val="1"/>
      <w:marLeft w:val="0"/>
      <w:marRight w:val="0"/>
      <w:marTop w:val="0"/>
      <w:marBottom w:val="0"/>
      <w:divBdr>
        <w:top w:val="none" w:sz="0" w:space="0" w:color="auto"/>
        <w:left w:val="none" w:sz="0" w:space="0" w:color="auto"/>
        <w:bottom w:val="none" w:sz="0" w:space="0" w:color="auto"/>
        <w:right w:val="none" w:sz="0" w:space="0" w:color="auto"/>
      </w:divBdr>
    </w:div>
    <w:div w:id="1521429814">
      <w:bodyDiv w:val="1"/>
      <w:marLeft w:val="0"/>
      <w:marRight w:val="0"/>
      <w:marTop w:val="0"/>
      <w:marBottom w:val="0"/>
      <w:divBdr>
        <w:top w:val="none" w:sz="0" w:space="0" w:color="auto"/>
        <w:left w:val="none" w:sz="0" w:space="0" w:color="auto"/>
        <w:bottom w:val="none" w:sz="0" w:space="0" w:color="auto"/>
        <w:right w:val="none" w:sz="0" w:space="0" w:color="auto"/>
      </w:divBdr>
    </w:div>
    <w:div w:id="1522088173">
      <w:bodyDiv w:val="1"/>
      <w:marLeft w:val="0"/>
      <w:marRight w:val="0"/>
      <w:marTop w:val="0"/>
      <w:marBottom w:val="0"/>
      <w:divBdr>
        <w:top w:val="none" w:sz="0" w:space="0" w:color="auto"/>
        <w:left w:val="none" w:sz="0" w:space="0" w:color="auto"/>
        <w:bottom w:val="none" w:sz="0" w:space="0" w:color="auto"/>
        <w:right w:val="none" w:sz="0" w:space="0" w:color="auto"/>
      </w:divBdr>
    </w:div>
    <w:div w:id="1527714719">
      <w:bodyDiv w:val="1"/>
      <w:marLeft w:val="0"/>
      <w:marRight w:val="0"/>
      <w:marTop w:val="0"/>
      <w:marBottom w:val="0"/>
      <w:divBdr>
        <w:top w:val="none" w:sz="0" w:space="0" w:color="auto"/>
        <w:left w:val="none" w:sz="0" w:space="0" w:color="auto"/>
        <w:bottom w:val="none" w:sz="0" w:space="0" w:color="auto"/>
        <w:right w:val="none" w:sz="0" w:space="0" w:color="auto"/>
      </w:divBdr>
    </w:div>
    <w:div w:id="1528985965">
      <w:bodyDiv w:val="1"/>
      <w:marLeft w:val="0"/>
      <w:marRight w:val="0"/>
      <w:marTop w:val="0"/>
      <w:marBottom w:val="0"/>
      <w:divBdr>
        <w:top w:val="none" w:sz="0" w:space="0" w:color="auto"/>
        <w:left w:val="none" w:sz="0" w:space="0" w:color="auto"/>
        <w:bottom w:val="none" w:sz="0" w:space="0" w:color="auto"/>
        <w:right w:val="none" w:sz="0" w:space="0" w:color="auto"/>
      </w:divBdr>
    </w:div>
    <w:div w:id="1529904282">
      <w:bodyDiv w:val="1"/>
      <w:marLeft w:val="0"/>
      <w:marRight w:val="0"/>
      <w:marTop w:val="0"/>
      <w:marBottom w:val="0"/>
      <w:divBdr>
        <w:top w:val="none" w:sz="0" w:space="0" w:color="auto"/>
        <w:left w:val="none" w:sz="0" w:space="0" w:color="auto"/>
        <w:bottom w:val="none" w:sz="0" w:space="0" w:color="auto"/>
        <w:right w:val="none" w:sz="0" w:space="0" w:color="auto"/>
      </w:divBdr>
    </w:div>
    <w:div w:id="1531449305">
      <w:bodyDiv w:val="1"/>
      <w:marLeft w:val="0"/>
      <w:marRight w:val="0"/>
      <w:marTop w:val="0"/>
      <w:marBottom w:val="0"/>
      <w:divBdr>
        <w:top w:val="none" w:sz="0" w:space="0" w:color="auto"/>
        <w:left w:val="none" w:sz="0" w:space="0" w:color="auto"/>
        <w:bottom w:val="none" w:sz="0" w:space="0" w:color="auto"/>
        <w:right w:val="none" w:sz="0" w:space="0" w:color="auto"/>
      </w:divBdr>
    </w:div>
    <w:div w:id="1533297124">
      <w:bodyDiv w:val="1"/>
      <w:marLeft w:val="0"/>
      <w:marRight w:val="0"/>
      <w:marTop w:val="0"/>
      <w:marBottom w:val="0"/>
      <w:divBdr>
        <w:top w:val="none" w:sz="0" w:space="0" w:color="auto"/>
        <w:left w:val="none" w:sz="0" w:space="0" w:color="auto"/>
        <w:bottom w:val="none" w:sz="0" w:space="0" w:color="auto"/>
        <w:right w:val="none" w:sz="0" w:space="0" w:color="auto"/>
      </w:divBdr>
    </w:div>
    <w:div w:id="1545949222">
      <w:bodyDiv w:val="1"/>
      <w:marLeft w:val="0"/>
      <w:marRight w:val="0"/>
      <w:marTop w:val="0"/>
      <w:marBottom w:val="0"/>
      <w:divBdr>
        <w:top w:val="none" w:sz="0" w:space="0" w:color="auto"/>
        <w:left w:val="none" w:sz="0" w:space="0" w:color="auto"/>
        <w:bottom w:val="none" w:sz="0" w:space="0" w:color="auto"/>
        <w:right w:val="none" w:sz="0" w:space="0" w:color="auto"/>
      </w:divBdr>
    </w:div>
    <w:div w:id="1547058132">
      <w:bodyDiv w:val="1"/>
      <w:marLeft w:val="0"/>
      <w:marRight w:val="0"/>
      <w:marTop w:val="0"/>
      <w:marBottom w:val="0"/>
      <w:divBdr>
        <w:top w:val="none" w:sz="0" w:space="0" w:color="auto"/>
        <w:left w:val="none" w:sz="0" w:space="0" w:color="auto"/>
        <w:bottom w:val="none" w:sz="0" w:space="0" w:color="auto"/>
        <w:right w:val="none" w:sz="0" w:space="0" w:color="auto"/>
      </w:divBdr>
    </w:div>
    <w:div w:id="1549416851">
      <w:bodyDiv w:val="1"/>
      <w:marLeft w:val="0"/>
      <w:marRight w:val="0"/>
      <w:marTop w:val="0"/>
      <w:marBottom w:val="0"/>
      <w:divBdr>
        <w:top w:val="none" w:sz="0" w:space="0" w:color="auto"/>
        <w:left w:val="none" w:sz="0" w:space="0" w:color="auto"/>
        <w:bottom w:val="none" w:sz="0" w:space="0" w:color="auto"/>
        <w:right w:val="none" w:sz="0" w:space="0" w:color="auto"/>
      </w:divBdr>
    </w:div>
    <w:div w:id="1549561767">
      <w:bodyDiv w:val="1"/>
      <w:marLeft w:val="0"/>
      <w:marRight w:val="0"/>
      <w:marTop w:val="0"/>
      <w:marBottom w:val="0"/>
      <w:divBdr>
        <w:top w:val="none" w:sz="0" w:space="0" w:color="auto"/>
        <w:left w:val="none" w:sz="0" w:space="0" w:color="auto"/>
        <w:bottom w:val="none" w:sz="0" w:space="0" w:color="auto"/>
        <w:right w:val="none" w:sz="0" w:space="0" w:color="auto"/>
      </w:divBdr>
    </w:div>
    <w:div w:id="1549758822">
      <w:bodyDiv w:val="1"/>
      <w:marLeft w:val="0"/>
      <w:marRight w:val="0"/>
      <w:marTop w:val="0"/>
      <w:marBottom w:val="0"/>
      <w:divBdr>
        <w:top w:val="none" w:sz="0" w:space="0" w:color="auto"/>
        <w:left w:val="none" w:sz="0" w:space="0" w:color="auto"/>
        <w:bottom w:val="none" w:sz="0" w:space="0" w:color="auto"/>
        <w:right w:val="none" w:sz="0" w:space="0" w:color="auto"/>
      </w:divBdr>
    </w:div>
    <w:div w:id="1550721633">
      <w:bodyDiv w:val="1"/>
      <w:marLeft w:val="0"/>
      <w:marRight w:val="0"/>
      <w:marTop w:val="0"/>
      <w:marBottom w:val="0"/>
      <w:divBdr>
        <w:top w:val="none" w:sz="0" w:space="0" w:color="auto"/>
        <w:left w:val="none" w:sz="0" w:space="0" w:color="auto"/>
        <w:bottom w:val="none" w:sz="0" w:space="0" w:color="auto"/>
        <w:right w:val="none" w:sz="0" w:space="0" w:color="auto"/>
      </w:divBdr>
    </w:div>
    <w:div w:id="1553152154">
      <w:bodyDiv w:val="1"/>
      <w:marLeft w:val="0"/>
      <w:marRight w:val="0"/>
      <w:marTop w:val="0"/>
      <w:marBottom w:val="0"/>
      <w:divBdr>
        <w:top w:val="none" w:sz="0" w:space="0" w:color="auto"/>
        <w:left w:val="none" w:sz="0" w:space="0" w:color="auto"/>
        <w:bottom w:val="none" w:sz="0" w:space="0" w:color="auto"/>
        <w:right w:val="none" w:sz="0" w:space="0" w:color="auto"/>
      </w:divBdr>
    </w:div>
    <w:div w:id="1553611027">
      <w:bodyDiv w:val="1"/>
      <w:marLeft w:val="0"/>
      <w:marRight w:val="0"/>
      <w:marTop w:val="0"/>
      <w:marBottom w:val="0"/>
      <w:divBdr>
        <w:top w:val="none" w:sz="0" w:space="0" w:color="auto"/>
        <w:left w:val="none" w:sz="0" w:space="0" w:color="auto"/>
        <w:bottom w:val="none" w:sz="0" w:space="0" w:color="auto"/>
        <w:right w:val="none" w:sz="0" w:space="0" w:color="auto"/>
      </w:divBdr>
    </w:div>
    <w:div w:id="1553686377">
      <w:bodyDiv w:val="1"/>
      <w:marLeft w:val="0"/>
      <w:marRight w:val="0"/>
      <w:marTop w:val="0"/>
      <w:marBottom w:val="0"/>
      <w:divBdr>
        <w:top w:val="none" w:sz="0" w:space="0" w:color="auto"/>
        <w:left w:val="none" w:sz="0" w:space="0" w:color="auto"/>
        <w:bottom w:val="none" w:sz="0" w:space="0" w:color="auto"/>
        <w:right w:val="none" w:sz="0" w:space="0" w:color="auto"/>
      </w:divBdr>
      <w:divsChild>
        <w:div w:id="1325938924">
          <w:marLeft w:val="0"/>
          <w:marRight w:val="0"/>
          <w:marTop w:val="0"/>
          <w:marBottom w:val="0"/>
          <w:divBdr>
            <w:top w:val="single" w:sz="2" w:space="0" w:color="E3E3E3"/>
            <w:left w:val="single" w:sz="2" w:space="0" w:color="E3E3E3"/>
            <w:bottom w:val="single" w:sz="2" w:space="0" w:color="E3E3E3"/>
            <w:right w:val="single" w:sz="2" w:space="0" w:color="E3E3E3"/>
          </w:divBdr>
          <w:divsChild>
            <w:div w:id="1993756229">
              <w:marLeft w:val="0"/>
              <w:marRight w:val="0"/>
              <w:marTop w:val="100"/>
              <w:marBottom w:val="100"/>
              <w:divBdr>
                <w:top w:val="single" w:sz="2" w:space="0" w:color="E3E3E3"/>
                <w:left w:val="single" w:sz="2" w:space="0" w:color="E3E3E3"/>
                <w:bottom w:val="single" w:sz="2" w:space="0" w:color="E3E3E3"/>
                <w:right w:val="single" w:sz="2" w:space="0" w:color="E3E3E3"/>
              </w:divBdr>
              <w:divsChild>
                <w:div w:id="1896313664">
                  <w:marLeft w:val="0"/>
                  <w:marRight w:val="0"/>
                  <w:marTop w:val="0"/>
                  <w:marBottom w:val="0"/>
                  <w:divBdr>
                    <w:top w:val="single" w:sz="2" w:space="0" w:color="E3E3E3"/>
                    <w:left w:val="single" w:sz="2" w:space="0" w:color="E3E3E3"/>
                    <w:bottom w:val="single" w:sz="2" w:space="0" w:color="E3E3E3"/>
                    <w:right w:val="single" w:sz="2" w:space="0" w:color="E3E3E3"/>
                  </w:divBdr>
                  <w:divsChild>
                    <w:div w:id="150172713">
                      <w:marLeft w:val="0"/>
                      <w:marRight w:val="0"/>
                      <w:marTop w:val="0"/>
                      <w:marBottom w:val="0"/>
                      <w:divBdr>
                        <w:top w:val="single" w:sz="2" w:space="0" w:color="E3E3E3"/>
                        <w:left w:val="single" w:sz="2" w:space="0" w:color="E3E3E3"/>
                        <w:bottom w:val="single" w:sz="2" w:space="0" w:color="E3E3E3"/>
                        <w:right w:val="single" w:sz="2" w:space="0" w:color="E3E3E3"/>
                      </w:divBdr>
                      <w:divsChild>
                        <w:div w:id="549465905">
                          <w:marLeft w:val="0"/>
                          <w:marRight w:val="0"/>
                          <w:marTop w:val="0"/>
                          <w:marBottom w:val="0"/>
                          <w:divBdr>
                            <w:top w:val="single" w:sz="2" w:space="0" w:color="E3E3E3"/>
                            <w:left w:val="single" w:sz="2" w:space="0" w:color="E3E3E3"/>
                            <w:bottom w:val="single" w:sz="2" w:space="0" w:color="E3E3E3"/>
                            <w:right w:val="single" w:sz="2" w:space="0" w:color="E3E3E3"/>
                          </w:divBdr>
                          <w:divsChild>
                            <w:div w:id="1651595581">
                              <w:marLeft w:val="0"/>
                              <w:marRight w:val="0"/>
                              <w:marTop w:val="0"/>
                              <w:marBottom w:val="0"/>
                              <w:divBdr>
                                <w:top w:val="single" w:sz="2" w:space="0" w:color="E3E3E3"/>
                                <w:left w:val="single" w:sz="2" w:space="0" w:color="E3E3E3"/>
                                <w:bottom w:val="single" w:sz="2" w:space="0" w:color="E3E3E3"/>
                                <w:right w:val="single" w:sz="2" w:space="0" w:color="E3E3E3"/>
                              </w:divBdr>
                              <w:divsChild>
                                <w:div w:id="1350986141">
                                  <w:marLeft w:val="0"/>
                                  <w:marRight w:val="0"/>
                                  <w:marTop w:val="0"/>
                                  <w:marBottom w:val="0"/>
                                  <w:divBdr>
                                    <w:top w:val="single" w:sz="2" w:space="0" w:color="E3E3E3"/>
                                    <w:left w:val="single" w:sz="2" w:space="0" w:color="E3E3E3"/>
                                    <w:bottom w:val="single" w:sz="2" w:space="0" w:color="E3E3E3"/>
                                    <w:right w:val="single" w:sz="2" w:space="0" w:color="E3E3E3"/>
                                  </w:divBdr>
                                  <w:divsChild>
                                    <w:div w:id="6501349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555504252">
      <w:bodyDiv w:val="1"/>
      <w:marLeft w:val="0"/>
      <w:marRight w:val="0"/>
      <w:marTop w:val="0"/>
      <w:marBottom w:val="0"/>
      <w:divBdr>
        <w:top w:val="none" w:sz="0" w:space="0" w:color="auto"/>
        <w:left w:val="none" w:sz="0" w:space="0" w:color="auto"/>
        <w:bottom w:val="none" w:sz="0" w:space="0" w:color="auto"/>
        <w:right w:val="none" w:sz="0" w:space="0" w:color="auto"/>
      </w:divBdr>
    </w:div>
    <w:div w:id="1557664101">
      <w:bodyDiv w:val="1"/>
      <w:marLeft w:val="0"/>
      <w:marRight w:val="0"/>
      <w:marTop w:val="0"/>
      <w:marBottom w:val="0"/>
      <w:divBdr>
        <w:top w:val="none" w:sz="0" w:space="0" w:color="auto"/>
        <w:left w:val="none" w:sz="0" w:space="0" w:color="auto"/>
        <w:bottom w:val="none" w:sz="0" w:space="0" w:color="auto"/>
        <w:right w:val="none" w:sz="0" w:space="0" w:color="auto"/>
      </w:divBdr>
    </w:div>
    <w:div w:id="1560019637">
      <w:bodyDiv w:val="1"/>
      <w:marLeft w:val="0"/>
      <w:marRight w:val="0"/>
      <w:marTop w:val="0"/>
      <w:marBottom w:val="0"/>
      <w:divBdr>
        <w:top w:val="none" w:sz="0" w:space="0" w:color="auto"/>
        <w:left w:val="none" w:sz="0" w:space="0" w:color="auto"/>
        <w:bottom w:val="none" w:sz="0" w:space="0" w:color="auto"/>
        <w:right w:val="none" w:sz="0" w:space="0" w:color="auto"/>
      </w:divBdr>
    </w:div>
    <w:div w:id="1560047526">
      <w:bodyDiv w:val="1"/>
      <w:marLeft w:val="0"/>
      <w:marRight w:val="0"/>
      <w:marTop w:val="0"/>
      <w:marBottom w:val="0"/>
      <w:divBdr>
        <w:top w:val="none" w:sz="0" w:space="0" w:color="auto"/>
        <w:left w:val="none" w:sz="0" w:space="0" w:color="auto"/>
        <w:bottom w:val="none" w:sz="0" w:space="0" w:color="auto"/>
        <w:right w:val="none" w:sz="0" w:space="0" w:color="auto"/>
      </w:divBdr>
    </w:div>
    <w:div w:id="1560895221">
      <w:bodyDiv w:val="1"/>
      <w:marLeft w:val="0"/>
      <w:marRight w:val="0"/>
      <w:marTop w:val="0"/>
      <w:marBottom w:val="0"/>
      <w:divBdr>
        <w:top w:val="none" w:sz="0" w:space="0" w:color="auto"/>
        <w:left w:val="none" w:sz="0" w:space="0" w:color="auto"/>
        <w:bottom w:val="none" w:sz="0" w:space="0" w:color="auto"/>
        <w:right w:val="none" w:sz="0" w:space="0" w:color="auto"/>
      </w:divBdr>
    </w:div>
    <w:div w:id="1562709024">
      <w:bodyDiv w:val="1"/>
      <w:marLeft w:val="0"/>
      <w:marRight w:val="0"/>
      <w:marTop w:val="0"/>
      <w:marBottom w:val="0"/>
      <w:divBdr>
        <w:top w:val="none" w:sz="0" w:space="0" w:color="auto"/>
        <w:left w:val="none" w:sz="0" w:space="0" w:color="auto"/>
        <w:bottom w:val="none" w:sz="0" w:space="0" w:color="auto"/>
        <w:right w:val="none" w:sz="0" w:space="0" w:color="auto"/>
      </w:divBdr>
    </w:div>
    <w:div w:id="1566406807">
      <w:bodyDiv w:val="1"/>
      <w:marLeft w:val="0"/>
      <w:marRight w:val="0"/>
      <w:marTop w:val="0"/>
      <w:marBottom w:val="0"/>
      <w:divBdr>
        <w:top w:val="none" w:sz="0" w:space="0" w:color="auto"/>
        <w:left w:val="none" w:sz="0" w:space="0" w:color="auto"/>
        <w:bottom w:val="none" w:sz="0" w:space="0" w:color="auto"/>
        <w:right w:val="none" w:sz="0" w:space="0" w:color="auto"/>
      </w:divBdr>
    </w:div>
    <w:div w:id="1566991190">
      <w:bodyDiv w:val="1"/>
      <w:marLeft w:val="0"/>
      <w:marRight w:val="0"/>
      <w:marTop w:val="0"/>
      <w:marBottom w:val="0"/>
      <w:divBdr>
        <w:top w:val="none" w:sz="0" w:space="0" w:color="auto"/>
        <w:left w:val="none" w:sz="0" w:space="0" w:color="auto"/>
        <w:bottom w:val="none" w:sz="0" w:space="0" w:color="auto"/>
        <w:right w:val="none" w:sz="0" w:space="0" w:color="auto"/>
      </w:divBdr>
    </w:div>
    <w:div w:id="1567375209">
      <w:bodyDiv w:val="1"/>
      <w:marLeft w:val="0"/>
      <w:marRight w:val="0"/>
      <w:marTop w:val="0"/>
      <w:marBottom w:val="0"/>
      <w:divBdr>
        <w:top w:val="none" w:sz="0" w:space="0" w:color="auto"/>
        <w:left w:val="none" w:sz="0" w:space="0" w:color="auto"/>
        <w:bottom w:val="none" w:sz="0" w:space="0" w:color="auto"/>
        <w:right w:val="none" w:sz="0" w:space="0" w:color="auto"/>
      </w:divBdr>
    </w:div>
    <w:div w:id="1571572174">
      <w:bodyDiv w:val="1"/>
      <w:marLeft w:val="0"/>
      <w:marRight w:val="0"/>
      <w:marTop w:val="0"/>
      <w:marBottom w:val="0"/>
      <w:divBdr>
        <w:top w:val="none" w:sz="0" w:space="0" w:color="auto"/>
        <w:left w:val="none" w:sz="0" w:space="0" w:color="auto"/>
        <w:bottom w:val="none" w:sz="0" w:space="0" w:color="auto"/>
        <w:right w:val="none" w:sz="0" w:space="0" w:color="auto"/>
      </w:divBdr>
    </w:div>
    <w:div w:id="1575898946">
      <w:bodyDiv w:val="1"/>
      <w:marLeft w:val="0"/>
      <w:marRight w:val="0"/>
      <w:marTop w:val="0"/>
      <w:marBottom w:val="0"/>
      <w:divBdr>
        <w:top w:val="none" w:sz="0" w:space="0" w:color="auto"/>
        <w:left w:val="none" w:sz="0" w:space="0" w:color="auto"/>
        <w:bottom w:val="none" w:sz="0" w:space="0" w:color="auto"/>
        <w:right w:val="none" w:sz="0" w:space="0" w:color="auto"/>
      </w:divBdr>
    </w:div>
    <w:div w:id="1581211002">
      <w:bodyDiv w:val="1"/>
      <w:marLeft w:val="0"/>
      <w:marRight w:val="0"/>
      <w:marTop w:val="0"/>
      <w:marBottom w:val="0"/>
      <w:divBdr>
        <w:top w:val="none" w:sz="0" w:space="0" w:color="auto"/>
        <w:left w:val="none" w:sz="0" w:space="0" w:color="auto"/>
        <w:bottom w:val="none" w:sz="0" w:space="0" w:color="auto"/>
        <w:right w:val="none" w:sz="0" w:space="0" w:color="auto"/>
      </w:divBdr>
    </w:div>
    <w:div w:id="1582789492">
      <w:bodyDiv w:val="1"/>
      <w:marLeft w:val="0"/>
      <w:marRight w:val="0"/>
      <w:marTop w:val="0"/>
      <w:marBottom w:val="0"/>
      <w:divBdr>
        <w:top w:val="none" w:sz="0" w:space="0" w:color="auto"/>
        <w:left w:val="none" w:sz="0" w:space="0" w:color="auto"/>
        <w:bottom w:val="none" w:sz="0" w:space="0" w:color="auto"/>
        <w:right w:val="none" w:sz="0" w:space="0" w:color="auto"/>
      </w:divBdr>
    </w:div>
    <w:div w:id="1583637256">
      <w:bodyDiv w:val="1"/>
      <w:marLeft w:val="0"/>
      <w:marRight w:val="0"/>
      <w:marTop w:val="0"/>
      <w:marBottom w:val="0"/>
      <w:divBdr>
        <w:top w:val="none" w:sz="0" w:space="0" w:color="auto"/>
        <w:left w:val="none" w:sz="0" w:space="0" w:color="auto"/>
        <w:bottom w:val="none" w:sz="0" w:space="0" w:color="auto"/>
        <w:right w:val="none" w:sz="0" w:space="0" w:color="auto"/>
      </w:divBdr>
    </w:div>
    <w:div w:id="1583679801">
      <w:bodyDiv w:val="1"/>
      <w:marLeft w:val="0"/>
      <w:marRight w:val="0"/>
      <w:marTop w:val="0"/>
      <w:marBottom w:val="0"/>
      <w:divBdr>
        <w:top w:val="none" w:sz="0" w:space="0" w:color="auto"/>
        <w:left w:val="none" w:sz="0" w:space="0" w:color="auto"/>
        <w:bottom w:val="none" w:sz="0" w:space="0" w:color="auto"/>
        <w:right w:val="none" w:sz="0" w:space="0" w:color="auto"/>
      </w:divBdr>
    </w:div>
    <w:div w:id="1585410026">
      <w:bodyDiv w:val="1"/>
      <w:marLeft w:val="0"/>
      <w:marRight w:val="0"/>
      <w:marTop w:val="0"/>
      <w:marBottom w:val="0"/>
      <w:divBdr>
        <w:top w:val="none" w:sz="0" w:space="0" w:color="auto"/>
        <w:left w:val="none" w:sz="0" w:space="0" w:color="auto"/>
        <w:bottom w:val="none" w:sz="0" w:space="0" w:color="auto"/>
        <w:right w:val="none" w:sz="0" w:space="0" w:color="auto"/>
      </w:divBdr>
    </w:div>
    <w:div w:id="1586039387">
      <w:bodyDiv w:val="1"/>
      <w:marLeft w:val="0"/>
      <w:marRight w:val="0"/>
      <w:marTop w:val="0"/>
      <w:marBottom w:val="0"/>
      <w:divBdr>
        <w:top w:val="none" w:sz="0" w:space="0" w:color="auto"/>
        <w:left w:val="none" w:sz="0" w:space="0" w:color="auto"/>
        <w:bottom w:val="none" w:sz="0" w:space="0" w:color="auto"/>
        <w:right w:val="none" w:sz="0" w:space="0" w:color="auto"/>
      </w:divBdr>
    </w:div>
    <w:div w:id="1588926946">
      <w:bodyDiv w:val="1"/>
      <w:marLeft w:val="0"/>
      <w:marRight w:val="0"/>
      <w:marTop w:val="0"/>
      <w:marBottom w:val="0"/>
      <w:divBdr>
        <w:top w:val="none" w:sz="0" w:space="0" w:color="auto"/>
        <w:left w:val="none" w:sz="0" w:space="0" w:color="auto"/>
        <w:bottom w:val="none" w:sz="0" w:space="0" w:color="auto"/>
        <w:right w:val="none" w:sz="0" w:space="0" w:color="auto"/>
      </w:divBdr>
    </w:div>
    <w:div w:id="1589388124">
      <w:bodyDiv w:val="1"/>
      <w:marLeft w:val="0"/>
      <w:marRight w:val="0"/>
      <w:marTop w:val="0"/>
      <w:marBottom w:val="0"/>
      <w:divBdr>
        <w:top w:val="none" w:sz="0" w:space="0" w:color="auto"/>
        <w:left w:val="none" w:sz="0" w:space="0" w:color="auto"/>
        <w:bottom w:val="none" w:sz="0" w:space="0" w:color="auto"/>
        <w:right w:val="none" w:sz="0" w:space="0" w:color="auto"/>
      </w:divBdr>
    </w:div>
    <w:div w:id="1592162693">
      <w:bodyDiv w:val="1"/>
      <w:marLeft w:val="0"/>
      <w:marRight w:val="0"/>
      <w:marTop w:val="0"/>
      <w:marBottom w:val="0"/>
      <w:divBdr>
        <w:top w:val="none" w:sz="0" w:space="0" w:color="auto"/>
        <w:left w:val="none" w:sz="0" w:space="0" w:color="auto"/>
        <w:bottom w:val="none" w:sz="0" w:space="0" w:color="auto"/>
        <w:right w:val="none" w:sz="0" w:space="0" w:color="auto"/>
      </w:divBdr>
    </w:div>
    <w:div w:id="1594892518">
      <w:bodyDiv w:val="1"/>
      <w:marLeft w:val="0"/>
      <w:marRight w:val="0"/>
      <w:marTop w:val="0"/>
      <w:marBottom w:val="0"/>
      <w:divBdr>
        <w:top w:val="none" w:sz="0" w:space="0" w:color="auto"/>
        <w:left w:val="none" w:sz="0" w:space="0" w:color="auto"/>
        <w:bottom w:val="none" w:sz="0" w:space="0" w:color="auto"/>
        <w:right w:val="none" w:sz="0" w:space="0" w:color="auto"/>
      </w:divBdr>
    </w:div>
    <w:div w:id="1595746323">
      <w:bodyDiv w:val="1"/>
      <w:marLeft w:val="0"/>
      <w:marRight w:val="0"/>
      <w:marTop w:val="0"/>
      <w:marBottom w:val="0"/>
      <w:divBdr>
        <w:top w:val="none" w:sz="0" w:space="0" w:color="auto"/>
        <w:left w:val="none" w:sz="0" w:space="0" w:color="auto"/>
        <w:bottom w:val="none" w:sz="0" w:space="0" w:color="auto"/>
        <w:right w:val="none" w:sz="0" w:space="0" w:color="auto"/>
      </w:divBdr>
    </w:div>
    <w:div w:id="1596012605">
      <w:bodyDiv w:val="1"/>
      <w:marLeft w:val="0"/>
      <w:marRight w:val="0"/>
      <w:marTop w:val="0"/>
      <w:marBottom w:val="0"/>
      <w:divBdr>
        <w:top w:val="none" w:sz="0" w:space="0" w:color="auto"/>
        <w:left w:val="none" w:sz="0" w:space="0" w:color="auto"/>
        <w:bottom w:val="none" w:sz="0" w:space="0" w:color="auto"/>
        <w:right w:val="none" w:sz="0" w:space="0" w:color="auto"/>
      </w:divBdr>
    </w:div>
    <w:div w:id="1597471264">
      <w:bodyDiv w:val="1"/>
      <w:marLeft w:val="0"/>
      <w:marRight w:val="0"/>
      <w:marTop w:val="0"/>
      <w:marBottom w:val="0"/>
      <w:divBdr>
        <w:top w:val="none" w:sz="0" w:space="0" w:color="auto"/>
        <w:left w:val="none" w:sz="0" w:space="0" w:color="auto"/>
        <w:bottom w:val="none" w:sz="0" w:space="0" w:color="auto"/>
        <w:right w:val="none" w:sz="0" w:space="0" w:color="auto"/>
      </w:divBdr>
    </w:div>
    <w:div w:id="1598824406">
      <w:bodyDiv w:val="1"/>
      <w:marLeft w:val="0"/>
      <w:marRight w:val="0"/>
      <w:marTop w:val="0"/>
      <w:marBottom w:val="0"/>
      <w:divBdr>
        <w:top w:val="none" w:sz="0" w:space="0" w:color="auto"/>
        <w:left w:val="none" w:sz="0" w:space="0" w:color="auto"/>
        <w:bottom w:val="none" w:sz="0" w:space="0" w:color="auto"/>
        <w:right w:val="none" w:sz="0" w:space="0" w:color="auto"/>
      </w:divBdr>
    </w:div>
    <w:div w:id="1600527613">
      <w:bodyDiv w:val="1"/>
      <w:marLeft w:val="0"/>
      <w:marRight w:val="0"/>
      <w:marTop w:val="0"/>
      <w:marBottom w:val="0"/>
      <w:divBdr>
        <w:top w:val="none" w:sz="0" w:space="0" w:color="auto"/>
        <w:left w:val="none" w:sz="0" w:space="0" w:color="auto"/>
        <w:bottom w:val="none" w:sz="0" w:space="0" w:color="auto"/>
        <w:right w:val="none" w:sz="0" w:space="0" w:color="auto"/>
      </w:divBdr>
    </w:div>
    <w:div w:id="1602372653">
      <w:bodyDiv w:val="1"/>
      <w:marLeft w:val="0"/>
      <w:marRight w:val="0"/>
      <w:marTop w:val="0"/>
      <w:marBottom w:val="0"/>
      <w:divBdr>
        <w:top w:val="none" w:sz="0" w:space="0" w:color="auto"/>
        <w:left w:val="none" w:sz="0" w:space="0" w:color="auto"/>
        <w:bottom w:val="none" w:sz="0" w:space="0" w:color="auto"/>
        <w:right w:val="none" w:sz="0" w:space="0" w:color="auto"/>
      </w:divBdr>
    </w:div>
    <w:div w:id="1602420821">
      <w:bodyDiv w:val="1"/>
      <w:marLeft w:val="0"/>
      <w:marRight w:val="0"/>
      <w:marTop w:val="0"/>
      <w:marBottom w:val="0"/>
      <w:divBdr>
        <w:top w:val="none" w:sz="0" w:space="0" w:color="auto"/>
        <w:left w:val="none" w:sz="0" w:space="0" w:color="auto"/>
        <w:bottom w:val="none" w:sz="0" w:space="0" w:color="auto"/>
        <w:right w:val="none" w:sz="0" w:space="0" w:color="auto"/>
      </w:divBdr>
    </w:div>
    <w:div w:id="1603957145">
      <w:bodyDiv w:val="1"/>
      <w:marLeft w:val="0"/>
      <w:marRight w:val="0"/>
      <w:marTop w:val="0"/>
      <w:marBottom w:val="0"/>
      <w:divBdr>
        <w:top w:val="none" w:sz="0" w:space="0" w:color="auto"/>
        <w:left w:val="none" w:sz="0" w:space="0" w:color="auto"/>
        <w:bottom w:val="none" w:sz="0" w:space="0" w:color="auto"/>
        <w:right w:val="none" w:sz="0" w:space="0" w:color="auto"/>
      </w:divBdr>
    </w:div>
    <w:div w:id="1604456090">
      <w:bodyDiv w:val="1"/>
      <w:marLeft w:val="0"/>
      <w:marRight w:val="0"/>
      <w:marTop w:val="0"/>
      <w:marBottom w:val="0"/>
      <w:divBdr>
        <w:top w:val="none" w:sz="0" w:space="0" w:color="auto"/>
        <w:left w:val="none" w:sz="0" w:space="0" w:color="auto"/>
        <w:bottom w:val="none" w:sz="0" w:space="0" w:color="auto"/>
        <w:right w:val="none" w:sz="0" w:space="0" w:color="auto"/>
      </w:divBdr>
    </w:div>
    <w:div w:id="1604919075">
      <w:bodyDiv w:val="1"/>
      <w:marLeft w:val="0"/>
      <w:marRight w:val="0"/>
      <w:marTop w:val="0"/>
      <w:marBottom w:val="0"/>
      <w:divBdr>
        <w:top w:val="none" w:sz="0" w:space="0" w:color="auto"/>
        <w:left w:val="none" w:sz="0" w:space="0" w:color="auto"/>
        <w:bottom w:val="none" w:sz="0" w:space="0" w:color="auto"/>
        <w:right w:val="none" w:sz="0" w:space="0" w:color="auto"/>
      </w:divBdr>
    </w:div>
    <w:div w:id="1605530370">
      <w:bodyDiv w:val="1"/>
      <w:marLeft w:val="0"/>
      <w:marRight w:val="0"/>
      <w:marTop w:val="0"/>
      <w:marBottom w:val="0"/>
      <w:divBdr>
        <w:top w:val="none" w:sz="0" w:space="0" w:color="auto"/>
        <w:left w:val="none" w:sz="0" w:space="0" w:color="auto"/>
        <w:bottom w:val="none" w:sz="0" w:space="0" w:color="auto"/>
        <w:right w:val="none" w:sz="0" w:space="0" w:color="auto"/>
      </w:divBdr>
    </w:div>
    <w:div w:id="1607033261">
      <w:bodyDiv w:val="1"/>
      <w:marLeft w:val="0"/>
      <w:marRight w:val="0"/>
      <w:marTop w:val="0"/>
      <w:marBottom w:val="0"/>
      <w:divBdr>
        <w:top w:val="none" w:sz="0" w:space="0" w:color="auto"/>
        <w:left w:val="none" w:sz="0" w:space="0" w:color="auto"/>
        <w:bottom w:val="none" w:sz="0" w:space="0" w:color="auto"/>
        <w:right w:val="none" w:sz="0" w:space="0" w:color="auto"/>
      </w:divBdr>
    </w:div>
    <w:div w:id="1609845732">
      <w:bodyDiv w:val="1"/>
      <w:marLeft w:val="0"/>
      <w:marRight w:val="0"/>
      <w:marTop w:val="0"/>
      <w:marBottom w:val="0"/>
      <w:divBdr>
        <w:top w:val="none" w:sz="0" w:space="0" w:color="auto"/>
        <w:left w:val="none" w:sz="0" w:space="0" w:color="auto"/>
        <w:bottom w:val="none" w:sz="0" w:space="0" w:color="auto"/>
        <w:right w:val="none" w:sz="0" w:space="0" w:color="auto"/>
      </w:divBdr>
    </w:div>
    <w:div w:id="1611158688">
      <w:bodyDiv w:val="1"/>
      <w:marLeft w:val="0"/>
      <w:marRight w:val="0"/>
      <w:marTop w:val="0"/>
      <w:marBottom w:val="0"/>
      <w:divBdr>
        <w:top w:val="none" w:sz="0" w:space="0" w:color="auto"/>
        <w:left w:val="none" w:sz="0" w:space="0" w:color="auto"/>
        <w:bottom w:val="none" w:sz="0" w:space="0" w:color="auto"/>
        <w:right w:val="none" w:sz="0" w:space="0" w:color="auto"/>
      </w:divBdr>
    </w:div>
    <w:div w:id="1611355522">
      <w:bodyDiv w:val="1"/>
      <w:marLeft w:val="0"/>
      <w:marRight w:val="0"/>
      <w:marTop w:val="0"/>
      <w:marBottom w:val="0"/>
      <w:divBdr>
        <w:top w:val="none" w:sz="0" w:space="0" w:color="auto"/>
        <w:left w:val="none" w:sz="0" w:space="0" w:color="auto"/>
        <w:bottom w:val="none" w:sz="0" w:space="0" w:color="auto"/>
        <w:right w:val="none" w:sz="0" w:space="0" w:color="auto"/>
      </w:divBdr>
    </w:div>
    <w:div w:id="1613786754">
      <w:bodyDiv w:val="1"/>
      <w:marLeft w:val="0"/>
      <w:marRight w:val="0"/>
      <w:marTop w:val="0"/>
      <w:marBottom w:val="0"/>
      <w:divBdr>
        <w:top w:val="none" w:sz="0" w:space="0" w:color="auto"/>
        <w:left w:val="none" w:sz="0" w:space="0" w:color="auto"/>
        <w:bottom w:val="none" w:sz="0" w:space="0" w:color="auto"/>
        <w:right w:val="none" w:sz="0" w:space="0" w:color="auto"/>
      </w:divBdr>
    </w:div>
    <w:div w:id="1614823868">
      <w:bodyDiv w:val="1"/>
      <w:marLeft w:val="0"/>
      <w:marRight w:val="0"/>
      <w:marTop w:val="0"/>
      <w:marBottom w:val="0"/>
      <w:divBdr>
        <w:top w:val="none" w:sz="0" w:space="0" w:color="auto"/>
        <w:left w:val="none" w:sz="0" w:space="0" w:color="auto"/>
        <w:bottom w:val="none" w:sz="0" w:space="0" w:color="auto"/>
        <w:right w:val="none" w:sz="0" w:space="0" w:color="auto"/>
      </w:divBdr>
    </w:div>
    <w:div w:id="1616256545">
      <w:bodyDiv w:val="1"/>
      <w:marLeft w:val="0"/>
      <w:marRight w:val="0"/>
      <w:marTop w:val="0"/>
      <w:marBottom w:val="0"/>
      <w:divBdr>
        <w:top w:val="none" w:sz="0" w:space="0" w:color="auto"/>
        <w:left w:val="none" w:sz="0" w:space="0" w:color="auto"/>
        <w:bottom w:val="none" w:sz="0" w:space="0" w:color="auto"/>
        <w:right w:val="none" w:sz="0" w:space="0" w:color="auto"/>
      </w:divBdr>
      <w:divsChild>
        <w:div w:id="1334795626">
          <w:marLeft w:val="0"/>
          <w:marRight w:val="0"/>
          <w:marTop w:val="0"/>
          <w:marBottom w:val="0"/>
          <w:divBdr>
            <w:top w:val="none" w:sz="0" w:space="0" w:color="auto"/>
            <w:left w:val="none" w:sz="0" w:space="0" w:color="auto"/>
            <w:bottom w:val="none" w:sz="0" w:space="0" w:color="auto"/>
            <w:right w:val="none" w:sz="0" w:space="0" w:color="auto"/>
          </w:divBdr>
          <w:divsChild>
            <w:div w:id="798768661">
              <w:marLeft w:val="0"/>
              <w:marRight w:val="0"/>
              <w:marTop w:val="0"/>
              <w:marBottom w:val="0"/>
              <w:divBdr>
                <w:top w:val="none" w:sz="0" w:space="0" w:color="auto"/>
                <w:left w:val="none" w:sz="0" w:space="0" w:color="auto"/>
                <w:bottom w:val="none" w:sz="0" w:space="0" w:color="auto"/>
                <w:right w:val="none" w:sz="0" w:space="0" w:color="auto"/>
              </w:divBdr>
              <w:divsChild>
                <w:div w:id="1594432592">
                  <w:marLeft w:val="0"/>
                  <w:marRight w:val="0"/>
                  <w:marTop w:val="0"/>
                  <w:marBottom w:val="0"/>
                  <w:divBdr>
                    <w:top w:val="none" w:sz="0" w:space="0" w:color="auto"/>
                    <w:left w:val="none" w:sz="0" w:space="0" w:color="auto"/>
                    <w:bottom w:val="none" w:sz="0" w:space="0" w:color="auto"/>
                    <w:right w:val="none" w:sz="0" w:space="0" w:color="auto"/>
                  </w:divBdr>
                  <w:divsChild>
                    <w:div w:id="1577278469">
                      <w:marLeft w:val="0"/>
                      <w:marRight w:val="0"/>
                      <w:marTop w:val="0"/>
                      <w:marBottom w:val="0"/>
                      <w:divBdr>
                        <w:top w:val="none" w:sz="0" w:space="0" w:color="auto"/>
                        <w:left w:val="none" w:sz="0" w:space="0" w:color="auto"/>
                        <w:bottom w:val="none" w:sz="0" w:space="0" w:color="auto"/>
                        <w:right w:val="none" w:sz="0" w:space="0" w:color="auto"/>
                      </w:divBdr>
                      <w:divsChild>
                        <w:div w:id="485703860">
                          <w:marLeft w:val="0"/>
                          <w:marRight w:val="0"/>
                          <w:marTop w:val="0"/>
                          <w:marBottom w:val="0"/>
                          <w:divBdr>
                            <w:top w:val="none" w:sz="0" w:space="0" w:color="auto"/>
                            <w:left w:val="none" w:sz="0" w:space="0" w:color="auto"/>
                            <w:bottom w:val="none" w:sz="0" w:space="0" w:color="auto"/>
                            <w:right w:val="none" w:sz="0" w:space="0" w:color="auto"/>
                          </w:divBdr>
                          <w:divsChild>
                            <w:div w:id="2076778068">
                              <w:marLeft w:val="0"/>
                              <w:marRight w:val="0"/>
                              <w:marTop w:val="0"/>
                              <w:marBottom w:val="0"/>
                              <w:divBdr>
                                <w:top w:val="none" w:sz="0" w:space="0" w:color="auto"/>
                                <w:left w:val="none" w:sz="0" w:space="0" w:color="auto"/>
                                <w:bottom w:val="none" w:sz="0" w:space="0" w:color="auto"/>
                                <w:right w:val="none" w:sz="0" w:space="0" w:color="auto"/>
                              </w:divBdr>
                              <w:divsChild>
                                <w:div w:id="250894756">
                                  <w:marLeft w:val="0"/>
                                  <w:marRight w:val="0"/>
                                  <w:marTop w:val="0"/>
                                  <w:marBottom w:val="0"/>
                                  <w:divBdr>
                                    <w:top w:val="none" w:sz="0" w:space="0" w:color="auto"/>
                                    <w:left w:val="none" w:sz="0" w:space="0" w:color="auto"/>
                                    <w:bottom w:val="none" w:sz="0" w:space="0" w:color="auto"/>
                                    <w:right w:val="none" w:sz="0" w:space="0" w:color="auto"/>
                                  </w:divBdr>
                                  <w:divsChild>
                                    <w:div w:id="138579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8367953">
      <w:bodyDiv w:val="1"/>
      <w:marLeft w:val="0"/>
      <w:marRight w:val="0"/>
      <w:marTop w:val="0"/>
      <w:marBottom w:val="0"/>
      <w:divBdr>
        <w:top w:val="none" w:sz="0" w:space="0" w:color="auto"/>
        <w:left w:val="none" w:sz="0" w:space="0" w:color="auto"/>
        <w:bottom w:val="none" w:sz="0" w:space="0" w:color="auto"/>
        <w:right w:val="none" w:sz="0" w:space="0" w:color="auto"/>
      </w:divBdr>
    </w:div>
    <w:div w:id="1618676956">
      <w:bodyDiv w:val="1"/>
      <w:marLeft w:val="0"/>
      <w:marRight w:val="0"/>
      <w:marTop w:val="0"/>
      <w:marBottom w:val="0"/>
      <w:divBdr>
        <w:top w:val="none" w:sz="0" w:space="0" w:color="auto"/>
        <w:left w:val="none" w:sz="0" w:space="0" w:color="auto"/>
        <w:bottom w:val="none" w:sz="0" w:space="0" w:color="auto"/>
        <w:right w:val="none" w:sz="0" w:space="0" w:color="auto"/>
      </w:divBdr>
    </w:div>
    <w:div w:id="1623686948">
      <w:bodyDiv w:val="1"/>
      <w:marLeft w:val="0"/>
      <w:marRight w:val="0"/>
      <w:marTop w:val="0"/>
      <w:marBottom w:val="0"/>
      <w:divBdr>
        <w:top w:val="none" w:sz="0" w:space="0" w:color="auto"/>
        <w:left w:val="none" w:sz="0" w:space="0" w:color="auto"/>
        <w:bottom w:val="none" w:sz="0" w:space="0" w:color="auto"/>
        <w:right w:val="none" w:sz="0" w:space="0" w:color="auto"/>
      </w:divBdr>
    </w:div>
    <w:div w:id="1623733110">
      <w:bodyDiv w:val="1"/>
      <w:marLeft w:val="0"/>
      <w:marRight w:val="0"/>
      <w:marTop w:val="0"/>
      <w:marBottom w:val="0"/>
      <w:divBdr>
        <w:top w:val="none" w:sz="0" w:space="0" w:color="auto"/>
        <w:left w:val="none" w:sz="0" w:space="0" w:color="auto"/>
        <w:bottom w:val="none" w:sz="0" w:space="0" w:color="auto"/>
        <w:right w:val="none" w:sz="0" w:space="0" w:color="auto"/>
      </w:divBdr>
    </w:div>
    <w:div w:id="1625234594">
      <w:bodyDiv w:val="1"/>
      <w:marLeft w:val="0"/>
      <w:marRight w:val="0"/>
      <w:marTop w:val="0"/>
      <w:marBottom w:val="0"/>
      <w:divBdr>
        <w:top w:val="none" w:sz="0" w:space="0" w:color="auto"/>
        <w:left w:val="none" w:sz="0" w:space="0" w:color="auto"/>
        <w:bottom w:val="none" w:sz="0" w:space="0" w:color="auto"/>
        <w:right w:val="none" w:sz="0" w:space="0" w:color="auto"/>
      </w:divBdr>
    </w:div>
    <w:div w:id="1625504683">
      <w:bodyDiv w:val="1"/>
      <w:marLeft w:val="0"/>
      <w:marRight w:val="0"/>
      <w:marTop w:val="0"/>
      <w:marBottom w:val="0"/>
      <w:divBdr>
        <w:top w:val="none" w:sz="0" w:space="0" w:color="auto"/>
        <w:left w:val="none" w:sz="0" w:space="0" w:color="auto"/>
        <w:bottom w:val="none" w:sz="0" w:space="0" w:color="auto"/>
        <w:right w:val="none" w:sz="0" w:space="0" w:color="auto"/>
      </w:divBdr>
    </w:div>
    <w:div w:id="1626081823">
      <w:bodyDiv w:val="1"/>
      <w:marLeft w:val="0"/>
      <w:marRight w:val="0"/>
      <w:marTop w:val="0"/>
      <w:marBottom w:val="0"/>
      <w:divBdr>
        <w:top w:val="none" w:sz="0" w:space="0" w:color="auto"/>
        <w:left w:val="none" w:sz="0" w:space="0" w:color="auto"/>
        <w:bottom w:val="none" w:sz="0" w:space="0" w:color="auto"/>
        <w:right w:val="none" w:sz="0" w:space="0" w:color="auto"/>
      </w:divBdr>
    </w:div>
    <w:div w:id="1626083017">
      <w:bodyDiv w:val="1"/>
      <w:marLeft w:val="0"/>
      <w:marRight w:val="0"/>
      <w:marTop w:val="0"/>
      <w:marBottom w:val="0"/>
      <w:divBdr>
        <w:top w:val="none" w:sz="0" w:space="0" w:color="auto"/>
        <w:left w:val="none" w:sz="0" w:space="0" w:color="auto"/>
        <w:bottom w:val="none" w:sz="0" w:space="0" w:color="auto"/>
        <w:right w:val="none" w:sz="0" w:space="0" w:color="auto"/>
      </w:divBdr>
    </w:div>
    <w:div w:id="1627004952">
      <w:bodyDiv w:val="1"/>
      <w:marLeft w:val="0"/>
      <w:marRight w:val="0"/>
      <w:marTop w:val="0"/>
      <w:marBottom w:val="0"/>
      <w:divBdr>
        <w:top w:val="none" w:sz="0" w:space="0" w:color="auto"/>
        <w:left w:val="none" w:sz="0" w:space="0" w:color="auto"/>
        <w:bottom w:val="none" w:sz="0" w:space="0" w:color="auto"/>
        <w:right w:val="none" w:sz="0" w:space="0" w:color="auto"/>
      </w:divBdr>
    </w:div>
    <w:div w:id="1627272917">
      <w:bodyDiv w:val="1"/>
      <w:marLeft w:val="0"/>
      <w:marRight w:val="0"/>
      <w:marTop w:val="0"/>
      <w:marBottom w:val="0"/>
      <w:divBdr>
        <w:top w:val="none" w:sz="0" w:space="0" w:color="auto"/>
        <w:left w:val="none" w:sz="0" w:space="0" w:color="auto"/>
        <w:bottom w:val="none" w:sz="0" w:space="0" w:color="auto"/>
        <w:right w:val="none" w:sz="0" w:space="0" w:color="auto"/>
      </w:divBdr>
    </w:div>
    <w:div w:id="1628975571">
      <w:bodyDiv w:val="1"/>
      <w:marLeft w:val="0"/>
      <w:marRight w:val="0"/>
      <w:marTop w:val="0"/>
      <w:marBottom w:val="0"/>
      <w:divBdr>
        <w:top w:val="none" w:sz="0" w:space="0" w:color="auto"/>
        <w:left w:val="none" w:sz="0" w:space="0" w:color="auto"/>
        <w:bottom w:val="none" w:sz="0" w:space="0" w:color="auto"/>
        <w:right w:val="none" w:sz="0" w:space="0" w:color="auto"/>
      </w:divBdr>
    </w:div>
    <w:div w:id="1629700347">
      <w:bodyDiv w:val="1"/>
      <w:marLeft w:val="0"/>
      <w:marRight w:val="0"/>
      <w:marTop w:val="0"/>
      <w:marBottom w:val="0"/>
      <w:divBdr>
        <w:top w:val="none" w:sz="0" w:space="0" w:color="auto"/>
        <w:left w:val="none" w:sz="0" w:space="0" w:color="auto"/>
        <w:bottom w:val="none" w:sz="0" w:space="0" w:color="auto"/>
        <w:right w:val="none" w:sz="0" w:space="0" w:color="auto"/>
      </w:divBdr>
    </w:div>
    <w:div w:id="1630820690">
      <w:bodyDiv w:val="1"/>
      <w:marLeft w:val="0"/>
      <w:marRight w:val="0"/>
      <w:marTop w:val="0"/>
      <w:marBottom w:val="0"/>
      <w:divBdr>
        <w:top w:val="none" w:sz="0" w:space="0" w:color="auto"/>
        <w:left w:val="none" w:sz="0" w:space="0" w:color="auto"/>
        <w:bottom w:val="none" w:sz="0" w:space="0" w:color="auto"/>
        <w:right w:val="none" w:sz="0" w:space="0" w:color="auto"/>
      </w:divBdr>
    </w:div>
    <w:div w:id="1632322569">
      <w:bodyDiv w:val="1"/>
      <w:marLeft w:val="0"/>
      <w:marRight w:val="0"/>
      <w:marTop w:val="0"/>
      <w:marBottom w:val="0"/>
      <w:divBdr>
        <w:top w:val="none" w:sz="0" w:space="0" w:color="auto"/>
        <w:left w:val="none" w:sz="0" w:space="0" w:color="auto"/>
        <w:bottom w:val="none" w:sz="0" w:space="0" w:color="auto"/>
        <w:right w:val="none" w:sz="0" w:space="0" w:color="auto"/>
      </w:divBdr>
    </w:div>
    <w:div w:id="1635745410">
      <w:bodyDiv w:val="1"/>
      <w:marLeft w:val="0"/>
      <w:marRight w:val="0"/>
      <w:marTop w:val="0"/>
      <w:marBottom w:val="0"/>
      <w:divBdr>
        <w:top w:val="none" w:sz="0" w:space="0" w:color="auto"/>
        <w:left w:val="none" w:sz="0" w:space="0" w:color="auto"/>
        <w:bottom w:val="none" w:sz="0" w:space="0" w:color="auto"/>
        <w:right w:val="none" w:sz="0" w:space="0" w:color="auto"/>
      </w:divBdr>
    </w:div>
    <w:div w:id="1640332975">
      <w:bodyDiv w:val="1"/>
      <w:marLeft w:val="0"/>
      <w:marRight w:val="0"/>
      <w:marTop w:val="0"/>
      <w:marBottom w:val="0"/>
      <w:divBdr>
        <w:top w:val="none" w:sz="0" w:space="0" w:color="auto"/>
        <w:left w:val="none" w:sz="0" w:space="0" w:color="auto"/>
        <w:bottom w:val="none" w:sz="0" w:space="0" w:color="auto"/>
        <w:right w:val="none" w:sz="0" w:space="0" w:color="auto"/>
      </w:divBdr>
    </w:div>
    <w:div w:id="1641423607">
      <w:bodyDiv w:val="1"/>
      <w:marLeft w:val="0"/>
      <w:marRight w:val="0"/>
      <w:marTop w:val="0"/>
      <w:marBottom w:val="0"/>
      <w:divBdr>
        <w:top w:val="none" w:sz="0" w:space="0" w:color="auto"/>
        <w:left w:val="none" w:sz="0" w:space="0" w:color="auto"/>
        <w:bottom w:val="none" w:sz="0" w:space="0" w:color="auto"/>
        <w:right w:val="none" w:sz="0" w:space="0" w:color="auto"/>
      </w:divBdr>
    </w:div>
    <w:div w:id="1647781779">
      <w:bodyDiv w:val="1"/>
      <w:marLeft w:val="0"/>
      <w:marRight w:val="0"/>
      <w:marTop w:val="0"/>
      <w:marBottom w:val="0"/>
      <w:divBdr>
        <w:top w:val="none" w:sz="0" w:space="0" w:color="auto"/>
        <w:left w:val="none" w:sz="0" w:space="0" w:color="auto"/>
        <w:bottom w:val="none" w:sz="0" w:space="0" w:color="auto"/>
        <w:right w:val="none" w:sz="0" w:space="0" w:color="auto"/>
      </w:divBdr>
    </w:div>
    <w:div w:id="1647934113">
      <w:bodyDiv w:val="1"/>
      <w:marLeft w:val="0"/>
      <w:marRight w:val="0"/>
      <w:marTop w:val="0"/>
      <w:marBottom w:val="0"/>
      <w:divBdr>
        <w:top w:val="none" w:sz="0" w:space="0" w:color="auto"/>
        <w:left w:val="none" w:sz="0" w:space="0" w:color="auto"/>
        <w:bottom w:val="none" w:sz="0" w:space="0" w:color="auto"/>
        <w:right w:val="none" w:sz="0" w:space="0" w:color="auto"/>
      </w:divBdr>
    </w:div>
    <w:div w:id="1649018980">
      <w:bodyDiv w:val="1"/>
      <w:marLeft w:val="0"/>
      <w:marRight w:val="0"/>
      <w:marTop w:val="0"/>
      <w:marBottom w:val="0"/>
      <w:divBdr>
        <w:top w:val="none" w:sz="0" w:space="0" w:color="auto"/>
        <w:left w:val="none" w:sz="0" w:space="0" w:color="auto"/>
        <w:bottom w:val="none" w:sz="0" w:space="0" w:color="auto"/>
        <w:right w:val="none" w:sz="0" w:space="0" w:color="auto"/>
      </w:divBdr>
    </w:div>
    <w:div w:id="1649091347">
      <w:bodyDiv w:val="1"/>
      <w:marLeft w:val="0"/>
      <w:marRight w:val="0"/>
      <w:marTop w:val="0"/>
      <w:marBottom w:val="0"/>
      <w:divBdr>
        <w:top w:val="none" w:sz="0" w:space="0" w:color="auto"/>
        <w:left w:val="none" w:sz="0" w:space="0" w:color="auto"/>
        <w:bottom w:val="none" w:sz="0" w:space="0" w:color="auto"/>
        <w:right w:val="none" w:sz="0" w:space="0" w:color="auto"/>
      </w:divBdr>
    </w:div>
    <w:div w:id="1650868212">
      <w:bodyDiv w:val="1"/>
      <w:marLeft w:val="0"/>
      <w:marRight w:val="0"/>
      <w:marTop w:val="0"/>
      <w:marBottom w:val="0"/>
      <w:divBdr>
        <w:top w:val="none" w:sz="0" w:space="0" w:color="auto"/>
        <w:left w:val="none" w:sz="0" w:space="0" w:color="auto"/>
        <w:bottom w:val="none" w:sz="0" w:space="0" w:color="auto"/>
        <w:right w:val="none" w:sz="0" w:space="0" w:color="auto"/>
      </w:divBdr>
    </w:div>
    <w:div w:id="1655337642">
      <w:bodyDiv w:val="1"/>
      <w:marLeft w:val="0"/>
      <w:marRight w:val="0"/>
      <w:marTop w:val="0"/>
      <w:marBottom w:val="0"/>
      <w:divBdr>
        <w:top w:val="none" w:sz="0" w:space="0" w:color="auto"/>
        <w:left w:val="none" w:sz="0" w:space="0" w:color="auto"/>
        <w:bottom w:val="none" w:sz="0" w:space="0" w:color="auto"/>
        <w:right w:val="none" w:sz="0" w:space="0" w:color="auto"/>
      </w:divBdr>
    </w:div>
    <w:div w:id="1659655443">
      <w:bodyDiv w:val="1"/>
      <w:marLeft w:val="0"/>
      <w:marRight w:val="0"/>
      <w:marTop w:val="0"/>
      <w:marBottom w:val="0"/>
      <w:divBdr>
        <w:top w:val="none" w:sz="0" w:space="0" w:color="auto"/>
        <w:left w:val="none" w:sz="0" w:space="0" w:color="auto"/>
        <w:bottom w:val="none" w:sz="0" w:space="0" w:color="auto"/>
        <w:right w:val="none" w:sz="0" w:space="0" w:color="auto"/>
      </w:divBdr>
    </w:div>
    <w:div w:id="1669554018">
      <w:bodyDiv w:val="1"/>
      <w:marLeft w:val="0"/>
      <w:marRight w:val="0"/>
      <w:marTop w:val="0"/>
      <w:marBottom w:val="0"/>
      <w:divBdr>
        <w:top w:val="none" w:sz="0" w:space="0" w:color="auto"/>
        <w:left w:val="none" w:sz="0" w:space="0" w:color="auto"/>
        <w:bottom w:val="none" w:sz="0" w:space="0" w:color="auto"/>
        <w:right w:val="none" w:sz="0" w:space="0" w:color="auto"/>
      </w:divBdr>
    </w:div>
    <w:div w:id="1670404582">
      <w:bodyDiv w:val="1"/>
      <w:marLeft w:val="0"/>
      <w:marRight w:val="0"/>
      <w:marTop w:val="0"/>
      <w:marBottom w:val="0"/>
      <w:divBdr>
        <w:top w:val="none" w:sz="0" w:space="0" w:color="auto"/>
        <w:left w:val="none" w:sz="0" w:space="0" w:color="auto"/>
        <w:bottom w:val="none" w:sz="0" w:space="0" w:color="auto"/>
        <w:right w:val="none" w:sz="0" w:space="0" w:color="auto"/>
      </w:divBdr>
    </w:div>
    <w:div w:id="1671299411">
      <w:bodyDiv w:val="1"/>
      <w:marLeft w:val="0"/>
      <w:marRight w:val="0"/>
      <w:marTop w:val="0"/>
      <w:marBottom w:val="0"/>
      <w:divBdr>
        <w:top w:val="none" w:sz="0" w:space="0" w:color="auto"/>
        <w:left w:val="none" w:sz="0" w:space="0" w:color="auto"/>
        <w:bottom w:val="none" w:sz="0" w:space="0" w:color="auto"/>
        <w:right w:val="none" w:sz="0" w:space="0" w:color="auto"/>
      </w:divBdr>
    </w:div>
    <w:div w:id="1671786928">
      <w:bodyDiv w:val="1"/>
      <w:marLeft w:val="0"/>
      <w:marRight w:val="0"/>
      <w:marTop w:val="0"/>
      <w:marBottom w:val="0"/>
      <w:divBdr>
        <w:top w:val="none" w:sz="0" w:space="0" w:color="auto"/>
        <w:left w:val="none" w:sz="0" w:space="0" w:color="auto"/>
        <w:bottom w:val="none" w:sz="0" w:space="0" w:color="auto"/>
        <w:right w:val="none" w:sz="0" w:space="0" w:color="auto"/>
      </w:divBdr>
    </w:div>
    <w:div w:id="1676103854">
      <w:bodyDiv w:val="1"/>
      <w:marLeft w:val="0"/>
      <w:marRight w:val="0"/>
      <w:marTop w:val="0"/>
      <w:marBottom w:val="0"/>
      <w:divBdr>
        <w:top w:val="none" w:sz="0" w:space="0" w:color="auto"/>
        <w:left w:val="none" w:sz="0" w:space="0" w:color="auto"/>
        <w:bottom w:val="none" w:sz="0" w:space="0" w:color="auto"/>
        <w:right w:val="none" w:sz="0" w:space="0" w:color="auto"/>
      </w:divBdr>
    </w:div>
    <w:div w:id="1676300285">
      <w:bodyDiv w:val="1"/>
      <w:marLeft w:val="0"/>
      <w:marRight w:val="0"/>
      <w:marTop w:val="0"/>
      <w:marBottom w:val="0"/>
      <w:divBdr>
        <w:top w:val="none" w:sz="0" w:space="0" w:color="auto"/>
        <w:left w:val="none" w:sz="0" w:space="0" w:color="auto"/>
        <w:bottom w:val="none" w:sz="0" w:space="0" w:color="auto"/>
        <w:right w:val="none" w:sz="0" w:space="0" w:color="auto"/>
      </w:divBdr>
    </w:div>
    <w:div w:id="1676568408">
      <w:bodyDiv w:val="1"/>
      <w:marLeft w:val="0"/>
      <w:marRight w:val="0"/>
      <w:marTop w:val="0"/>
      <w:marBottom w:val="0"/>
      <w:divBdr>
        <w:top w:val="none" w:sz="0" w:space="0" w:color="auto"/>
        <w:left w:val="none" w:sz="0" w:space="0" w:color="auto"/>
        <w:bottom w:val="none" w:sz="0" w:space="0" w:color="auto"/>
        <w:right w:val="none" w:sz="0" w:space="0" w:color="auto"/>
      </w:divBdr>
    </w:div>
    <w:div w:id="1679232883">
      <w:bodyDiv w:val="1"/>
      <w:marLeft w:val="0"/>
      <w:marRight w:val="0"/>
      <w:marTop w:val="0"/>
      <w:marBottom w:val="0"/>
      <w:divBdr>
        <w:top w:val="none" w:sz="0" w:space="0" w:color="auto"/>
        <w:left w:val="none" w:sz="0" w:space="0" w:color="auto"/>
        <w:bottom w:val="none" w:sz="0" w:space="0" w:color="auto"/>
        <w:right w:val="none" w:sz="0" w:space="0" w:color="auto"/>
      </w:divBdr>
    </w:div>
    <w:div w:id="1680426032">
      <w:bodyDiv w:val="1"/>
      <w:marLeft w:val="0"/>
      <w:marRight w:val="0"/>
      <w:marTop w:val="0"/>
      <w:marBottom w:val="0"/>
      <w:divBdr>
        <w:top w:val="none" w:sz="0" w:space="0" w:color="auto"/>
        <w:left w:val="none" w:sz="0" w:space="0" w:color="auto"/>
        <w:bottom w:val="none" w:sz="0" w:space="0" w:color="auto"/>
        <w:right w:val="none" w:sz="0" w:space="0" w:color="auto"/>
      </w:divBdr>
    </w:div>
    <w:div w:id="1682203386">
      <w:bodyDiv w:val="1"/>
      <w:marLeft w:val="0"/>
      <w:marRight w:val="0"/>
      <w:marTop w:val="0"/>
      <w:marBottom w:val="0"/>
      <w:divBdr>
        <w:top w:val="none" w:sz="0" w:space="0" w:color="auto"/>
        <w:left w:val="none" w:sz="0" w:space="0" w:color="auto"/>
        <w:bottom w:val="none" w:sz="0" w:space="0" w:color="auto"/>
        <w:right w:val="none" w:sz="0" w:space="0" w:color="auto"/>
      </w:divBdr>
    </w:div>
    <w:div w:id="1683626043">
      <w:bodyDiv w:val="1"/>
      <w:marLeft w:val="0"/>
      <w:marRight w:val="0"/>
      <w:marTop w:val="0"/>
      <w:marBottom w:val="0"/>
      <w:divBdr>
        <w:top w:val="none" w:sz="0" w:space="0" w:color="auto"/>
        <w:left w:val="none" w:sz="0" w:space="0" w:color="auto"/>
        <w:bottom w:val="none" w:sz="0" w:space="0" w:color="auto"/>
        <w:right w:val="none" w:sz="0" w:space="0" w:color="auto"/>
      </w:divBdr>
    </w:div>
    <w:div w:id="1684362587">
      <w:bodyDiv w:val="1"/>
      <w:marLeft w:val="0"/>
      <w:marRight w:val="0"/>
      <w:marTop w:val="0"/>
      <w:marBottom w:val="0"/>
      <w:divBdr>
        <w:top w:val="none" w:sz="0" w:space="0" w:color="auto"/>
        <w:left w:val="none" w:sz="0" w:space="0" w:color="auto"/>
        <w:bottom w:val="none" w:sz="0" w:space="0" w:color="auto"/>
        <w:right w:val="none" w:sz="0" w:space="0" w:color="auto"/>
      </w:divBdr>
    </w:div>
    <w:div w:id="1686788266">
      <w:bodyDiv w:val="1"/>
      <w:marLeft w:val="0"/>
      <w:marRight w:val="0"/>
      <w:marTop w:val="0"/>
      <w:marBottom w:val="0"/>
      <w:divBdr>
        <w:top w:val="none" w:sz="0" w:space="0" w:color="auto"/>
        <w:left w:val="none" w:sz="0" w:space="0" w:color="auto"/>
        <w:bottom w:val="none" w:sz="0" w:space="0" w:color="auto"/>
        <w:right w:val="none" w:sz="0" w:space="0" w:color="auto"/>
      </w:divBdr>
    </w:div>
    <w:div w:id="1689870316">
      <w:bodyDiv w:val="1"/>
      <w:marLeft w:val="0"/>
      <w:marRight w:val="0"/>
      <w:marTop w:val="0"/>
      <w:marBottom w:val="0"/>
      <w:divBdr>
        <w:top w:val="none" w:sz="0" w:space="0" w:color="auto"/>
        <w:left w:val="none" w:sz="0" w:space="0" w:color="auto"/>
        <w:bottom w:val="none" w:sz="0" w:space="0" w:color="auto"/>
        <w:right w:val="none" w:sz="0" w:space="0" w:color="auto"/>
      </w:divBdr>
    </w:div>
    <w:div w:id="1692418048">
      <w:bodyDiv w:val="1"/>
      <w:marLeft w:val="0"/>
      <w:marRight w:val="0"/>
      <w:marTop w:val="0"/>
      <w:marBottom w:val="0"/>
      <w:divBdr>
        <w:top w:val="none" w:sz="0" w:space="0" w:color="auto"/>
        <w:left w:val="none" w:sz="0" w:space="0" w:color="auto"/>
        <w:bottom w:val="none" w:sz="0" w:space="0" w:color="auto"/>
        <w:right w:val="none" w:sz="0" w:space="0" w:color="auto"/>
      </w:divBdr>
    </w:div>
    <w:div w:id="1692532752">
      <w:bodyDiv w:val="1"/>
      <w:marLeft w:val="0"/>
      <w:marRight w:val="0"/>
      <w:marTop w:val="0"/>
      <w:marBottom w:val="0"/>
      <w:divBdr>
        <w:top w:val="none" w:sz="0" w:space="0" w:color="auto"/>
        <w:left w:val="none" w:sz="0" w:space="0" w:color="auto"/>
        <w:bottom w:val="none" w:sz="0" w:space="0" w:color="auto"/>
        <w:right w:val="none" w:sz="0" w:space="0" w:color="auto"/>
      </w:divBdr>
    </w:div>
    <w:div w:id="1693650395">
      <w:bodyDiv w:val="1"/>
      <w:marLeft w:val="0"/>
      <w:marRight w:val="0"/>
      <w:marTop w:val="0"/>
      <w:marBottom w:val="0"/>
      <w:divBdr>
        <w:top w:val="none" w:sz="0" w:space="0" w:color="auto"/>
        <w:left w:val="none" w:sz="0" w:space="0" w:color="auto"/>
        <w:bottom w:val="none" w:sz="0" w:space="0" w:color="auto"/>
        <w:right w:val="none" w:sz="0" w:space="0" w:color="auto"/>
      </w:divBdr>
    </w:div>
    <w:div w:id="1694453449">
      <w:bodyDiv w:val="1"/>
      <w:marLeft w:val="0"/>
      <w:marRight w:val="0"/>
      <w:marTop w:val="0"/>
      <w:marBottom w:val="0"/>
      <w:divBdr>
        <w:top w:val="none" w:sz="0" w:space="0" w:color="auto"/>
        <w:left w:val="none" w:sz="0" w:space="0" w:color="auto"/>
        <w:bottom w:val="none" w:sz="0" w:space="0" w:color="auto"/>
        <w:right w:val="none" w:sz="0" w:space="0" w:color="auto"/>
      </w:divBdr>
    </w:div>
    <w:div w:id="1696228956">
      <w:bodyDiv w:val="1"/>
      <w:marLeft w:val="0"/>
      <w:marRight w:val="0"/>
      <w:marTop w:val="0"/>
      <w:marBottom w:val="0"/>
      <w:divBdr>
        <w:top w:val="none" w:sz="0" w:space="0" w:color="auto"/>
        <w:left w:val="none" w:sz="0" w:space="0" w:color="auto"/>
        <w:bottom w:val="none" w:sz="0" w:space="0" w:color="auto"/>
        <w:right w:val="none" w:sz="0" w:space="0" w:color="auto"/>
      </w:divBdr>
    </w:div>
    <w:div w:id="1698850789">
      <w:bodyDiv w:val="1"/>
      <w:marLeft w:val="0"/>
      <w:marRight w:val="0"/>
      <w:marTop w:val="0"/>
      <w:marBottom w:val="0"/>
      <w:divBdr>
        <w:top w:val="none" w:sz="0" w:space="0" w:color="auto"/>
        <w:left w:val="none" w:sz="0" w:space="0" w:color="auto"/>
        <w:bottom w:val="none" w:sz="0" w:space="0" w:color="auto"/>
        <w:right w:val="none" w:sz="0" w:space="0" w:color="auto"/>
      </w:divBdr>
    </w:div>
    <w:div w:id="1700812752">
      <w:bodyDiv w:val="1"/>
      <w:marLeft w:val="0"/>
      <w:marRight w:val="0"/>
      <w:marTop w:val="0"/>
      <w:marBottom w:val="0"/>
      <w:divBdr>
        <w:top w:val="none" w:sz="0" w:space="0" w:color="auto"/>
        <w:left w:val="none" w:sz="0" w:space="0" w:color="auto"/>
        <w:bottom w:val="none" w:sz="0" w:space="0" w:color="auto"/>
        <w:right w:val="none" w:sz="0" w:space="0" w:color="auto"/>
      </w:divBdr>
    </w:div>
    <w:div w:id="1701052622">
      <w:bodyDiv w:val="1"/>
      <w:marLeft w:val="0"/>
      <w:marRight w:val="0"/>
      <w:marTop w:val="0"/>
      <w:marBottom w:val="0"/>
      <w:divBdr>
        <w:top w:val="none" w:sz="0" w:space="0" w:color="auto"/>
        <w:left w:val="none" w:sz="0" w:space="0" w:color="auto"/>
        <w:bottom w:val="none" w:sz="0" w:space="0" w:color="auto"/>
        <w:right w:val="none" w:sz="0" w:space="0" w:color="auto"/>
      </w:divBdr>
    </w:div>
    <w:div w:id="1702591411">
      <w:bodyDiv w:val="1"/>
      <w:marLeft w:val="0"/>
      <w:marRight w:val="0"/>
      <w:marTop w:val="0"/>
      <w:marBottom w:val="0"/>
      <w:divBdr>
        <w:top w:val="none" w:sz="0" w:space="0" w:color="auto"/>
        <w:left w:val="none" w:sz="0" w:space="0" w:color="auto"/>
        <w:bottom w:val="none" w:sz="0" w:space="0" w:color="auto"/>
        <w:right w:val="none" w:sz="0" w:space="0" w:color="auto"/>
      </w:divBdr>
    </w:div>
    <w:div w:id="1705443836">
      <w:bodyDiv w:val="1"/>
      <w:marLeft w:val="0"/>
      <w:marRight w:val="0"/>
      <w:marTop w:val="0"/>
      <w:marBottom w:val="0"/>
      <w:divBdr>
        <w:top w:val="none" w:sz="0" w:space="0" w:color="auto"/>
        <w:left w:val="none" w:sz="0" w:space="0" w:color="auto"/>
        <w:bottom w:val="none" w:sz="0" w:space="0" w:color="auto"/>
        <w:right w:val="none" w:sz="0" w:space="0" w:color="auto"/>
      </w:divBdr>
    </w:div>
    <w:div w:id="1707754620">
      <w:bodyDiv w:val="1"/>
      <w:marLeft w:val="0"/>
      <w:marRight w:val="0"/>
      <w:marTop w:val="0"/>
      <w:marBottom w:val="0"/>
      <w:divBdr>
        <w:top w:val="none" w:sz="0" w:space="0" w:color="auto"/>
        <w:left w:val="none" w:sz="0" w:space="0" w:color="auto"/>
        <w:bottom w:val="none" w:sz="0" w:space="0" w:color="auto"/>
        <w:right w:val="none" w:sz="0" w:space="0" w:color="auto"/>
      </w:divBdr>
    </w:div>
    <w:div w:id="1711028792">
      <w:bodyDiv w:val="1"/>
      <w:marLeft w:val="0"/>
      <w:marRight w:val="0"/>
      <w:marTop w:val="0"/>
      <w:marBottom w:val="0"/>
      <w:divBdr>
        <w:top w:val="none" w:sz="0" w:space="0" w:color="auto"/>
        <w:left w:val="none" w:sz="0" w:space="0" w:color="auto"/>
        <w:bottom w:val="none" w:sz="0" w:space="0" w:color="auto"/>
        <w:right w:val="none" w:sz="0" w:space="0" w:color="auto"/>
      </w:divBdr>
    </w:div>
    <w:div w:id="1712457344">
      <w:bodyDiv w:val="1"/>
      <w:marLeft w:val="0"/>
      <w:marRight w:val="0"/>
      <w:marTop w:val="0"/>
      <w:marBottom w:val="0"/>
      <w:divBdr>
        <w:top w:val="none" w:sz="0" w:space="0" w:color="auto"/>
        <w:left w:val="none" w:sz="0" w:space="0" w:color="auto"/>
        <w:bottom w:val="none" w:sz="0" w:space="0" w:color="auto"/>
        <w:right w:val="none" w:sz="0" w:space="0" w:color="auto"/>
      </w:divBdr>
    </w:div>
    <w:div w:id="1714887985">
      <w:bodyDiv w:val="1"/>
      <w:marLeft w:val="0"/>
      <w:marRight w:val="0"/>
      <w:marTop w:val="0"/>
      <w:marBottom w:val="0"/>
      <w:divBdr>
        <w:top w:val="none" w:sz="0" w:space="0" w:color="auto"/>
        <w:left w:val="none" w:sz="0" w:space="0" w:color="auto"/>
        <w:bottom w:val="none" w:sz="0" w:space="0" w:color="auto"/>
        <w:right w:val="none" w:sz="0" w:space="0" w:color="auto"/>
      </w:divBdr>
    </w:div>
    <w:div w:id="1715277374">
      <w:bodyDiv w:val="1"/>
      <w:marLeft w:val="0"/>
      <w:marRight w:val="0"/>
      <w:marTop w:val="0"/>
      <w:marBottom w:val="0"/>
      <w:divBdr>
        <w:top w:val="none" w:sz="0" w:space="0" w:color="auto"/>
        <w:left w:val="none" w:sz="0" w:space="0" w:color="auto"/>
        <w:bottom w:val="none" w:sz="0" w:space="0" w:color="auto"/>
        <w:right w:val="none" w:sz="0" w:space="0" w:color="auto"/>
      </w:divBdr>
    </w:div>
    <w:div w:id="1724478073">
      <w:bodyDiv w:val="1"/>
      <w:marLeft w:val="0"/>
      <w:marRight w:val="0"/>
      <w:marTop w:val="0"/>
      <w:marBottom w:val="0"/>
      <w:divBdr>
        <w:top w:val="none" w:sz="0" w:space="0" w:color="auto"/>
        <w:left w:val="none" w:sz="0" w:space="0" w:color="auto"/>
        <w:bottom w:val="none" w:sz="0" w:space="0" w:color="auto"/>
        <w:right w:val="none" w:sz="0" w:space="0" w:color="auto"/>
      </w:divBdr>
    </w:div>
    <w:div w:id="1726027217">
      <w:bodyDiv w:val="1"/>
      <w:marLeft w:val="0"/>
      <w:marRight w:val="0"/>
      <w:marTop w:val="0"/>
      <w:marBottom w:val="0"/>
      <w:divBdr>
        <w:top w:val="none" w:sz="0" w:space="0" w:color="auto"/>
        <w:left w:val="none" w:sz="0" w:space="0" w:color="auto"/>
        <w:bottom w:val="none" w:sz="0" w:space="0" w:color="auto"/>
        <w:right w:val="none" w:sz="0" w:space="0" w:color="auto"/>
      </w:divBdr>
    </w:div>
    <w:div w:id="1726903463">
      <w:bodyDiv w:val="1"/>
      <w:marLeft w:val="0"/>
      <w:marRight w:val="0"/>
      <w:marTop w:val="0"/>
      <w:marBottom w:val="0"/>
      <w:divBdr>
        <w:top w:val="none" w:sz="0" w:space="0" w:color="auto"/>
        <w:left w:val="none" w:sz="0" w:space="0" w:color="auto"/>
        <w:bottom w:val="none" w:sz="0" w:space="0" w:color="auto"/>
        <w:right w:val="none" w:sz="0" w:space="0" w:color="auto"/>
      </w:divBdr>
    </w:div>
    <w:div w:id="1727291467">
      <w:bodyDiv w:val="1"/>
      <w:marLeft w:val="0"/>
      <w:marRight w:val="0"/>
      <w:marTop w:val="0"/>
      <w:marBottom w:val="0"/>
      <w:divBdr>
        <w:top w:val="none" w:sz="0" w:space="0" w:color="auto"/>
        <w:left w:val="none" w:sz="0" w:space="0" w:color="auto"/>
        <w:bottom w:val="none" w:sz="0" w:space="0" w:color="auto"/>
        <w:right w:val="none" w:sz="0" w:space="0" w:color="auto"/>
      </w:divBdr>
    </w:div>
    <w:div w:id="1727873339">
      <w:bodyDiv w:val="1"/>
      <w:marLeft w:val="0"/>
      <w:marRight w:val="0"/>
      <w:marTop w:val="0"/>
      <w:marBottom w:val="0"/>
      <w:divBdr>
        <w:top w:val="none" w:sz="0" w:space="0" w:color="auto"/>
        <w:left w:val="none" w:sz="0" w:space="0" w:color="auto"/>
        <w:bottom w:val="none" w:sz="0" w:space="0" w:color="auto"/>
        <w:right w:val="none" w:sz="0" w:space="0" w:color="auto"/>
      </w:divBdr>
    </w:div>
    <w:div w:id="1727993790">
      <w:bodyDiv w:val="1"/>
      <w:marLeft w:val="0"/>
      <w:marRight w:val="0"/>
      <w:marTop w:val="0"/>
      <w:marBottom w:val="0"/>
      <w:divBdr>
        <w:top w:val="none" w:sz="0" w:space="0" w:color="auto"/>
        <w:left w:val="none" w:sz="0" w:space="0" w:color="auto"/>
        <w:bottom w:val="none" w:sz="0" w:space="0" w:color="auto"/>
        <w:right w:val="none" w:sz="0" w:space="0" w:color="auto"/>
      </w:divBdr>
    </w:div>
    <w:div w:id="1732583697">
      <w:bodyDiv w:val="1"/>
      <w:marLeft w:val="0"/>
      <w:marRight w:val="0"/>
      <w:marTop w:val="0"/>
      <w:marBottom w:val="0"/>
      <w:divBdr>
        <w:top w:val="none" w:sz="0" w:space="0" w:color="auto"/>
        <w:left w:val="none" w:sz="0" w:space="0" w:color="auto"/>
        <w:bottom w:val="none" w:sz="0" w:space="0" w:color="auto"/>
        <w:right w:val="none" w:sz="0" w:space="0" w:color="auto"/>
      </w:divBdr>
    </w:div>
    <w:div w:id="1732801412">
      <w:bodyDiv w:val="1"/>
      <w:marLeft w:val="0"/>
      <w:marRight w:val="0"/>
      <w:marTop w:val="0"/>
      <w:marBottom w:val="0"/>
      <w:divBdr>
        <w:top w:val="none" w:sz="0" w:space="0" w:color="auto"/>
        <w:left w:val="none" w:sz="0" w:space="0" w:color="auto"/>
        <w:bottom w:val="none" w:sz="0" w:space="0" w:color="auto"/>
        <w:right w:val="none" w:sz="0" w:space="0" w:color="auto"/>
      </w:divBdr>
    </w:div>
    <w:div w:id="1734964009">
      <w:bodyDiv w:val="1"/>
      <w:marLeft w:val="0"/>
      <w:marRight w:val="0"/>
      <w:marTop w:val="0"/>
      <w:marBottom w:val="0"/>
      <w:divBdr>
        <w:top w:val="none" w:sz="0" w:space="0" w:color="auto"/>
        <w:left w:val="none" w:sz="0" w:space="0" w:color="auto"/>
        <w:bottom w:val="none" w:sz="0" w:space="0" w:color="auto"/>
        <w:right w:val="none" w:sz="0" w:space="0" w:color="auto"/>
      </w:divBdr>
    </w:div>
    <w:div w:id="1736582164">
      <w:bodyDiv w:val="1"/>
      <w:marLeft w:val="0"/>
      <w:marRight w:val="0"/>
      <w:marTop w:val="0"/>
      <w:marBottom w:val="0"/>
      <w:divBdr>
        <w:top w:val="none" w:sz="0" w:space="0" w:color="auto"/>
        <w:left w:val="none" w:sz="0" w:space="0" w:color="auto"/>
        <w:bottom w:val="none" w:sz="0" w:space="0" w:color="auto"/>
        <w:right w:val="none" w:sz="0" w:space="0" w:color="auto"/>
      </w:divBdr>
    </w:div>
    <w:div w:id="1736970548">
      <w:bodyDiv w:val="1"/>
      <w:marLeft w:val="0"/>
      <w:marRight w:val="0"/>
      <w:marTop w:val="0"/>
      <w:marBottom w:val="0"/>
      <w:divBdr>
        <w:top w:val="none" w:sz="0" w:space="0" w:color="auto"/>
        <w:left w:val="none" w:sz="0" w:space="0" w:color="auto"/>
        <w:bottom w:val="none" w:sz="0" w:space="0" w:color="auto"/>
        <w:right w:val="none" w:sz="0" w:space="0" w:color="auto"/>
      </w:divBdr>
    </w:div>
    <w:div w:id="1738891120">
      <w:bodyDiv w:val="1"/>
      <w:marLeft w:val="0"/>
      <w:marRight w:val="0"/>
      <w:marTop w:val="0"/>
      <w:marBottom w:val="0"/>
      <w:divBdr>
        <w:top w:val="none" w:sz="0" w:space="0" w:color="auto"/>
        <w:left w:val="none" w:sz="0" w:space="0" w:color="auto"/>
        <w:bottom w:val="none" w:sz="0" w:space="0" w:color="auto"/>
        <w:right w:val="none" w:sz="0" w:space="0" w:color="auto"/>
      </w:divBdr>
    </w:div>
    <w:div w:id="1738937580">
      <w:bodyDiv w:val="1"/>
      <w:marLeft w:val="0"/>
      <w:marRight w:val="0"/>
      <w:marTop w:val="0"/>
      <w:marBottom w:val="0"/>
      <w:divBdr>
        <w:top w:val="none" w:sz="0" w:space="0" w:color="auto"/>
        <w:left w:val="none" w:sz="0" w:space="0" w:color="auto"/>
        <w:bottom w:val="none" w:sz="0" w:space="0" w:color="auto"/>
        <w:right w:val="none" w:sz="0" w:space="0" w:color="auto"/>
      </w:divBdr>
    </w:div>
    <w:div w:id="1739329344">
      <w:bodyDiv w:val="1"/>
      <w:marLeft w:val="0"/>
      <w:marRight w:val="0"/>
      <w:marTop w:val="0"/>
      <w:marBottom w:val="0"/>
      <w:divBdr>
        <w:top w:val="none" w:sz="0" w:space="0" w:color="auto"/>
        <w:left w:val="none" w:sz="0" w:space="0" w:color="auto"/>
        <w:bottom w:val="none" w:sz="0" w:space="0" w:color="auto"/>
        <w:right w:val="none" w:sz="0" w:space="0" w:color="auto"/>
      </w:divBdr>
    </w:div>
    <w:div w:id="1742869689">
      <w:bodyDiv w:val="1"/>
      <w:marLeft w:val="0"/>
      <w:marRight w:val="0"/>
      <w:marTop w:val="0"/>
      <w:marBottom w:val="0"/>
      <w:divBdr>
        <w:top w:val="none" w:sz="0" w:space="0" w:color="auto"/>
        <w:left w:val="none" w:sz="0" w:space="0" w:color="auto"/>
        <w:bottom w:val="none" w:sz="0" w:space="0" w:color="auto"/>
        <w:right w:val="none" w:sz="0" w:space="0" w:color="auto"/>
      </w:divBdr>
    </w:div>
    <w:div w:id="1743987695">
      <w:bodyDiv w:val="1"/>
      <w:marLeft w:val="0"/>
      <w:marRight w:val="0"/>
      <w:marTop w:val="0"/>
      <w:marBottom w:val="0"/>
      <w:divBdr>
        <w:top w:val="none" w:sz="0" w:space="0" w:color="auto"/>
        <w:left w:val="none" w:sz="0" w:space="0" w:color="auto"/>
        <w:bottom w:val="none" w:sz="0" w:space="0" w:color="auto"/>
        <w:right w:val="none" w:sz="0" w:space="0" w:color="auto"/>
      </w:divBdr>
    </w:div>
    <w:div w:id="1744986504">
      <w:bodyDiv w:val="1"/>
      <w:marLeft w:val="0"/>
      <w:marRight w:val="0"/>
      <w:marTop w:val="0"/>
      <w:marBottom w:val="0"/>
      <w:divBdr>
        <w:top w:val="none" w:sz="0" w:space="0" w:color="auto"/>
        <w:left w:val="none" w:sz="0" w:space="0" w:color="auto"/>
        <w:bottom w:val="none" w:sz="0" w:space="0" w:color="auto"/>
        <w:right w:val="none" w:sz="0" w:space="0" w:color="auto"/>
      </w:divBdr>
    </w:div>
    <w:div w:id="1745031831">
      <w:bodyDiv w:val="1"/>
      <w:marLeft w:val="0"/>
      <w:marRight w:val="0"/>
      <w:marTop w:val="0"/>
      <w:marBottom w:val="0"/>
      <w:divBdr>
        <w:top w:val="none" w:sz="0" w:space="0" w:color="auto"/>
        <w:left w:val="none" w:sz="0" w:space="0" w:color="auto"/>
        <w:bottom w:val="none" w:sz="0" w:space="0" w:color="auto"/>
        <w:right w:val="none" w:sz="0" w:space="0" w:color="auto"/>
      </w:divBdr>
    </w:div>
    <w:div w:id="1745487666">
      <w:bodyDiv w:val="1"/>
      <w:marLeft w:val="0"/>
      <w:marRight w:val="0"/>
      <w:marTop w:val="0"/>
      <w:marBottom w:val="0"/>
      <w:divBdr>
        <w:top w:val="none" w:sz="0" w:space="0" w:color="auto"/>
        <w:left w:val="none" w:sz="0" w:space="0" w:color="auto"/>
        <w:bottom w:val="none" w:sz="0" w:space="0" w:color="auto"/>
        <w:right w:val="none" w:sz="0" w:space="0" w:color="auto"/>
      </w:divBdr>
    </w:div>
    <w:div w:id="1752002881">
      <w:bodyDiv w:val="1"/>
      <w:marLeft w:val="0"/>
      <w:marRight w:val="0"/>
      <w:marTop w:val="0"/>
      <w:marBottom w:val="0"/>
      <w:divBdr>
        <w:top w:val="none" w:sz="0" w:space="0" w:color="auto"/>
        <w:left w:val="none" w:sz="0" w:space="0" w:color="auto"/>
        <w:bottom w:val="none" w:sz="0" w:space="0" w:color="auto"/>
        <w:right w:val="none" w:sz="0" w:space="0" w:color="auto"/>
      </w:divBdr>
    </w:div>
    <w:div w:id="1754551579">
      <w:bodyDiv w:val="1"/>
      <w:marLeft w:val="0"/>
      <w:marRight w:val="0"/>
      <w:marTop w:val="0"/>
      <w:marBottom w:val="0"/>
      <w:divBdr>
        <w:top w:val="none" w:sz="0" w:space="0" w:color="auto"/>
        <w:left w:val="none" w:sz="0" w:space="0" w:color="auto"/>
        <w:bottom w:val="none" w:sz="0" w:space="0" w:color="auto"/>
        <w:right w:val="none" w:sz="0" w:space="0" w:color="auto"/>
      </w:divBdr>
    </w:div>
    <w:div w:id="1757700625">
      <w:bodyDiv w:val="1"/>
      <w:marLeft w:val="0"/>
      <w:marRight w:val="0"/>
      <w:marTop w:val="0"/>
      <w:marBottom w:val="0"/>
      <w:divBdr>
        <w:top w:val="none" w:sz="0" w:space="0" w:color="auto"/>
        <w:left w:val="none" w:sz="0" w:space="0" w:color="auto"/>
        <w:bottom w:val="none" w:sz="0" w:space="0" w:color="auto"/>
        <w:right w:val="none" w:sz="0" w:space="0" w:color="auto"/>
      </w:divBdr>
    </w:div>
    <w:div w:id="1758287041">
      <w:bodyDiv w:val="1"/>
      <w:marLeft w:val="0"/>
      <w:marRight w:val="0"/>
      <w:marTop w:val="0"/>
      <w:marBottom w:val="0"/>
      <w:divBdr>
        <w:top w:val="none" w:sz="0" w:space="0" w:color="auto"/>
        <w:left w:val="none" w:sz="0" w:space="0" w:color="auto"/>
        <w:bottom w:val="none" w:sz="0" w:space="0" w:color="auto"/>
        <w:right w:val="none" w:sz="0" w:space="0" w:color="auto"/>
      </w:divBdr>
    </w:div>
    <w:div w:id="1758676564">
      <w:bodyDiv w:val="1"/>
      <w:marLeft w:val="0"/>
      <w:marRight w:val="0"/>
      <w:marTop w:val="0"/>
      <w:marBottom w:val="0"/>
      <w:divBdr>
        <w:top w:val="none" w:sz="0" w:space="0" w:color="auto"/>
        <w:left w:val="none" w:sz="0" w:space="0" w:color="auto"/>
        <w:bottom w:val="none" w:sz="0" w:space="0" w:color="auto"/>
        <w:right w:val="none" w:sz="0" w:space="0" w:color="auto"/>
      </w:divBdr>
    </w:div>
    <w:div w:id="1759206896">
      <w:bodyDiv w:val="1"/>
      <w:marLeft w:val="0"/>
      <w:marRight w:val="0"/>
      <w:marTop w:val="0"/>
      <w:marBottom w:val="0"/>
      <w:divBdr>
        <w:top w:val="none" w:sz="0" w:space="0" w:color="auto"/>
        <w:left w:val="none" w:sz="0" w:space="0" w:color="auto"/>
        <w:bottom w:val="none" w:sz="0" w:space="0" w:color="auto"/>
        <w:right w:val="none" w:sz="0" w:space="0" w:color="auto"/>
      </w:divBdr>
    </w:div>
    <w:div w:id="1759986967">
      <w:bodyDiv w:val="1"/>
      <w:marLeft w:val="0"/>
      <w:marRight w:val="0"/>
      <w:marTop w:val="0"/>
      <w:marBottom w:val="0"/>
      <w:divBdr>
        <w:top w:val="none" w:sz="0" w:space="0" w:color="auto"/>
        <w:left w:val="none" w:sz="0" w:space="0" w:color="auto"/>
        <w:bottom w:val="none" w:sz="0" w:space="0" w:color="auto"/>
        <w:right w:val="none" w:sz="0" w:space="0" w:color="auto"/>
      </w:divBdr>
    </w:div>
    <w:div w:id="1761222460">
      <w:bodyDiv w:val="1"/>
      <w:marLeft w:val="0"/>
      <w:marRight w:val="0"/>
      <w:marTop w:val="0"/>
      <w:marBottom w:val="0"/>
      <w:divBdr>
        <w:top w:val="none" w:sz="0" w:space="0" w:color="auto"/>
        <w:left w:val="none" w:sz="0" w:space="0" w:color="auto"/>
        <w:bottom w:val="none" w:sz="0" w:space="0" w:color="auto"/>
        <w:right w:val="none" w:sz="0" w:space="0" w:color="auto"/>
      </w:divBdr>
    </w:div>
    <w:div w:id="1761482855">
      <w:bodyDiv w:val="1"/>
      <w:marLeft w:val="0"/>
      <w:marRight w:val="0"/>
      <w:marTop w:val="0"/>
      <w:marBottom w:val="0"/>
      <w:divBdr>
        <w:top w:val="none" w:sz="0" w:space="0" w:color="auto"/>
        <w:left w:val="none" w:sz="0" w:space="0" w:color="auto"/>
        <w:bottom w:val="none" w:sz="0" w:space="0" w:color="auto"/>
        <w:right w:val="none" w:sz="0" w:space="0" w:color="auto"/>
      </w:divBdr>
    </w:div>
    <w:div w:id="1766070092">
      <w:bodyDiv w:val="1"/>
      <w:marLeft w:val="0"/>
      <w:marRight w:val="0"/>
      <w:marTop w:val="0"/>
      <w:marBottom w:val="0"/>
      <w:divBdr>
        <w:top w:val="none" w:sz="0" w:space="0" w:color="auto"/>
        <w:left w:val="none" w:sz="0" w:space="0" w:color="auto"/>
        <w:bottom w:val="none" w:sz="0" w:space="0" w:color="auto"/>
        <w:right w:val="none" w:sz="0" w:space="0" w:color="auto"/>
      </w:divBdr>
    </w:div>
    <w:div w:id="1768385772">
      <w:bodyDiv w:val="1"/>
      <w:marLeft w:val="0"/>
      <w:marRight w:val="0"/>
      <w:marTop w:val="0"/>
      <w:marBottom w:val="0"/>
      <w:divBdr>
        <w:top w:val="none" w:sz="0" w:space="0" w:color="auto"/>
        <w:left w:val="none" w:sz="0" w:space="0" w:color="auto"/>
        <w:bottom w:val="none" w:sz="0" w:space="0" w:color="auto"/>
        <w:right w:val="none" w:sz="0" w:space="0" w:color="auto"/>
      </w:divBdr>
    </w:div>
    <w:div w:id="1773234064">
      <w:bodyDiv w:val="1"/>
      <w:marLeft w:val="0"/>
      <w:marRight w:val="0"/>
      <w:marTop w:val="0"/>
      <w:marBottom w:val="0"/>
      <w:divBdr>
        <w:top w:val="none" w:sz="0" w:space="0" w:color="auto"/>
        <w:left w:val="none" w:sz="0" w:space="0" w:color="auto"/>
        <w:bottom w:val="none" w:sz="0" w:space="0" w:color="auto"/>
        <w:right w:val="none" w:sz="0" w:space="0" w:color="auto"/>
      </w:divBdr>
    </w:div>
    <w:div w:id="1775981969">
      <w:bodyDiv w:val="1"/>
      <w:marLeft w:val="0"/>
      <w:marRight w:val="0"/>
      <w:marTop w:val="0"/>
      <w:marBottom w:val="0"/>
      <w:divBdr>
        <w:top w:val="none" w:sz="0" w:space="0" w:color="auto"/>
        <w:left w:val="none" w:sz="0" w:space="0" w:color="auto"/>
        <w:bottom w:val="none" w:sz="0" w:space="0" w:color="auto"/>
        <w:right w:val="none" w:sz="0" w:space="0" w:color="auto"/>
      </w:divBdr>
    </w:div>
    <w:div w:id="1776246237">
      <w:bodyDiv w:val="1"/>
      <w:marLeft w:val="0"/>
      <w:marRight w:val="0"/>
      <w:marTop w:val="0"/>
      <w:marBottom w:val="0"/>
      <w:divBdr>
        <w:top w:val="none" w:sz="0" w:space="0" w:color="auto"/>
        <w:left w:val="none" w:sz="0" w:space="0" w:color="auto"/>
        <w:bottom w:val="none" w:sz="0" w:space="0" w:color="auto"/>
        <w:right w:val="none" w:sz="0" w:space="0" w:color="auto"/>
      </w:divBdr>
    </w:div>
    <w:div w:id="1776444011">
      <w:bodyDiv w:val="1"/>
      <w:marLeft w:val="0"/>
      <w:marRight w:val="0"/>
      <w:marTop w:val="0"/>
      <w:marBottom w:val="0"/>
      <w:divBdr>
        <w:top w:val="none" w:sz="0" w:space="0" w:color="auto"/>
        <w:left w:val="none" w:sz="0" w:space="0" w:color="auto"/>
        <w:bottom w:val="none" w:sz="0" w:space="0" w:color="auto"/>
        <w:right w:val="none" w:sz="0" w:space="0" w:color="auto"/>
      </w:divBdr>
    </w:div>
    <w:div w:id="1777482661">
      <w:bodyDiv w:val="1"/>
      <w:marLeft w:val="0"/>
      <w:marRight w:val="0"/>
      <w:marTop w:val="0"/>
      <w:marBottom w:val="0"/>
      <w:divBdr>
        <w:top w:val="none" w:sz="0" w:space="0" w:color="auto"/>
        <w:left w:val="none" w:sz="0" w:space="0" w:color="auto"/>
        <w:bottom w:val="none" w:sz="0" w:space="0" w:color="auto"/>
        <w:right w:val="none" w:sz="0" w:space="0" w:color="auto"/>
      </w:divBdr>
    </w:div>
    <w:div w:id="1779065384">
      <w:bodyDiv w:val="1"/>
      <w:marLeft w:val="0"/>
      <w:marRight w:val="0"/>
      <w:marTop w:val="0"/>
      <w:marBottom w:val="0"/>
      <w:divBdr>
        <w:top w:val="none" w:sz="0" w:space="0" w:color="auto"/>
        <w:left w:val="none" w:sz="0" w:space="0" w:color="auto"/>
        <w:bottom w:val="none" w:sz="0" w:space="0" w:color="auto"/>
        <w:right w:val="none" w:sz="0" w:space="0" w:color="auto"/>
      </w:divBdr>
    </w:div>
    <w:div w:id="1779596069">
      <w:bodyDiv w:val="1"/>
      <w:marLeft w:val="0"/>
      <w:marRight w:val="0"/>
      <w:marTop w:val="0"/>
      <w:marBottom w:val="0"/>
      <w:divBdr>
        <w:top w:val="none" w:sz="0" w:space="0" w:color="auto"/>
        <w:left w:val="none" w:sz="0" w:space="0" w:color="auto"/>
        <w:bottom w:val="none" w:sz="0" w:space="0" w:color="auto"/>
        <w:right w:val="none" w:sz="0" w:space="0" w:color="auto"/>
      </w:divBdr>
    </w:div>
    <w:div w:id="1782070983">
      <w:bodyDiv w:val="1"/>
      <w:marLeft w:val="0"/>
      <w:marRight w:val="0"/>
      <w:marTop w:val="0"/>
      <w:marBottom w:val="0"/>
      <w:divBdr>
        <w:top w:val="none" w:sz="0" w:space="0" w:color="auto"/>
        <w:left w:val="none" w:sz="0" w:space="0" w:color="auto"/>
        <w:bottom w:val="none" w:sz="0" w:space="0" w:color="auto"/>
        <w:right w:val="none" w:sz="0" w:space="0" w:color="auto"/>
      </w:divBdr>
    </w:div>
    <w:div w:id="1782991755">
      <w:bodyDiv w:val="1"/>
      <w:marLeft w:val="0"/>
      <w:marRight w:val="0"/>
      <w:marTop w:val="0"/>
      <w:marBottom w:val="0"/>
      <w:divBdr>
        <w:top w:val="none" w:sz="0" w:space="0" w:color="auto"/>
        <w:left w:val="none" w:sz="0" w:space="0" w:color="auto"/>
        <w:bottom w:val="none" w:sz="0" w:space="0" w:color="auto"/>
        <w:right w:val="none" w:sz="0" w:space="0" w:color="auto"/>
      </w:divBdr>
    </w:div>
    <w:div w:id="1783265366">
      <w:bodyDiv w:val="1"/>
      <w:marLeft w:val="0"/>
      <w:marRight w:val="0"/>
      <w:marTop w:val="0"/>
      <w:marBottom w:val="0"/>
      <w:divBdr>
        <w:top w:val="none" w:sz="0" w:space="0" w:color="auto"/>
        <w:left w:val="none" w:sz="0" w:space="0" w:color="auto"/>
        <w:bottom w:val="none" w:sz="0" w:space="0" w:color="auto"/>
        <w:right w:val="none" w:sz="0" w:space="0" w:color="auto"/>
      </w:divBdr>
    </w:div>
    <w:div w:id="1786002759">
      <w:bodyDiv w:val="1"/>
      <w:marLeft w:val="0"/>
      <w:marRight w:val="0"/>
      <w:marTop w:val="0"/>
      <w:marBottom w:val="0"/>
      <w:divBdr>
        <w:top w:val="none" w:sz="0" w:space="0" w:color="auto"/>
        <w:left w:val="none" w:sz="0" w:space="0" w:color="auto"/>
        <w:bottom w:val="none" w:sz="0" w:space="0" w:color="auto"/>
        <w:right w:val="none" w:sz="0" w:space="0" w:color="auto"/>
      </w:divBdr>
    </w:div>
    <w:div w:id="1786146711">
      <w:bodyDiv w:val="1"/>
      <w:marLeft w:val="0"/>
      <w:marRight w:val="0"/>
      <w:marTop w:val="0"/>
      <w:marBottom w:val="0"/>
      <w:divBdr>
        <w:top w:val="none" w:sz="0" w:space="0" w:color="auto"/>
        <w:left w:val="none" w:sz="0" w:space="0" w:color="auto"/>
        <w:bottom w:val="none" w:sz="0" w:space="0" w:color="auto"/>
        <w:right w:val="none" w:sz="0" w:space="0" w:color="auto"/>
      </w:divBdr>
    </w:div>
    <w:div w:id="1787046091">
      <w:bodyDiv w:val="1"/>
      <w:marLeft w:val="0"/>
      <w:marRight w:val="0"/>
      <w:marTop w:val="0"/>
      <w:marBottom w:val="0"/>
      <w:divBdr>
        <w:top w:val="none" w:sz="0" w:space="0" w:color="auto"/>
        <w:left w:val="none" w:sz="0" w:space="0" w:color="auto"/>
        <w:bottom w:val="none" w:sz="0" w:space="0" w:color="auto"/>
        <w:right w:val="none" w:sz="0" w:space="0" w:color="auto"/>
      </w:divBdr>
    </w:div>
    <w:div w:id="1787852257">
      <w:bodyDiv w:val="1"/>
      <w:marLeft w:val="0"/>
      <w:marRight w:val="0"/>
      <w:marTop w:val="0"/>
      <w:marBottom w:val="0"/>
      <w:divBdr>
        <w:top w:val="none" w:sz="0" w:space="0" w:color="auto"/>
        <w:left w:val="none" w:sz="0" w:space="0" w:color="auto"/>
        <w:bottom w:val="none" w:sz="0" w:space="0" w:color="auto"/>
        <w:right w:val="none" w:sz="0" w:space="0" w:color="auto"/>
      </w:divBdr>
    </w:div>
    <w:div w:id="1789665829">
      <w:bodyDiv w:val="1"/>
      <w:marLeft w:val="0"/>
      <w:marRight w:val="0"/>
      <w:marTop w:val="0"/>
      <w:marBottom w:val="0"/>
      <w:divBdr>
        <w:top w:val="none" w:sz="0" w:space="0" w:color="auto"/>
        <w:left w:val="none" w:sz="0" w:space="0" w:color="auto"/>
        <w:bottom w:val="none" w:sz="0" w:space="0" w:color="auto"/>
        <w:right w:val="none" w:sz="0" w:space="0" w:color="auto"/>
      </w:divBdr>
    </w:div>
    <w:div w:id="1789736147">
      <w:bodyDiv w:val="1"/>
      <w:marLeft w:val="0"/>
      <w:marRight w:val="0"/>
      <w:marTop w:val="0"/>
      <w:marBottom w:val="0"/>
      <w:divBdr>
        <w:top w:val="none" w:sz="0" w:space="0" w:color="auto"/>
        <w:left w:val="none" w:sz="0" w:space="0" w:color="auto"/>
        <w:bottom w:val="none" w:sz="0" w:space="0" w:color="auto"/>
        <w:right w:val="none" w:sz="0" w:space="0" w:color="auto"/>
      </w:divBdr>
    </w:div>
    <w:div w:id="1789930836">
      <w:bodyDiv w:val="1"/>
      <w:marLeft w:val="0"/>
      <w:marRight w:val="0"/>
      <w:marTop w:val="0"/>
      <w:marBottom w:val="0"/>
      <w:divBdr>
        <w:top w:val="none" w:sz="0" w:space="0" w:color="auto"/>
        <w:left w:val="none" w:sz="0" w:space="0" w:color="auto"/>
        <w:bottom w:val="none" w:sz="0" w:space="0" w:color="auto"/>
        <w:right w:val="none" w:sz="0" w:space="0" w:color="auto"/>
      </w:divBdr>
    </w:div>
    <w:div w:id="1790470262">
      <w:bodyDiv w:val="1"/>
      <w:marLeft w:val="0"/>
      <w:marRight w:val="0"/>
      <w:marTop w:val="0"/>
      <w:marBottom w:val="0"/>
      <w:divBdr>
        <w:top w:val="none" w:sz="0" w:space="0" w:color="auto"/>
        <w:left w:val="none" w:sz="0" w:space="0" w:color="auto"/>
        <w:bottom w:val="none" w:sz="0" w:space="0" w:color="auto"/>
        <w:right w:val="none" w:sz="0" w:space="0" w:color="auto"/>
      </w:divBdr>
    </w:div>
    <w:div w:id="1793093781">
      <w:bodyDiv w:val="1"/>
      <w:marLeft w:val="0"/>
      <w:marRight w:val="0"/>
      <w:marTop w:val="0"/>
      <w:marBottom w:val="0"/>
      <w:divBdr>
        <w:top w:val="none" w:sz="0" w:space="0" w:color="auto"/>
        <w:left w:val="none" w:sz="0" w:space="0" w:color="auto"/>
        <w:bottom w:val="none" w:sz="0" w:space="0" w:color="auto"/>
        <w:right w:val="none" w:sz="0" w:space="0" w:color="auto"/>
      </w:divBdr>
    </w:div>
    <w:div w:id="1793285560">
      <w:bodyDiv w:val="1"/>
      <w:marLeft w:val="0"/>
      <w:marRight w:val="0"/>
      <w:marTop w:val="0"/>
      <w:marBottom w:val="0"/>
      <w:divBdr>
        <w:top w:val="none" w:sz="0" w:space="0" w:color="auto"/>
        <w:left w:val="none" w:sz="0" w:space="0" w:color="auto"/>
        <w:bottom w:val="none" w:sz="0" w:space="0" w:color="auto"/>
        <w:right w:val="none" w:sz="0" w:space="0" w:color="auto"/>
      </w:divBdr>
    </w:div>
    <w:div w:id="1796100562">
      <w:bodyDiv w:val="1"/>
      <w:marLeft w:val="0"/>
      <w:marRight w:val="0"/>
      <w:marTop w:val="0"/>
      <w:marBottom w:val="0"/>
      <w:divBdr>
        <w:top w:val="none" w:sz="0" w:space="0" w:color="auto"/>
        <w:left w:val="none" w:sz="0" w:space="0" w:color="auto"/>
        <w:bottom w:val="none" w:sz="0" w:space="0" w:color="auto"/>
        <w:right w:val="none" w:sz="0" w:space="0" w:color="auto"/>
      </w:divBdr>
    </w:div>
    <w:div w:id="1798571635">
      <w:bodyDiv w:val="1"/>
      <w:marLeft w:val="0"/>
      <w:marRight w:val="0"/>
      <w:marTop w:val="0"/>
      <w:marBottom w:val="0"/>
      <w:divBdr>
        <w:top w:val="none" w:sz="0" w:space="0" w:color="auto"/>
        <w:left w:val="none" w:sz="0" w:space="0" w:color="auto"/>
        <w:bottom w:val="none" w:sz="0" w:space="0" w:color="auto"/>
        <w:right w:val="none" w:sz="0" w:space="0" w:color="auto"/>
      </w:divBdr>
    </w:div>
    <w:div w:id="1801267544">
      <w:bodyDiv w:val="1"/>
      <w:marLeft w:val="0"/>
      <w:marRight w:val="0"/>
      <w:marTop w:val="0"/>
      <w:marBottom w:val="0"/>
      <w:divBdr>
        <w:top w:val="none" w:sz="0" w:space="0" w:color="auto"/>
        <w:left w:val="none" w:sz="0" w:space="0" w:color="auto"/>
        <w:bottom w:val="none" w:sz="0" w:space="0" w:color="auto"/>
        <w:right w:val="none" w:sz="0" w:space="0" w:color="auto"/>
      </w:divBdr>
    </w:div>
    <w:div w:id="1802647422">
      <w:bodyDiv w:val="1"/>
      <w:marLeft w:val="0"/>
      <w:marRight w:val="0"/>
      <w:marTop w:val="0"/>
      <w:marBottom w:val="0"/>
      <w:divBdr>
        <w:top w:val="none" w:sz="0" w:space="0" w:color="auto"/>
        <w:left w:val="none" w:sz="0" w:space="0" w:color="auto"/>
        <w:bottom w:val="none" w:sz="0" w:space="0" w:color="auto"/>
        <w:right w:val="none" w:sz="0" w:space="0" w:color="auto"/>
      </w:divBdr>
    </w:div>
    <w:div w:id="1804038116">
      <w:bodyDiv w:val="1"/>
      <w:marLeft w:val="0"/>
      <w:marRight w:val="0"/>
      <w:marTop w:val="0"/>
      <w:marBottom w:val="0"/>
      <w:divBdr>
        <w:top w:val="none" w:sz="0" w:space="0" w:color="auto"/>
        <w:left w:val="none" w:sz="0" w:space="0" w:color="auto"/>
        <w:bottom w:val="none" w:sz="0" w:space="0" w:color="auto"/>
        <w:right w:val="none" w:sz="0" w:space="0" w:color="auto"/>
      </w:divBdr>
    </w:div>
    <w:div w:id="1805610576">
      <w:bodyDiv w:val="1"/>
      <w:marLeft w:val="0"/>
      <w:marRight w:val="0"/>
      <w:marTop w:val="0"/>
      <w:marBottom w:val="0"/>
      <w:divBdr>
        <w:top w:val="none" w:sz="0" w:space="0" w:color="auto"/>
        <w:left w:val="none" w:sz="0" w:space="0" w:color="auto"/>
        <w:bottom w:val="none" w:sz="0" w:space="0" w:color="auto"/>
        <w:right w:val="none" w:sz="0" w:space="0" w:color="auto"/>
      </w:divBdr>
    </w:div>
    <w:div w:id="1805656338">
      <w:bodyDiv w:val="1"/>
      <w:marLeft w:val="0"/>
      <w:marRight w:val="0"/>
      <w:marTop w:val="0"/>
      <w:marBottom w:val="0"/>
      <w:divBdr>
        <w:top w:val="none" w:sz="0" w:space="0" w:color="auto"/>
        <w:left w:val="none" w:sz="0" w:space="0" w:color="auto"/>
        <w:bottom w:val="none" w:sz="0" w:space="0" w:color="auto"/>
        <w:right w:val="none" w:sz="0" w:space="0" w:color="auto"/>
      </w:divBdr>
    </w:div>
    <w:div w:id="1806044214">
      <w:bodyDiv w:val="1"/>
      <w:marLeft w:val="0"/>
      <w:marRight w:val="0"/>
      <w:marTop w:val="0"/>
      <w:marBottom w:val="0"/>
      <w:divBdr>
        <w:top w:val="none" w:sz="0" w:space="0" w:color="auto"/>
        <w:left w:val="none" w:sz="0" w:space="0" w:color="auto"/>
        <w:bottom w:val="none" w:sz="0" w:space="0" w:color="auto"/>
        <w:right w:val="none" w:sz="0" w:space="0" w:color="auto"/>
      </w:divBdr>
    </w:div>
    <w:div w:id="1809853715">
      <w:bodyDiv w:val="1"/>
      <w:marLeft w:val="0"/>
      <w:marRight w:val="0"/>
      <w:marTop w:val="0"/>
      <w:marBottom w:val="0"/>
      <w:divBdr>
        <w:top w:val="none" w:sz="0" w:space="0" w:color="auto"/>
        <w:left w:val="none" w:sz="0" w:space="0" w:color="auto"/>
        <w:bottom w:val="none" w:sz="0" w:space="0" w:color="auto"/>
        <w:right w:val="none" w:sz="0" w:space="0" w:color="auto"/>
      </w:divBdr>
    </w:div>
    <w:div w:id="1811054264">
      <w:bodyDiv w:val="1"/>
      <w:marLeft w:val="0"/>
      <w:marRight w:val="0"/>
      <w:marTop w:val="0"/>
      <w:marBottom w:val="0"/>
      <w:divBdr>
        <w:top w:val="none" w:sz="0" w:space="0" w:color="auto"/>
        <w:left w:val="none" w:sz="0" w:space="0" w:color="auto"/>
        <w:bottom w:val="none" w:sz="0" w:space="0" w:color="auto"/>
        <w:right w:val="none" w:sz="0" w:space="0" w:color="auto"/>
      </w:divBdr>
    </w:div>
    <w:div w:id="1811556746">
      <w:bodyDiv w:val="1"/>
      <w:marLeft w:val="0"/>
      <w:marRight w:val="0"/>
      <w:marTop w:val="0"/>
      <w:marBottom w:val="0"/>
      <w:divBdr>
        <w:top w:val="none" w:sz="0" w:space="0" w:color="auto"/>
        <w:left w:val="none" w:sz="0" w:space="0" w:color="auto"/>
        <w:bottom w:val="none" w:sz="0" w:space="0" w:color="auto"/>
        <w:right w:val="none" w:sz="0" w:space="0" w:color="auto"/>
      </w:divBdr>
    </w:div>
    <w:div w:id="1812942532">
      <w:bodyDiv w:val="1"/>
      <w:marLeft w:val="0"/>
      <w:marRight w:val="0"/>
      <w:marTop w:val="0"/>
      <w:marBottom w:val="0"/>
      <w:divBdr>
        <w:top w:val="none" w:sz="0" w:space="0" w:color="auto"/>
        <w:left w:val="none" w:sz="0" w:space="0" w:color="auto"/>
        <w:bottom w:val="none" w:sz="0" w:space="0" w:color="auto"/>
        <w:right w:val="none" w:sz="0" w:space="0" w:color="auto"/>
      </w:divBdr>
    </w:div>
    <w:div w:id="1814787083">
      <w:bodyDiv w:val="1"/>
      <w:marLeft w:val="0"/>
      <w:marRight w:val="0"/>
      <w:marTop w:val="0"/>
      <w:marBottom w:val="0"/>
      <w:divBdr>
        <w:top w:val="none" w:sz="0" w:space="0" w:color="auto"/>
        <w:left w:val="none" w:sz="0" w:space="0" w:color="auto"/>
        <w:bottom w:val="none" w:sz="0" w:space="0" w:color="auto"/>
        <w:right w:val="none" w:sz="0" w:space="0" w:color="auto"/>
      </w:divBdr>
    </w:div>
    <w:div w:id="1816875387">
      <w:bodyDiv w:val="1"/>
      <w:marLeft w:val="0"/>
      <w:marRight w:val="0"/>
      <w:marTop w:val="0"/>
      <w:marBottom w:val="0"/>
      <w:divBdr>
        <w:top w:val="none" w:sz="0" w:space="0" w:color="auto"/>
        <w:left w:val="none" w:sz="0" w:space="0" w:color="auto"/>
        <w:bottom w:val="none" w:sz="0" w:space="0" w:color="auto"/>
        <w:right w:val="none" w:sz="0" w:space="0" w:color="auto"/>
      </w:divBdr>
    </w:div>
    <w:div w:id="1817989393">
      <w:bodyDiv w:val="1"/>
      <w:marLeft w:val="0"/>
      <w:marRight w:val="0"/>
      <w:marTop w:val="0"/>
      <w:marBottom w:val="0"/>
      <w:divBdr>
        <w:top w:val="none" w:sz="0" w:space="0" w:color="auto"/>
        <w:left w:val="none" w:sz="0" w:space="0" w:color="auto"/>
        <w:bottom w:val="none" w:sz="0" w:space="0" w:color="auto"/>
        <w:right w:val="none" w:sz="0" w:space="0" w:color="auto"/>
      </w:divBdr>
    </w:div>
    <w:div w:id="1820460365">
      <w:bodyDiv w:val="1"/>
      <w:marLeft w:val="0"/>
      <w:marRight w:val="0"/>
      <w:marTop w:val="0"/>
      <w:marBottom w:val="0"/>
      <w:divBdr>
        <w:top w:val="none" w:sz="0" w:space="0" w:color="auto"/>
        <w:left w:val="none" w:sz="0" w:space="0" w:color="auto"/>
        <w:bottom w:val="none" w:sz="0" w:space="0" w:color="auto"/>
        <w:right w:val="none" w:sz="0" w:space="0" w:color="auto"/>
      </w:divBdr>
    </w:div>
    <w:div w:id="1820489444">
      <w:bodyDiv w:val="1"/>
      <w:marLeft w:val="0"/>
      <w:marRight w:val="0"/>
      <w:marTop w:val="0"/>
      <w:marBottom w:val="0"/>
      <w:divBdr>
        <w:top w:val="none" w:sz="0" w:space="0" w:color="auto"/>
        <w:left w:val="none" w:sz="0" w:space="0" w:color="auto"/>
        <w:bottom w:val="none" w:sz="0" w:space="0" w:color="auto"/>
        <w:right w:val="none" w:sz="0" w:space="0" w:color="auto"/>
      </w:divBdr>
    </w:div>
    <w:div w:id="1822235454">
      <w:bodyDiv w:val="1"/>
      <w:marLeft w:val="0"/>
      <w:marRight w:val="0"/>
      <w:marTop w:val="0"/>
      <w:marBottom w:val="0"/>
      <w:divBdr>
        <w:top w:val="none" w:sz="0" w:space="0" w:color="auto"/>
        <w:left w:val="none" w:sz="0" w:space="0" w:color="auto"/>
        <w:bottom w:val="none" w:sz="0" w:space="0" w:color="auto"/>
        <w:right w:val="none" w:sz="0" w:space="0" w:color="auto"/>
      </w:divBdr>
    </w:div>
    <w:div w:id="1823427517">
      <w:bodyDiv w:val="1"/>
      <w:marLeft w:val="0"/>
      <w:marRight w:val="0"/>
      <w:marTop w:val="0"/>
      <w:marBottom w:val="0"/>
      <w:divBdr>
        <w:top w:val="none" w:sz="0" w:space="0" w:color="auto"/>
        <w:left w:val="none" w:sz="0" w:space="0" w:color="auto"/>
        <w:bottom w:val="none" w:sz="0" w:space="0" w:color="auto"/>
        <w:right w:val="none" w:sz="0" w:space="0" w:color="auto"/>
      </w:divBdr>
    </w:div>
    <w:div w:id="1824156426">
      <w:bodyDiv w:val="1"/>
      <w:marLeft w:val="0"/>
      <w:marRight w:val="0"/>
      <w:marTop w:val="0"/>
      <w:marBottom w:val="0"/>
      <w:divBdr>
        <w:top w:val="none" w:sz="0" w:space="0" w:color="auto"/>
        <w:left w:val="none" w:sz="0" w:space="0" w:color="auto"/>
        <w:bottom w:val="none" w:sz="0" w:space="0" w:color="auto"/>
        <w:right w:val="none" w:sz="0" w:space="0" w:color="auto"/>
      </w:divBdr>
    </w:div>
    <w:div w:id="1824273535">
      <w:bodyDiv w:val="1"/>
      <w:marLeft w:val="0"/>
      <w:marRight w:val="0"/>
      <w:marTop w:val="0"/>
      <w:marBottom w:val="0"/>
      <w:divBdr>
        <w:top w:val="none" w:sz="0" w:space="0" w:color="auto"/>
        <w:left w:val="none" w:sz="0" w:space="0" w:color="auto"/>
        <w:bottom w:val="none" w:sz="0" w:space="0" w:color="auto"/>
        <w:right w:val="none" w:sz="0" w:space="0" w:color="auto"/>
      </w:divBdr>
    </w:div>
    <w:div w:id="1825005579">
      <w:bodyDiv w:val="1"/>
      <w:marLeft w:val="0"/>
      <w:marRight w:val="0"/>
      <w:marTop w:val="0"/>
      <w:marBottom w:val="0"/>
      <w:divBdr>
        <w:top w:val="none" w:sz="0" w:space="0" w:color="auto"/>
        <w:left w:val="none" w:sz="0" w:space="0" w:color="auto"/>
        <w:bottom w:val="none" w:sz="0" w:space="0" w:color="auto"/>
        <w:right w:val="none" w:sz="0" w:space="0" w:color="auto"/>
      </w:divBdr>
    </w:div>
    <w:div w:id="1825469601">
      <w:bodyDiv w:val="1"/>
      <w:marLeft w:val="0"/>
      <w:marRight w:val="0"/>
      <w:marTop w:val="0"/>
      <w:marBottom w:val="0"/>
      <w:divBdr>
        <w:top w:val="none" w:sz="0" w:space="0" w:color="auto"/>
        <w:left w:val="none" w:sz="0" w:space="0" w:color="auto"/>
        <w:bottom w:val="none" w:sz="0" w:space="0" w:color="auto"/>
        <w:right w:val="none" w:sz="0" w:space="0" w:color="auto"/>
      </w:divBdr>
    </w:div>
    <w:div w:id="1827240778">
      <w:bodyDiv w:val="1"/>
      <w:marLeft w:val="0"/>
      <w:marRight w:val="0"/>
      <w:marTop w:val="0"/>
      <w:marBottom w:val="0"/>
      <w:divBdr>
        <w:top w:val="none" w:sz="0" w:space="0" w:color="auto"/>
        <w:left w:val="none" w:sz="0" w:space="0" w:color="auto"/>
        <w:bottom w:val="none" w:sz="0" w:space="0" w:color="auto"/>
        <w:right w:val="none" w:sz="0" w:space="0" w:color="auto"/>
      </w:divBdr>
    </w:div>
    <w:div w:id="1831293555">
      <w:bodyDiv w:val="1"/>
      <w:marLeft w:val="0"/>
      <w:marRight w:val="0"/>
      <w:marTop w:val="0"/>
      <w:marBottom w:val="0"/>
      <w:divBdr>
        <w:top w:val="none" w:sz="0" w:space="0" w:color="auto"/>
        <w:left w:val="none" w:sz="0" w:space="0" w:color="auto"/>
        <w:bottom w:val="none" w:sz="0" w:space="0" w:color="auto"/>
        <w:right w:val="none" w:sz="0" w:space="0" w:color="auto"/>
      </w:divBdr>
    </w:div>
    <w:div w:id="1832215436">
      <w:bodyDiv w:val="1"/>
      <w:marLeft w:val="0"/>
      <w:marRight w:val="0"/>
      <w:marTop w:val="0"/>
      <w:marBottom w:val="0"/>
      <w:divBdr>
        <w:top w:val="none" w:sz="0" w:space="0" w:color="auto"/>
        <w:left w:val="none" w:sz="0" w:space="0" w:color="auto"/>
        <w:bottom w:val="none" w:sz="0" w:space="0" w:color="auto"/>
        <w:right w:val="none" w:sz="0" w:space="0" w:color="auto"/>
      </w:divBdr>
    </w:div>
    <w:div w:id="1833640956">
      <w:bodyDiv w:val="1"/>
      <w:marLeft w:val="0"/>
      <w:marRight w:val="0"/>
      <w:marTop w:val="0"/>
      <w:marBottom w:val="0"/>
      <w:divBdr>
        <w:top w:val="none" w:sz="0" w:space="0" w:color="auto"/>
        <w:left w:val="none" w:sz="0" w:space="0" w:color="auto"/>
        <w:bottom w:val="none" w:sz="0" w:space="0" w:color="auto"/>
        <w:right w:val="none" w:sz="0" w:space="0" w:color="auto"/>
      </w:divBdr>
    </w:div>
    <w:div w:id="1833908149">
      <w:bodyDiv w:val="1"/>
      <w:marLeft w:val="0"/>
      <w:marRight w:val="0"/>
      <w:marTop w:val="0"/>
      <w:marBottom w:val="0"/>
      <w:divBdr>
        <w:top w:val="none" w:sz="0" w:space="0" w:color="auto"/>
        <w:left w:val="none" w:sz="0" w:space="0" w:color="auto"/>
        <w:bottom w:val="none" w:sz="0" w:space="0" w:color="auto"/>
        <w:right w:val="none" w:sz="0" w:space="0" w:color="auto"/>
      </w:divBdr>
    </w:div>
    <w:div w:id="1835758401">
      <w:bodyDiv w:val="1"/>
      <w:marLeft w:val="0"/>
      <w:marRight w:val="0"/>
      <w:marTop w:val="0"/>
      <w:marBottom w:val="0"/>
      <w:divBdr>
        <w:top w:val="none" w:sz="0" w:space="0" w:color="auto"/>
        <w:left w:val="none" w:sz="0" w:space="0" w:color="auto"/>
        <w:bottom w:val="none" w:sz="0" w:space="0" w:color="auto"/>
        <w:right w:val="none" w:sz="0" w:space="0" w:color="auto"/>
      </w:divBdr>
    </w:div>
    <w:div w:id="1836720434">
      <w:bodyDiv w:val="1"/>
      <w:marLeft w:val="0"/>
      <w:marRight w:val="0"/>
      <w:marTop w:val="0"/>
      <w:marBottom w:val="0"/>
      <w:divBdr>
        <w:top w:val="none" w:sz="0" w:space="0" w:color="auto"/>
        <w:left w:val="none" w:sz="0" w:space="0" w:color="auto"/>
        <w:bottom w:val="none" w:sz="0" w:space="0" w:color="auto"/>
        <w:right w:val="none" w:sz="0" w:space="0" w:color="auto"/>
      </w:divBdr>
    </w:div>
    <w:div w:id="1837259431">
      <w:bodyDiv w:val="1"/>
      <w:marLeft w:val="0"/>
      <w:marRight w:val="0"/>
      <w:marTop w:val="0"/>
      <w:marBottom w:val="0"/>
      <w:divBdr>
        <w:top w:val="none" w:sz="0" w:space="0" w:color="auto"/>
        <w:left w:val="none" w:sz="0" w:space="0" w:color="auto"/>
        <w:bottom w:val="none" w:sz="0" w:space="0" w:color="auto"/>
        <w:right w:val="none" w:sz="0" w:space="0" w:color="auto"/>
      </w:divBdr>
    </w:div>
    <w:div w:id="1838570273">
      <w:bodyDiv w:val="1"/>
      <w:marLeft w:val="0"/>
      <w:marRight w:val="0"/>
      <w:marTop w:val="0"/>
      <w:marBottom w:val="0"/>
      <w:divBdr>
        <w:top w:val="none" w:sz="0" w:space="0" w:color="auto"/>
        <w:left w:val="none" w:sz="0" w:space="0" w:color="auto"/>
        <w:bottom w:val="none" w:sz="0" w:space="0" w:color="auto"/>
        <w:right w:val="none" w:sz="0" w:space="0" w:color="auto"/>
      </w:divBdr>
    </w:div>
    <w:div w:id="1839926880">
      <w:bodyDiv w:val="1"/>
      <w:marLeft w:val="0"/>
      <w:marRight w:val="0"/>
      <w:marTop w:val="0"/>
      <w:marBottom w:val="0"/>
      <w:divBdr>
        <w:top w:val="none" w:sz="0" w:space="0" w:color="auto"/>
        <w:left w:val="none" w:sz="0" w:space="0" w:color="auto"/>
        <w:bottom w:val="none" w:sz="0" w:space="0" w:color="auto"/>
        <w:right w:val="none" w:sz="0" w:space="0" w:color="auto"/>
      </w:divBdr>
    </w:div>
    <w:div w:id="1839927418">
      <w:bodyDiv w:val="1"/>
      <w:marLeft w:val="0"/>
      <w:marRight w:val="0"/>
      <w:marTop w:val="0"/>
      <w:marBottom w:val="0"/>
      <w:divBdr>
        <w:top w:val="none" w:sz="0" w:space="0" w:color="auto"/>
        <w:left w:val="none" w:sz="0" w:space="0" w:color="auto"/>
        <w:bottom w:val="none" w:sz="0" w:space="0" w:color="auto"/>
        <w:right w:val="none" w:sz="0" w:space="0" w:color="auto"/>
      </w:divBdr>
    </w:div>
    <w:div w:id="1840609270">
      <w:bodyDiv w:val="1"/>
      <w:marLeft w:val="0"/>
      <w:marRight w:val="0"/>
      <w:marTop w:val="0"/>
      <w:marBottom w:val="0"/>
      <w:divBdr>
        <w:top w:val="none" w:sz="0" w:space="0" w:color="auto"/>
        <w:left w:val="none" w:sz="0" w:space="0" w:color="auto"/>
        <w:bottom w:val="none" w:sz="0" w:space="0" w:color="auto"/>
        <w:right w:val="none" w:sz="0" w:space="0" w:color="auto"/>
      </w:divBdr>
    </w:div>
    <w:div w:id="1842626465">
      <w:bodyDiv w:val="1"/>
      <w:marLeft w:val="0"/>
      <w:marRight w:val="0"/>
      <w:marTop w:val="0"/>
      <w:marBottom w:val="0"/>
      <w:divBdr>
        <w:top w:val="none" w:sz="0" w:space="0" w:color="auto"/>
        <w:left w:val="none" w:sz="0" w:space="0" w:color="auto"/>
        <w:bottom w:val="none" w:sz="0" w:space="0" w:color="auto"/>
        <w:right w:val="none" w:sz="0" w:space="0" w:color="auto"/>
      </w:divBdr>
    </w:div>
    <w:div w:id="1845434751">
      <w:bodyDiv w:val="1"/>
      <w:marLeft w:val="0"/>
      <w:marRight w:val="0"/>
      <w:marTop w:val="0"/>
      <w:marBottom w:val="0"/>
      <w:divBdr>
        <w:top w:val="none" w:sz="0" w:space="0" w:color="auto"/>
        <w:left w:val="none" w:sz="0" w:space="0" w:color="auto"/>
        <w:bottom w:val="none" w:sz="0" w:space="0" w:color="auto"/>
        <w:right w:val="none" w:sz="0" w:space="0" w:color="auto"/>
      </w:divBdr>
    </w:div>
    <w:div w:id="1845825351">
      <w:bodyDiv w:val="1"/>
      <w:marLeft w:val="0"/>
      <w:marRight w:val="0"/>
      <w:marTop w:val="0"/>
      <w:marBottom w:val="0"/>
      <w:divBdr>
        <w:top w:val="none" w:sz="0" w:space="0" w:color="auto"/>
        <w:left w:val="none" w:sz="0" w:space="0" w:color="auto"/>
        <w:bottom w:val="none" w:sz="0" w:space="0" w:color="auto"/>
        <w:right w:val="none" w:sz="0" w:space="0" w:color="auto"/>
      </w:divBdr>
    </w:div>
    <w:div w:id="1846821909">
      <w:bodyDiv w:val="1"/>
      <w:marLeft w:val="0"/>
      <w:marRight w:val="0"/>
      <w:marTop w:val="0"/>
      <w:marBottom w:val="0"/>
      <w:divBdr>
        <w:top w:val="none" w:sz="0" w:space="0" w:color="auto"/>
        <w:left w:val="none" w:sz="0" w:space="0" w:color="auto"/>
        <w:bottom w:val="none" w:sz="0" w:space="0" w:color="auto"/>
        <w:right w:val="none" w:sz="0" w:space="0" w:color="auto"/>
      </w:divBdr>
    </w:div>
    <w:div w:id="1846900292">
      <w:bodyDiv w:val="1"/>
      <w:marLeft w:val="0"/>
      <w:marRight w:val="0"/>
      <w:marTop w:val="0"/>
      <w:marBottom w:val="0"/>
      <w:divBdr>
        <w:top w:val="none" w:sz="0" w:space="0" w:color="auto"/>
        <w:left w:val="none" w:sz="0" w:space="0" w:color="auto"/>
        <w:bottom w:val="none" w:sz="0" w:space="0" w:color="auto"/>
        <w:right w:val="none" w:sz="0" w:space="0" w:color="auto"/>
      </w:divBdr>
    </w:div>
    <w:div w:id="1847163170">
      <w:bodyDiv w:val="1"/>
      <w:marLeft w:val="0"/>
      <w:marRight w:val="0"/>
      <w:marTop w:val="0"/>
      <w:marBottom w:val="0"/>
      <w:divBdr>
        <w:top w:val="none" w:sz="0" w:space="0" w:color="auto"/>
        <w:left w:val="none" w:sz="0" w:space="0" w:color="auto"/>
        <w:bottom w:val="none" w:sz="0" w:space="0" w:color="auto"/>
        <w:right w:val="none" w:sz="0" w:space="0" w:color="auto"/>
      </w:divBdr>
    </w:div>
    <w:div w:id="1847288425">
      <w:bodyDiv w:val="1"/>
      <w:marLeft w:val="0"/>
      <w:marRight w:val="0"/>
      <w:marTop w:val="0"/>
      <w:marBottom w:val="0"/>
      <w:divBdr>
        <w:top w:val="none" w:sz="0" w:space="0" w:color="auto"/>
        <w:left w:val="none" w:sz="0" w:space="0" w:color="auto"/>
        <w:bottom w:val="none" w:sz="0" w:space="0" w:color="auto"/>
        <w:right w:val="none" w:sz="0" w:space="0" w:color="auto"/>
      </w:divBdr>
    </w:div>
    <w:div w:id="1847355818">
      <w:bodyDiv w:val="1"/>
      <w:marLeft w:val="0"/>
      <w:marRight w:val="0"/>
      <w:marTop w:val="0"/>
      <w:marBottom w:val="0"/>
      <w:divBdr>
        <w:top w:val="none" w:sz="0" w:space="0" w:color="auto"/>
        <w:left w:val="none" w:sz="0" w:space="0" w:color="auto"/>
        <w:bottom w:val="none" w:sz="0" w:space="0" w:color="auto"/>
        <w:right w:val="none" w:sz="0" w:space="0" w:color="auto"/>
      </w:divBdr>
    </w:div>
    <w:div w:id="1847673362">
      <w:bodyDiv w:val="1"/>
      <w:marLeft w:val="0"/>
      <w:marRight w:val="0"/>
      <w:marTop w:val="0"/>
      <w:marBottom w:val="0"/>
      <w:divBdr>
        <w:top w:val="none" w:sz="0" w:space="0" w:color="auto"/>
        <w:left w:val="none" w:sz="0" w:space="0" w:color="auto"/>
        <w:bottom w:val="none" w:sz="0" w:space="0" w:color="auto"/>
        <w:right w:val="none" w:sz="0" w:space="0" w:color="auto"/>
      </w:divBdr>
      <w:divsChild>
        <w:div w:id="1394961224">
          <w:marLeft w:val="480"/>
          <w:marRight w:val="0"/>
          <w:marTop w:val="0"/>
          <w:marBottom w:val="0"/>
          <w:divBdr>
            <w:top w:val="none" w:sz="0" w:space="0" w:color="auto"/>
            <w:left w:val="none" w:sz="0" w:space="0" w:color="auto"/>
            <w:bottom w:val="none" w:sz="0" w:space="0" w:color="auto"/>
            <w:right w:val="none" w:sz="0" w:space="0" w:color="auto"/>
          </w:divBdr>
        </w:div>
        <w:div w:id="2046171967">
          <w:marLeft w:val="480"/>
          <w:marRight w:val="0"/>
          <w:marTop w:val="0"/>
          <w:marBottom w:val="0"/>
          <w:divBdr>
            <w:top w:val="none" w:sz="0" w:space="0" w:color="auto"/>
            <w:left w:val="none" w:sz="0" w:space="0" w:color="auto"/>
            <w:bottom w:val="none" w:sz="0" w:space="0" w:color="auto"/>
            <w:right w:val="none" w:sz="0" w:space="0" w:color="auto"/>
          </w:divBdr>
        </w:div>
        <w:div w:id="1503743014">
          <w:marLeft w:val="480"/>
          <w:marRight w:val="0"/>
          <w:marTop w:val="0"/>
          <w:marBottom w:val="0"/>
          <w:divBdr>
            <w:top w:val="none" w:sz="0" w:space="0" w:color="auto"/>
            <w:left w:val="none" w:sz="0" w:space="0" w:color="auto"/>
            <w:bottom w:val="none" w:sz="0" w:space="0" w:color="auto"/>
            <w:right w:val="none" w:sz="0" w:space="0" w:color="auto"/>
          </w:divBdr>
        </w:div>
        <w:div w:id="811023876">
          <w:marLeft w:val="480"/>
          <w:marRight w:val="0"/>
          <w:marTop w:val="0"/>
          <w:marBottom w:val="0"/>
          <w:divBdr>
            <w:top w:val="none" w:sz="0" w:space="0" w:color="auto"/>
            <w:left w:val="none" w:sz="0" w:space="0" w:color="auto"/>
            <w:bottom w:val="none" w:sz="0" w:space="0" w:color="auto"/>
            <w:right w:val="none" w:sz="0" w:space="0" w:color="auto"/>
          </w:divBdr>
        </w:div>
        <w:div w:id="1890995165">
          <w:marLeft w:val="480"/>
          <w:marRight w:val="0"/>
          <w:marTop w:val="0"/>
          <w:marBottom w:val="0"/>
          <w:divBdr>
            <w:top w:val="none" w:sz="0" w:space="0" w:color="auto"/>
            <w:left w:val="none" w:sz="0" w:space="0" w:color="auto"/>
            <w:bottom w:val="none" w:sz="0" w:space="0" w:color="auto"/>
            <w:right w:val="none" w:sz="0" w:space="0" w:color="auto"/>
          </w:divBdr>
        </w:div>
        <w:div w:id="1775787128">
          <w:marLeft w:val="480"/>
          <w:marRight w:val="0"/>
          <w:marTop w:val="0"/>
          <w:marBottom w:val="0"/>
          <w:divBdr>
            <w:top w:val="none" w:sz="0" w:space="0" w:color="auto"/>
            <w:left w:val="none" w:sz="0" w:space="0" w:color="auto"/>
            <w:bottom w:val="none" w:sz="0" w:space="0" w:color="auto"/>
            <w:right w:val="none" w:sz="0" w:space="0" w:color="auto"/>
          </w:divBdr>
        </w:div>
        <w:div w:id="1464347907">
          <w:marLeft w:val="480"/>
          <w:marRight w:val="0"/>
          <w:marTop w:val="0"/>
          <w:marBottom w:val="0"/>
          <w:divBdr>
            <w:top w:val="none" w:sz="0" w:space="0" w:color="auto"/>
            <w:left w:val="none" w:sz="0" w:space="0" w:color="auto"/>
            <w:bottom w:val="none" w:sz="0" w:space="0" w:color="auto"/>
            <w:right w:val="none" w:sz="0" w:space="0" w:color="auto"/>
          </w:divBdr>
        </w:div>
        <w:div w:id="270820951">
          <w:marLeft w:val="480"/>
          <w:marRight w:val="0"/>
          <w:marTop w:val="0"/>
          <w:marBottom w:val="0"/>
          <w:divBdr>
            <w:top w:val="none" w:sz="0" w:space="0" w:color="auto"/>
            <w:left w:val="none" w:sz="0" w:space="0" w:color="auto"/>
            <w:bottom w:val="none" w:sz="0" w:space="0" w:color="auto"/>
            <w:right w:val="none" w:sz="0" w:space="0" w:color="auto"/>
          </w:divBdr>
        </w:div>
        <w:div w:id="217593497">
          <w:marLeft w:val="480"/>
          <w:marRight w:val="0"/>
          <w:marTop w:val="0"/>
          <w:marBottom w:val="0"/>
          <w:divBdr>
            <w:top w:val="none" w:sz="0" w:space="0" w:color="auto"/>
            <w:left w:val="none" w:sz="0" w:space="0" w:color="auto"/>
            <w:bottom w:val="none" w:sz="0" w:space="0" w:color="auto"/>
            <w:right w:val="none" w:sz="0" w:space="0" w:color="auto"/>
          </w:divBdr>
        </w:div>
        <w:div w:id="1383402825">
          <w:marLeft w:val="480"/>
          <w:marRight w:val="0"/>
          <w:marTop w:val="0"/>
          <w:marBottom w:val="0"/>
          <w:divBdr>
            <w:top w:val="none" w:sz="0" w:space="0" w:color="auto"/>
            <w:left w:val="none" w:sz="0" w:space="0" w:color="auto"/>
            <w:bottom w:val="none" w:sz="0" w:space="0" w:color="auto"/>
            <w:right w:val="none" w:sz="0" w:space="0" w:color="auto"/>
          </w:divBdr>
        </w:div>
        <w:div w:id="167866902">
          <w:marLeft w:val="480"/>
          <w:marRight w:val="0"/>
          <w:marTop w:val="0"/>
          <w:marBottom w:val="0"/>
          <w:divBdr>
            <w:top w:val="none" w:sz="0" w:space="0" w:color="auto"/>
            <w:left w:val="none" w:sz="0" w:space="0" w:color="auto"/>
            <w:bottom w:val="none" w:sz="0" w:space="0" w:color="auto"/>
            <w:right w:val="none" w:sz="0" w:space="0" w:color="auto"/>
          </w:divBdr>
        </w:div>
        <w:div w:id="1351028522">
          <w:marLeft w:val="480"/>
          <w:marRight w:val="0"/>
          <w:marTop w:val="0"/>
          <w:marBottom w:val="0"/>
          <w:divBdr>
            <w:top w:val="none" w:sz="0" w:space="0" w:color="auto"/>
            <w:left w:val="none" w:sz="0" w:space="0" w:color="auto"/>
            <w:bottom w:val="none" w:sz="0" w:space="0" w:color="auto"/>
            <w:right w:val="none" w:sz="0" w:space="0" w:color="auto"/>
          </w:divBdr>
        </w:div>
        <w:div w:id="888801230">
          <w:marLeft w:val="480"/>
          <w:marRight w:val="0"/>
          <w:marTop w:val="0"/>
          <w:marBottom w:val="0"/>
          <w:divBdr>
            <w:top w:val="none" w:sz="0" w:space="0" w:color="auto"/>
            <w:left w:val="none" w:sz="0" w:space="0" w:color="auto"/>
            <w:bottom w:val="none" w:sz="0" w:space="0" w:color="auto"/>
            <w:right w:val="none" w:sz="0" w:space="0" w:color="auto"/>
          </w:divBdr>
        </w:div>
        <w:div w:id="318310813">
          <w:marLeft w:val="480"/>
          <w:marRight w:val="0"/>
          <w:marTop w:val="0"/>
          <w:marBottom w:val="0"/>
          <w:divBdr>
            <w:top w:val="none" w:sz="0" w:space="0" w:color="auto"/>
            <w:left w:val="none" w:sz="0" w:space="0" w:color="auto"/>
            <w:bottom w:val="none" w:sz="0" w:space="0" w:color="auto"/>
            <w:right w:val="none" w:sz="0" w:space="0" w:color="auto"/>
          </w:divBdr>
        </w:div>
        <w:div w:id="1554265997">
          <w:marLeft w:val="480"/>
          <w:marRight w:val="0"/>
          <w:marTop w:val="0"/>
          <w:marBottom w:val="0"/>
          <w:divBdr>
            <w:top w:val="none" w:sz="0" w:space="0" w:color="auto"/>
            <w:left w:val="none" w:sz="0" w:space="0" w:color="auto"/>
            <w:bottom w:val="none" w:sz="0" w:space="0" w:color="auto"/>
            <w:right w:val="none" w:sz="0" w:space="0" w:color="auto"/>
          </w:divBdr>
        </w:div>
        <w:div w:id="182787473">
          <w:marLeft w:val="480"/>
          <w:marRight w:val="0"/>
          <w:marTop w:val="0"/>
          <w:marBottom w:val="0"/>
          <w:divBdr>
            <w:top w:val="none" w:sz="0" w:space="0" w:color="auto"/>
            <w:left w:val="none" w:sz="0" w:space="0" w:color="auto"/>
            <w:bottom w:val="none" w:sz="0" w:space="0" w:color="auto"/>
            <w:right w:val="none" w:sz="0" w:space="0" w:color="auto"/>
          </w:divBdr>
        </w:div>
        <w:div w:id="1182861677">
          <w:marLeft w:val="480"/>
          <w:marRight w:val="0"/>
          <w:marTop w:val="0"/>
          <w:marBottom w:val="0"/>
          <w:divBdr>
            <w:top w:val="none" w:sz="0" w:space="0" w:color="auto"/>
            <w:left w:val="none" w:sz="0" w:space="0" w:color="auto"/>
            <w:bottom w:val="none" w:sz="0" w:space="0" w:color="auto"/>
            <w:right w:val="none" w:sz="0" w:space="0" w:color="auto"/>
          </w:divBdr>
        </w:div>
        <w:div w:id="1694382534">
          <w:marLeft w:val="480"/>
          <w:marRight w:val="0"/>
          <w:marTop w:val="0"/>
          <w:marBottom w:val="0"/>
          <w:divBdr>
            <w:top w:val="none" w:sz="0" w:space="0" w:color="auto"/>
            <w:left w:val="none" w:sz="0" w:space="0" w:color="auto"/>
            <w:bottom w:val="none" w:sz="0" w:space="0" w:color="auto"/>
            <w:right w:val="none" w:sz="0" w:space="0" w:color="auto"/>
          </w:divBdr>
        </w:div>
        <w:div w:id="1737774764">
          <w:marLeft w:val="480"/>
          <w:marRight w:val="0"/>
          <w:marTop w:val="0"/>
          <w:marBottom w:val="0"/>
          <w:divBdr>
            <w:top w:val="none" w:sz="0" w:space="0" w:color="auto"/>
            <w:left w:val="none" w:sz="0" w:space="0" w:color="auto"/>
            <w:bottom w:val="none" w:sz="0" w:space="0" w:color="auto"/>
            <w:right w:val="none" w:sz="0" w:space="0" w:color="auto"/>
          </w:divBdr>
        </w:div>
        <w:div w:id="1941526917">
          <w:marLeft w:val="480"/>
          <w:marRight w:val="0"/>
          <w:marTop w:val="0"/>
          <w:marBottom w:val="0"/>
          <w:divBdr>
            <w:top w:val="none" w:sz="0" w:space="0" w:color="auto"/>
            <w:left w:val="none" w:sz="0" w:space="0" w:color="auto"/>
            <w:bottom w:val="none" w:sz="0" w:space="0" w:color="auto"/>
            <w:right w:val="none" w:sz="0" w:space="0" w:color="auto"/>
          </w:divBdr>
        </w:div>
        <w:div w:id="1736662500">
          <w:marLeft w:val="480"/>
          <w:marRight w:val="0"/>
          <w:marTop w:val="0"/>
          <w:marBottom w:val="0"/>
          <w:divBdr>
            <w:top w:val="none" w:sz="0" w:space="0" w:color="auto"/>
            <w:left w:val="none" w:sz="0" w:space="0" w:color="auto"/>
            <w:bottom w:val="none" w:sz="0" w:space="0" w:color="auto"/>
            <w:right w:val="none" w:sz="0" w:space="0" w:color="auto"/>
          </w:divBdr>
        </w:div>
        <w:div w:id="711267487">
          <w:marLeft w:val="480"/>
          <w:marRight w:val="0"/>
          <w:marTop w:val="0"/>
          <w:marBottom w:val="0"/>
          <w:divBdr>
            <w:top w:val="none" w:sz="0" w:space="0" w:color="auto"/>
            <w:left w:val="none" w:sz="0" w:space="0" w:color="auto"/>
            <w:bottom w:val="none" w:sz="0" w:space="0" w:color="auto"/>
            <w:right w:val="none" w:sz="0" w:space="0" w:color="auto"/>
          </w:divBdr>
        </w:div>
        <w:div w:id="589193127">
          <w:marLeft w:val="480"/>
          <w:marRight w:val="0"/>
          <w:marTop w:val="0"/>
          <w:marBottom w:val="0"/>
          <w:divBdr>
            <w:top w:val="none" w:sz="0" w:space="0" w:color="auto"/>
            <w:left w:val="none" w:sz="0" w:space="0" w:color="auto"/>
            <w:bottom w:val="none" w:sz="0" w:space="0" w:color="auto"/>
            <w:right w:val="none" w:sz="0" w:space="0" w:color="auto"/>
          </w:divBdr>
        </w:div>
        <w:div w:id="26880822">
          <w:marLeft w:val="480"/>
          <w:marRight w:val="0"/>
          <w:marTop w:val="0"/>
          <w:marBottom w:val="0"/>
          <w:divBdr>
            <w:top w:val="none" w:sz="0" w:space="0" w:color="auto"/>
            <w:left w:val="none" w:sz="0" w:space="0" w:color="auto"/>
            <w:bottom w:val="none" w:sz="0" w:space="0" w:color="auto"/>
            <w:right w:val="none" w:sz="0" w:space="0" w:color="auto"/>
          </w:divBdr>
        </w:div>
        <w:div w:id="1814254497">
          <w:marLeft w:val="480"/>
          <w:marRight w:val="0"/>
          <w:marTop w:val="0"/>
          <w:marBottom w:val="0"/>
          <w:divBdr>
            <w:top w:val="none" w:sz="0" w:space="0" w:color="auto"/>
            <w:left w:val="none" w:sz="0" w:space="0" w:color="auto"/>
            <w:bottom w:val="none" w:sz="0" w:space="0" w:color="auto"/>
            <w:right w:val="none" w:sz="0" w:space="0" w:color="auto"/>
          </w:divBdr>
        </w:div>
        <w:div w:id="2037272172">
          <w:marLeft w:val="480"/>
          <w:marRight w:val="0"/>
          <w:marTop w:val="0"/>
          <w:marBottom w:val="0"/>
          <w:divBdr>
            <w:top w:val="none" w:sz="0" w:space="0" w:color="auto"/>
            <w:left w:val="none" w:sz="0" w:space="0" w:color="auto"/>
            <w:bottom w:val="none" w:sz="0" w:space="0" w:color="auto"/>
            <w:right w:val="none" w:sz="0" w:space="0" w:color="auto"/>
          </w:divBdr>
        </w:div>
        <w:div w:id="904029143">
          <w:marLeft w:val="480"/>
          <w:marRight w:val="0"/>
          <w:marTop w:val="0"/>
          <w:marBottom w:val="0"/>
          <w:divBdr>
            <w:top w:val="none" w:sz="0" w:space="0" w:color="auto"/>
            <w:left w:val="none" w:sz="0" w:space="0" w:color="auto"/>
            <w:bottom w:val="none" w:sz="0" w:space="0" w:color="auto"/>
            <w:right w:val="none" w:sz="0" w:space="0" w:color="auto"/>
          </w:divBdr>
        </w:div>
        <w:div w:id="1665862239">
          <w:marLeft w:val="480"/>
          <w:marRight w:val="0"/>
          <w:marTop w:val="0"/>
          <w:marBottom w:val="0"/>
          <w:divBdr>
            <w:top w:val="none" w:sz="0" w:space="0" w:color="auto"/>
            <w:left w:val="none" w:sz="0" w:space="0" w:color="auto"/>
            <w:bottom w:val="none" w:sz="0" w:space="0" w:color="auto"/>
            <w:right w:val="none" w:sz="0" w:space="0" w:color="auto"/>
          </w:divBdr>
        </w:div>
        <w:div w:id="1882279898">
          <w:marLeft w:val="480"/>
          <w:marRight w:val="0"/>
          <w:marTop w:val="0"/>
          <w:marBottom w:val="0"/>
          <w:divBdr>
            <w:top w:val="none" w:sz="0" w:space="0" w:color="auto"/>
            <w:left w:val="none" w:sz="0" w:space="0" w:color="auto"/>
            <w:bottom w:val="none" w:sz="0" w:space="0" w:color="auto"/>
            <w:right w:val="none" w:sz="0" w:space="0" w:color="auto"/>
          </w:divBdr>
        </w:div>
        <w:div w:id="430785872">
          <w:marLeft w:val="480"/>
          <w:marRight w:val="0"/>
          <w:marTop w:val="0"/>
          <w:marBottom w:val="0"/>
          <w:divBdr>
            <w:top w:val="none" w:sz="0" w:space="0" w:color="auto"/>
            <w:left w:val="none" w:sz="0" w:space="0" w:color="auto"/>
            <w:bottom w:val="none" w:sz="0" w:space="0" w:color="auto"/>
            <w:right w:val="none" w:sz="0" w:space="0" w:color="auto"/>
          </w:divBdr>
        </w:div>
        <w:div w:id="552230639">
          <w:marLeft w:val="480"/>
          <w:marRight w:val="0"/>
          <w:marTop w:val="0"/>
          <w:marBottom w:val="0"/>
          <w:divBdr>
            <w:top w:val="none" w:sz="0" w:space="0" w:color="auto"/>
            <w:left w:val="none" w:sz="0" w:space="0" w:color="auto"/>
            <w:bottom w:val="none" w:sz="0" w:space="0" w:color="auto"/>
            <w:right w:val="none" w:sz="0" w:space="0" w:color="auto"/>
          </w:divBdr>
        </w:div>
        <w:div w:id="316615059">
          <w:marLeft w:val="480"/>
          <w:marRight w:val="0"/>
          <w:marTop w:val="0"/>
          <w:marBottom w:val="0"/>
          <w:divBdr>
            <w:top w:val="none" w:sz="0" w:space="0" w:color="auto"/>
            <w:left w:val="none" w:sz="0" w:space="0" w:color="auto"/>
            <w:bottom w:val="none" w:sz="0" w:space="0" w:color="auto"/>
            <w:right w:val="none" w:sz="0" w:space="0" w:color="auto"/>
          </w:divBdr>
        </w:div>
        <w:div w:id="2024355245">
          <w:marLeft w:val="480"/>
          <w:marRight w:val="0"/>
          <w:marTop w:val="0"/>
          <w:marBottom w:val="0"/>
          <w:divBdr>
            <w:top w:val="none" w:sz="0" w:space="0" w:color="auto"/>
            <w:left w:val="none" w:sz="0" w:space="0" w:color="auto"/>
            <w:bottom w:val="none" w:sz="0" w:space="0" w:color="auto"/>
            <w:right w:val="none" w:sz="0" w:space="0" w:color="auto"/>
          </w:divBdr>
        </w:div>
        <w:div w:id="1899317509">
          <w:marLeft w:val="480"/>
          <w:marRight w:val="0"/>
          <w:marTop w:val="0"/>
          <w:marBottom w:val="0"/>
          <w:divBdr>
            <w:top w:val="none" w:sz="0" w:space="0" w:color="auto"/>
            <w:left w:val="none" w:sz="0" w:space="0" w:color="auto"/>
            <w:bottom w:val="none" w:sz="0" w:space="0" w:color="auto"/>
            <w:right w:val="none" w:sz="0" w:space="0" w:color="auto"/>
          </w:divBdr>
        </w:div>
        <w:div w:id="1101100536">
          <w:marLeft w:val="480"/>
          <w:marRight w:val="0"/>
          <w:marTop w:val="0"/>
          <w:marBottom w:val="0"/>
          <w:divBdr>
            <w:top w:val="none" w:sz="0" w:space="0" w:color="auto"/>
            <w:left w:val="none" w:sz="0" w:space="0" w:color="auto"/>
            <w:bottom w:val="none" w:sz="0" w:space="0" w:color="auto"/>
            <w:right w:val="none" w:sz="0" w:space="0" w:color="auto"/>
          </w:divBdr>
        </w:div>
        <w:div w:id="2023579403">
          <w:marLeft w:val="480"/>
          <w:marRight w:val="0"/>
          <w:marTop w:val="0"/>
          <w:marBottom w:val="0"/>
          <w:divBdr>
            <w:top w:val="none" w:sz="0" w:space="0" w:color="auto"/>
            <w:left w:val="none" w:sz="0" w:space="0" w:color="auto"/>
            <w:bottom w:val="none" w:sz="0" w:space="0" w:color="auto"/>
            <w:right w:val="none" w:sz="0" w:space="0" w:color="auto"/>
          </w:divBdr>
        </w:div>
        <w:div w:id="294794490">
          <w:marLeft w:val="480"/>
          <w:marRight w:val="0"/>
          <w:marTop w:val="0"/>
          <w:marBottom w:val="0"/>
          <w:divBdr>
            <w:top w:val="none" w:sz="0" w:space="0" w:color="auto"/>
            <w:left w:val="none" w:sz="0" w:space="0" w:color="auto"/>
            <w:bottom w:val="none" w:sz="0" w:space="0" w:color="auto"/>
            <w:right w:val="none" w:sz="0" w:space="0" w:color="auto"/>
          </w:divBdr>
        </w:div>
        <w:div w:id="780297138">
          <w:marLeft w:val="480"/>
          <w:marRight w:val="0"/>
          <w:marTop w:val="0"/>
          <w:marBottom w:val="0"/>
          <w:divBdr>
            <w:top w:val="none" w:sz="0" w:space="0" w:color="auto"/>
            <w:left w:val="none" w:sz="0" w:space="0" w:color="auto"/>
            <w:bottom w:val="none" w:sz="0" w:space="0" w:color="auto"/>
            <w:right w:val="none" w:sz="0" w:space="0" w:color="auto"/>
          </w:divBdr>
        </w:div>
        <w:div w:id="288128414">
          <w:marLeft w:val="480"/>
          <w:marRight w:val="0"/>
          <w:marTop w:val="0"/>
          <w:marBottom w:val="0"/>
          <w:divBdr>
            <w:top w:val="none" w:sz="0" w:space="0" w:color="auto"/>
            <w:left w:val="none" w:sz="0" w:space="0" w:color="auto"/>
            <w:bottom w:val="none" w:sz="0" w:space="0" w:color="auto"/>
            <w:right w:val="none" w:sz="0" w:space="0" w:color="auto"/>
          </w:divBdr>
        </w:div>
        <w:div w:id="1476603720">
          <w:marLeft w:val="480"/>
          <w:marRight w:val="0"/>
          <w:marTop w:val="0"/>
          <w:marBottom w:val="0"/>
          <w:divBdr>
            <w:top w:val="none" w:sz="0" w:space="0" w:color="auto"/>
            <w:left w:val="none" w:sz="0" w:space="0" w:color="auto"/>
            <w:bottom w:val="none" w:sz="0" w:space="0" w:color="auto"/>
            <w:right w:val="none" w:sz="0" w:space="0" w:color="auto"/>
          </w:divBdr>
        </w:div>
        <w:div w:id="1934969253">
          <w:marLeft w:val="480"/>
          <w:marRight w:val="0"/>
          <w:marTop w:val="0"/>
          <w:marBottom w:val="0"/>
          <w:divBdr>
            <w:top w:val="none" w:sz="0" w:space="0" w:color="auto"/>
            <w:left w:val="none" w:sz="0" w:space="0" w:color="auto"/>
            <w:bottom w:val="none" w:sz="0" w:space="0" w:color="auto"/>
            <w:right w:val="none" w:sz="0" w:space="0" w:color="auto"/>
          </w:divBdr>
        </w:div>
        <w:div w:id="148640170">
          <w:marLeft w:val="480"/>
          <w:marRight w:val="0"/>
          <w:marTop w:val="0"/>
          <w:marBottom w:val="0"/>
          <w:divBdr>
            <w:top w:val="none" w:sz="0" w:space="0" w:color="auto"/>
            <w:left w:val="none" w:sz="0" w:space="0" w:color="auto"/>
            <w:bottom w:val="none" w:sz="0" w:space="0" w:color="auto"/>
            <w:right w:val="none" w:sz="0" w:space="0" w:color="auto"/>
          </w:divBdr>
        </w:div>
        <w:div w:id="160975152">
          <w:marLeft w:val="480"/>
          <w:marRight w:val="0"/>
          <w:marTop w:val="0"/>
          <w:marBottom w:val="0"/>
          <w:divBdr>
            <w:top w:val="none" w:sz="0" w:space="0" w:color="auto"/>
            <w:left w:val="none" w:sz="0" w:space="0" w:color="auto"/>
            <w:bottom w:val="none" w:sz="0" w:space="0" w:color="auto"/>
            <w:right w:val="none" w:sz="0" w:space="0" w:color="auto"/>
          </w:divBdr>
        </w:div>
        <w:div w:id="134102293">
          <w:marLeft w:val="480"/>
          <w:marRight w:val="0"/>
          <w:marTop w:val="0"/>
          <w:marBottom w:val="0"/>
          <w:divBdr>
            <w:top w:val="none" w:sz="0" w:space="0" w:color="auto"/>
            <w:left w:val="none" w:sz="0" w:space="0" w:color="auto"/>
            <w:bottom w:val="none" w:sz="0" w:space="0" w:color="auto"/>
            <w:right w:val="none" w:sz="0" w:space="0" w:color="auto"/>
          </w:divBdr>
        </w:div>
        <w:div w:id="1199659538">
          <w:marLeft w:val="480"/>
          <w:marRight w:val="0"/>
          <w:marTop w:val="0"/>
          <w:marBottom w:val="0"/>
          <w:divBdr>
            <w:top w:val="none" w:sz="0" w:space="0" w:color="auto"/>
            <w:left w:val="none" w:sz="0" w:space="0" w:color="auto"/>
            <w:bottom w:val="none" w:sz="0" w:space="0" w:color="auto"/>
            <w:right w:val="none" w:sz="0" w:space="0" w:color="auto"/>
          </w:divBdr>
        </w:div>
        <w:div w:id="1964267675">
          <w:marLeft w:val="480"/>
          <w:marRight w:val="0"/>
          <w:marTop w:val="0"/>
          <w:marBottom w:val="0"/>
          <w:divBdr>
            <w:top w:val="none" w:sz="0" w:space="0" w:color="auto"/>
            <w:left w:val="none" w:sz="0" w:space="0" w:color="auto"/>
            <w:bottom w:val="none" w:sz="0" w:space="0" w:color="auto"/>
            <w:right w:val="none" w:sz="0" w:space="0" w:color="auto"/>
          </w:divBdr>
        </w:div>
        <w:div w:id="1725173489">
          <w:marLeft w:val="480"/>
          <w:marRight w:val="0"/>
          <w:marTop w:val="0"/>
          <w:marBottom w:val="0"/>
          <w:divBdr>
            <w:top w:val="none" w:sz="0" w:space="0" w:color="auto"/>
            <w:left w:val="none" w:sz="0" w:space="0" w:color="auto"/>
            <w:bottom w:val="none" w:sz="0" w:space="0" w:color="auto"/>
            <w:right w:val="none" w:sz="0" w:space="0" w:color="auto"/>
          </w:divBdr>
        </w:div>
        <w:div w:id="456072471">
          <w:marLeft w:val="480"/>
          <w:marRight w:val="0"/>
          <w:marTop w:val="0"/>
          <w:marBottom w:val="0"/>
          <w:divBdr>
            <w:top w:val="none" w:sz="0" w:space="0" w:color="auto"/>
            <w:left w:val="none" w:sz="0" w:space="0" w:color="auto"/>
            <w:bottom w:val="none" w:sz="0" w:space="0" w:color="auto"/>
            <w:right w:val="none" w:sz="0" w:space="0" w:color="auto"/>
          </w:divBdr>
        </w:div>
        <w:div w:id="880246767">
          <w:marLeft w:val="480"/>
          <w:marRight w:val="0"/>
          <w:marTop w:val="0"/>
          <w:marBottom w:val="0"/>
          <w:divBdr>
            <w:top w:val="none" w:sz="0" w:space="0" w:color="auto"/>
            <w:left w:val="none" w:sz="0" w:space="0" w:color="auto"/>
            <w:bottom w:val="none" w:sz="0" w:space="0" w:color="auto"/>
            <w:right w:val="none" w:sz="0" w:space="0" w:color="auto"/>
          </w:divBdr>
        </w:div>
        <w:div w:id="1692221085">
          <w:marLeft w:val="480"/>
          <w:marRight w:val="0"/>
          <w:marTop w:val="0"/>
          <w:marBottom w:val="0"/>
          <w:divBdr>
            <w:top w:val="none" w:sz="0" w:space="0" w:color="auto"/>
            <w:left w:val="none" w:sz="0" w:space="0" w:color="auto"/>
            <w:bottom w:val="none" w:sz="0" w:space="0" w:color="auto"/>
            <w:right w:val="none" w:sz="0" w:space="0" w:color="auto"/>
          </w:divBdr>
        </w:div>
        <w:div w:id="61416930">
          <w:marLeft w:val="480"/>
          <w:marRight w:val="0"/>
          <w:marTop w:val="0"/>
          <w:marBottom w:val="0"/>
          <w:divBdr>
            <w:top w:val="none" w:sz="0" w:space="0" w:color="auto"/>
            <w:left w:val="none" w:sz="0" w:space="0" w:color="auto"/>
            <w:bottom w:val="none" w:sz="0" w:space="0" w:color="auto"/>
            <w:right w:val="none" w:sz="0" w:space="0" w:color="auto"/>
          </w:divBdr>
        </w:div>
        <w:div w:id="226843311">
          <w:marLeft w:val="480"/>
          <w:marRight w:val="0"/>
          <w:marTop w:val="0"/>
          <w:marBottom w:val="0"/>
          <w:divBdr>
            <w:top w:val="none" w:sz="0" w:space="0" w:color="auto"/>
            <w:left w:val="none" w:sz="0" w:space="0" w:color="auto"/>
            <w:bottom w:val="none" w:sz="0" w:space="0" w:color="auto"/>
            <w:right w:val="none" w:sz="0" w:space="0" w:color="auto"/>
          </w:divBdr>
        </w:div>
        <w:div w:id="340089190">
          <w:marLeft w:val="480"/>
          <w:marRight w:val="0"/>
          <w:marTop w:val="0"/>
          <w:marBottom w:val="0"/>
          <w:divBdr>
            <w:top w:val="none" w:sz="0" w:space="0" w:color="auto"/>
            <w:left w:val="none" w:sz="0" w:space="0" w:color="auto"/>
            <w:bottom w:val="none" w:sz="0" w:space="0" w:color="auto"/>
            <w:right w:val="none" w:sz="0" w:space="0" w:color="auto"/>
          </w:divBdr>
        </w:div>
        <w:div w:id="861743193">
          <w:marLeft w:val="480"/>
          <w:marRight w:val="0"/>
          <w:marTop w:val="0"/>
          <w:marBottom w:val="0"/>
          <w:divBdr>
            <w:top w:val="none" w:sz="0" w:space="0" w:color="auto"/>
            <w:left w:val="none" w:sz="0" w:space="0" w:color="auto"/>
            <w:bottom w:val="none" w:sz="0" w:space="0" w:color="auto"/>
            <w:right w:val="none" w:sz="0" w:space="0" w:color="auto"/>
          </w:divBdr>
        </w:div>
        <w:div w:id="570237349">
          <w:marLeft w:val="480"/>
          <w:marRight w:val="0"/>
          <w:marTop w:val="0"/>
          <w:marBottom w:val="0"/>
          <w:divBdr>
            <w:top w:val="none" w:sz="0" w:space="0" w:color="auto"/>
            <w:left w:val="none" w:sz="0" w:space="0" w:color="auto"/>
            <w:bottom w:val="none" w:sz="0" w:space="0" w:color="auto"/>
            <w:right w:val="none" w:sz="0" w:space="0" w:color="auto"/>
          </w:divBdr>
        </w:div>
        <w:div w:id="1657562599">
          <w:marLeft w:val="480"/>
          <w:marRight w:val="0"/>
          <w:marTop w:val="0"/>
          <w:marBottom w:val="0"/>
          <w:divBdr>
            <w:top w:val="none" w:sz="0" w:space="0" w:color="auto"/>
            <w:left w:val="none" w:sz="0" w:space="0" w:color="auto"/>
            <w:bottom w:val="none" w:sz="0" w:space="0" w:color="auto"/>
            <w:right w:val="none" w:sz="0" w:space="0" w:color="auto"/>
          </w:divBdr>
        </w:div>
        <w:div w:id="1774476948">
          <w:marLeft w:val="480"/>
          <w:marRight w:val="0"/>
          <w:marTop w:val="0"/>
          <w:marBottom w:val="0"/>
          <w:divBdr>
            <w:top w:val="none" w:sz="0" w:space="0" w:color="auto"/>
            <w:left w:val="none" w:sz="0" w:space="0" w:color="auto"/>
            <w:bottom w:val="none" w:sz="0" w:space="0" w:color="auto"/>
            <w:right w:val="none" w:sz="0" w:space="0" w:color="auto"/>
          </w:divBdr>
        </w:div>
        <w:div w:id="1595897734">
          <w:marLeft w:val="480"/>
          <w:marRight w:val="0"/>
          <w:marTop w:val="0"/>
          <w:marBottom w:val="0"/>
          <w:divBdr>
            <w:top w:val="none" w:sz="0" w:space="0" w:color="auto"/>
            <w:left w:val="none" w:sz="0" w:space="0" w:color="auto"/>
            <w:bottom w:val="none" w:sz="0" w:space="0" w:color="auto"/>
            <w:right w:val="none" w:sz="0" w:space="0" w:color="auto"/>
          </w:divBdr>
        </w:div>
        <w:div w:id="530607171">
          <w:marLeft w:val="480"/>
          <w:marRight w:val="0"/>
          <w:marTop w:val="0"/>
          <w:marBottom w:val="0"/>
          <w:divBdr>
            <w:top w:val="none" w:sz="0" w:space="0" w:color="auto"/>
            <w:left w:val="none" w:sz="0" w:space="0" w:color="auto"/>
            <w:bottom w:val="none" w:sz="0" w:space="0" w:color="auto"/>
            <w:right w:val="none" w:sz="0" w:space="0" w:color="auto"/>
          </w:divBdr>
        </w:div>
        <w:div w:id="683559523">
          <w:marLeft w:val="480"/>
          <w:marRight w:val="0"/>
          <w:marTop w:val="0"/>
          <w:marBottom w:val="0"/>
          <w:divBdr>
            <w:top w:val="none" w:sz="0" w:space="0" w:color="auto"/>
            <w:left w:val="none" w:sz="0" w:space="0" w:color="auto"/>
            <w:bottom w:val="none" w:sz="0" w:space="0" w:color="auto"/>
            <w:right w:val="none" w:sz="0" w:space="0" w:color="auto"/>
          </w:divBdr>
        </w:div>
        <w:div w:id="28378231">
          <w:marLeft w:val="480"/>
          <w:marRight w:val="0"/>
          <w:marTop w:val="0"/>
          <w:marBottom w:val="0"/>
          <w:divBdr>
            <w:top w:val="none" w:sz="0" w:space="0" w:color="auto"/>
            <w:left w:val="none" w:sz="0" w:space="0" w:color="auto"/>
            <w:bottom w:val="none" w:sz="0" w:space="0" w:color="auto"/>
            <w:right w:val="none" w:sz="0" w:space="0" w:color="auto"/>
          </w:divBdr>
        </w:div>
        <w:div w:id="1869879271">
          <w:marLeft w:val="480"/>
          <w:marRight w:val="0"/>
          <w:marTop w:val="0"/>
          <w:marBottom w:val="0"/>
          <w:divBdr>
            <w:top w:val="none" w:sz="0" w:space="0" w:color="auto"/>
            <w:left w:val="none" w:sz="0" w:space="0" w:color="auto"/>
            <w:bottom w:val="none" w:sz="0" w:space="0" w:color="auto"/>
            <w:right w:val="none" w:sz="0" w:space="0" w:color="auto"/>
          </w:divBdr>
        </w:div>
        <w:div w:id="1329601161">
          <w:marLeft w:val="480"/>
          <w:marRight w:val="0"/>
          <w:marTop w:val="0"/>
          <w:marBottom w:val="0"/>
          <w:divBdr>
            <w:top w:val="none" w:sz="0" w:space="0" w:color="auto"/>
            <w:left w:val="none" w:sz="0" w:space="0" w:color="auto"/>
            <w:bottom w:val="none" w:sz="0" w:space="0" w:color="auto"/>
            <w:right w:val="none" w:sz="0" w:space="0" w:color="auto"/>
          </w:divBdr>
        </w:div>
        <w:div w:id="1504391728">
          <w:marLeft w:val="480"/>
          <w:marRight w:val="0"/>
          <w:marTop w:val="0"/>
          <w:marBottom w:val="0"/>
          <w:divBdr>
            <w:top w:val="none" w:sz="0" w:space="0" w:color="auto"/>
            <w:left w:val="none" w:sz="0" w:space="0" w:color="auto"/>
            <w:bottom w:val="none" w:sz="0" w:space="0" w:color="auto"/>
            <w:right w:val="none" w:sz="0" w:space="0" w:color="auto"/>
          </w:divBdr>
        </w:div>
        <w:div w:id="1145316476">
          <w:marLeft w:val="480"/>
          <w:marRight w:val="0"/>
          <w:marTop w:val="0"/>
          <w:marBottom w:val="0"/>
          <w:divBdr>
            <w:top w:val="none" w:sz="0" w:space="0" w:color="auto"/>
            <w:left w:val="none" w:sz="0" w:space="0" w:color="auto"/>
            <w:bottom w:val="none" w:sz="0" w:space="0" w:color="auto"/>
            <w:right w:val="none" w:sz="0" w:space="0" w:color="auto"/>
          </w:divBdr>
        </w:div>
        <w:div w:id="578102397">
          <w:marLeft w:val="480"/>
          <w:marRight w:val="0"/>
          <w:marTop w:val="0"/>
          <w:marBottom w:val="0"/>
          <w:divBdr>
            <w:top w:val="none" w:sz="0" w:space="0" w:color="auto"/>
            <w:left w:val="none" w:sz="0" w:space="0" w:color="auto"/>
            <w:bottom w:val="none" w:sz="0" w:space="0" w:color="auto"/>
            <w:right w:val="none" w:sz="0" w:space="0" w:color="auto"/>
          </w:divBdr>
        </w:div>
        <w:div w:id="1875654278">
          <w:marLeft w:val="480"/>
          <w:marRight w:val="0"/>
          <w:marTop w:val="0"/>
          <w:marBottom w:val="0"/>
          <w:divBdr>
            <w:top w:val="none" w:sz="0" w:space="0" w:color="auto"/>
            <w:left w:val="none" w:sz="0" w:space="0" w:color="auto"/>
            <w:bottom w:val="none" w:sz="0" w:space="0" w:color="auto"/>
            <w:right w:val="none" w:sz="0" w:space="0" w:color="auto"/>
          </w:divBdr>
        </w:div>
        <w:div w:id="197738294">
          <w:marLeft w:val="480"/>
          <w:marRight w:val="0"/>
          <w:marTop w:val="0"/>
          <w:marBottom w:val="0"/>
          <w:divBdr>
            <w:top w:val="none" w:sz="0" w:space="0" w:color="auto"/>
            <w:left w:val="none" w:sz="0" w:space="0" w:color="auto"/>
            <w:bottom w:val="none" w:sz="0" w:space="0" w:color="auto"/>
            <w:right w:val="none" w:sz="0" w:space="0" w:color="auto"/>
          </w:divBdr>
        </w:div>
        <w:div w:id="1970933333">
          <w:marLeft w:val="480"/>
          <w:marRight w:val="0"/>
          <w:marTop w:val="0"/>
          <w:marBottom w:val="0"/>
          <w:divBdr>
            <w:top w:val="none" w:sz="0" w:space="0" w:color="auto"/>
            <w:left w:val="none" w:sz="0" w:space="0" w:color="auto"/>
            <w:bottom w:val="none" w:sz="0" w:space="0" w:color="auto"/>
            <w:right w:val="none" w:sz="0" w:space="0" w:color="auto"/>
          </w:divBdr>
        </w:div>
        <w:div w:id="1503010855">
          <w:marLeft w:val="480"/>
          <w:marRight w:val="0"/>
          <w:marTop w:val="0"/>
          <w:marBottom w:val="0"/>
          <w:divBdr>
            <w:top w:val="none" w:sz="0" w:space="0" w:color="auto"/>
            <w:left w:val="none" w:sz="0" w:space="0" w:color="auto"/>
            <w:bottom w:val="none" w:sz="0" w:space="0" w:color="auto"/>
            <w:right w:val="none" w:sz="0" w:space="0" w:color="auto"/>
          </w:divBdr>
        </w:div>
        <w:div w:id="175733536">
          <w:marLeft w:val="480"/>
          <w:marRight w:val="0"/>
          <w:marTop w:val="0"/>
          <w:marBottom w:val="0"/>
          <w:divBdr>
            <w:top w:val="none" w:sz="0" w:space="0" w:color="auto"/>
            <w:left w:val="none" w:sz="0" w:space="0" w:color="auto"/>
            <w:bottom w:val="none" w:sz="0" w:space="0" w:color="auto"/>
            <w:right w:val="none" w:sz="0" w:space="0" w:color="auto"/>
          </w:divBdr>
        </w:div>
        <w:div w:id="707998041">
          <w:marLeft w:val="480"/>
          <w:marRight w:val="0"/>
          <w:marTop w:val="0"/>
          <w:marBottom w:val="0"/>
          <w:divBdr>
            <w:top w:val="none" w:sz="0" w:space="0" w:color="auto"/>
            <w:left w:val="none" w:sz="0" w:space="0" w:color="auto"/>
            <w:bottom w:val="none" w:sz="0" w:space="0" w:color="auto"/>
            <w:right w:val="none" w:sz="0" w:space="0" w:color="auto"/>
          </w:divBdr>
        </w:div>
        <w:div w:id="1786994696">
          <w:marLeft w:val="480"/>
          <w:marRight w:val="0"/>
          <w:marTop w:val="0"/>
          <w:marBottom w:val="0"/>
          <w:divBdr>
            <w:top w:val="none" w:sz="0" w:space="0" w:color="auto"/>
            <w:left w:val="none" w:sz="0" w:space="0" w:color="auto"/>
            <w:bottom w:val="none" w:sz="0" w:space="0" w:color="auto"/>
            <w:right w:val="none" w:sz="0" w:space="0" w:color="auto"/>
          </w:divBdr>
        </w:div>
        <w:div w:id="1878657420">
          <w:marLeft w:val="480"/>
          <w:marRight w:val="0"/>
          <w:marTop w:val="0"/>
          <w:marBottom w:val="0"/>
          <w:divBdr>
            <w:top w:val="none" w:sz="0" w:space="0" w:color="auto"/>
            <w:left w:val="none" w:sz="0" w:space="0" w:color="auto"/>
            <w:bottom w:val="none" w:sz="0" w:space="0" w:color="auto"/>
            <w:right w:val="none" w:sz="0" w:space="0" w:color="auto"/>
          </w:divBdr>
        </w:div>
        <w:div w:id="2025355959">
          <w:marLeft w:val="480"/>
          <w:marRight w:val="0"/>
          <w:marTop w:val="0"/>
          <w:marBottom w:val="0"/>
          <w:divBdr>
            <w:top w:val="none" w:sz="0" w:space="0" w:color="auto"/>
            <w:left w:val="none" w:sz="0" w:space="0" w:color="auto"/>
            <w:bottom w:val="none" w:sz="0" w:space="0" w:color="auto"/>
            <w:right w:val="none" w:sz="0" w:space="0" w:color="auto"/>
          </w:divBdr>
        </w:div>
        <w:div w:id="724986156">
          <w:marLeft w:val="480"/>
          <w:marRight w:val="0"/>
          <w:marTop w:val="0"/>
          <w:marBottom w:val="0"/>
          <w:divBdr>
            <w:top w:val="none" w:sz="0" w:space="0" w:color="auto"/>
            <w:left w:val="none" w:sz="0" w:space="0" w:color="auto"/>
            <w:bottom w:val="none" w:sz="0" w:space="0" w:color="auto"/>
            <w:right w:val="none" w:sz="0" w:space="0" w:color="auto"/>
          </w:divBdr>
        </w:div>
        <w:div w:id="137959828">
          <w:marLeft w:val="480"/>
          <w:marRight w:val="0"/>
          <w:marTop w:val="0"/>
          <w:marBottom w:val="0"/>
          <w:divBdr>
            <w:top w:val="none" w:sz="0" w:space="0" w:color="auto"/>
            <w:left w:val="none" w:sz="0" w:space="0" w:color="auto"/>
            <w:bottom w:val="none" w:sz="0" w:space="0" w:color="auto"/>
            <w:right w:val="none" w:sz="0" w:space="0" w:color="auto"/>
          </w:divBdr>
        </w:div>
        <w:div w:id="1128668844">
          <w:marLeft w:val="480"/>
          <w:marRight w:val="0"/>
          <w:marTop w:val="0"/>
          <w:marBottom w:val="0"/>
          <w:divBdr>
            <w:top w:val="none" w:sz="0" w:space="0" w:color="auto"/>
            <w:left w:val="none" w:sz="0" w:space="0" w:color="auto"/>
            <w:bottom w:val="none" w:sz="0" w:space="0" w:color="auto"/>
            <w:right w:val="none" w:sz="0" w:space="0" w:color="auto"/>
          </w:divBdr>
        </w:div>
        <w:div w:id="1876772120">
          <w:marLeft w:val="480"/>
          <w:marRight w:val="0"/>
          <w:marTop w:val="0"/>
          <w:marBottom w:val="0"/>
          <w:divBdr>
            <w:top w:val="none" w:sz="0" w:space="0" w:color="auto"/>
            <w:left w:val="none" w:sz="0" w:space="0" w:color="auto"/>
            <w:bottom w:val="none" w:sz="0" w:space="0" w:color="auto"/>
            <w:right w:val="none" w:sz="0" w:space="0" w:color="auto"/>
          </w:divBdr>
        </w:div>
        <w:div w:id="68312815">
          <w:marLeft w:val="480"/>
          <w:marRight w:val="0"/>
          <w:marTop w:val="0"/>
          <w:marBottom w:val="0"/>
          <w:divBdr>
            <w:top w:val="none" w:sz="0" w:space="0" w:color="auto"/>
            <w:left w:val="none" w:sz="0" w:space="0" w:color="auto"/>
            <w:bottom w:val="none" w:sz="0" w:space="0" w:color="auto"/>
            <w:right w:val="none" w:sz="0" w:space="0" w:color="auto"/>
          </w:divBdr>
        </w:div>
        <w:div w:id="1508448146">
          <w:marLeft w:val="480"/>
          <w:marRight w:val="0"/>
          <w:marTop w:val="0"/>
          <w:marBottom w:val="0"/>
          <w:divBdr>
            <w:top w:val="none" w:sz="0" w:space="0" w:color="auto"/>
            <w:left w:val="none" w:sz="0" w:space="0" w:color="auto"/>
            <w:bottom w:val="none" w:sz="0" w:space="0" w:color="auto"/>
            <w:right w:val="none" w:sz="0" w:space="0" w:color="auto"/>
          </w:divBdr>
        </w:div>
        <w:div w:id="2088308901">
          <w:marLeft w:val="480"/>
          <w:marRight w:val="0"/>
          <w:marTop w:val="0"/>
          <w:marBottom w:val="0"/>
          <w:divBdr>
            <w:top w:val="none" w:sz="0" w:space="0" w:color="auto"/>
            <w:left w:val="none" w:sz="0" w:space="0" w:color="auto"/>
            <w:bottom w:val="none" w:sz="0" w:space="0" w:color="auto"/>
            <w:right w:val="none" w:sz="0" w:space="0" w:color="auto"/>
          </w:divBdr>
        </w:div>
        <w:div w:id="1088767067">
          <w:marLeft w:val="480"/>
          <w:marRight w:val="0"/>
          <w:marTop w:val="0"/>
          <w:marBottom w:val="0"/>
          <w:divBdr>
            <w:top w:val="none" w:sz="0" w:space="0" w:color="auto"/>
            <w:left w:val="none" w:sz="0" w:space="0" w:color="auto"/>
            <w:bottom w:val="none" w:sz="0" w:space="0" w:color="auto"/>
            <w:right w:val="none" w:sz="0" w:space="0" w:color="auto"/>
          </w:divBdr>
        </w:div>
        <w:div w:id="548108082">
          <w:marLeft w:val="480"/>
          <w:marRight w:val="0"/>
          <w:marTop w:val="0"/>
          <w:marBottom w:val="0"/>
          <w:divBdr>
            <w:top w:val="none" w:sz="0" w:space="0" w:color="auto"/>
            <w:left w:val="none" w:sz="0" w:space="0" w:color="auto"/>
            <w:bottom w:val="none" w:sz="0" w:space="0" w:color="auto"/>
            <w:right w:val="none" w:sz="0" w:space="0" w:color="auto"/>
          </w:divBdr>
        </w:div>
        <w:div w:id="1982150813">
          <w:marLeft w:val="480"/>
          <w:marRight w:val="0"/>
          <w:marTop w:val="0"/>
          <w:marBottom w:val="0"/>
          <w:divBdr>
            <w:top w:val="none" w:sz="0" w:space="0" w:color="auto"/>
            <w:left w:val="none" w:sz="0" w:space="0" w:color="auto"/>
            <w:bottom w:val="none" w:sz="0" w:space="0" w:color="auto"/>
            <w:right w:val="none" w:sz="0" w:space="0" w:color="auto"/>
          </w:divBdr>
        </w:div>
        <w:div w:id="1238978239">
          <w:marLeft w:val="480"/>
          <w:marRight w:val="0"/>
          <w:marTop w:val="0"/>
          <w:marBottom w:val="0"/>
          <w:divBdr>
            <w:top w:val="none" w:sz="0" w:space="0" w:color="auto"/>
            <w:left w:val="none" w:sz="0" w:space="0" w:color="auto"/>
            <w:bottom w:val="none" w:sz="0" w:space="0" w:color="auto"/>
            <w:right w:val="none" w:sz="0" w:space="0" w:color="auto"/>
          </w:divBdr>
        </w:div>
        <w:div w:id="607464383">
          <w:marLeft w:val="480"/>
          <w:marRight w:val="0"/>
          <w:marTop w:val="0"/>
          <w:marBottom w:val="0"/>
          <w:divBdr>
            <w:top w:val="none" w:sz="0" w:space="0" w:color="auto"/>
            <w:left w:val="none" w:sz="0" w:space="0" w:color="auto"/>
            <w:bottom w:val="none" w:sz="0" w:space="0" w:color="auto"/>
            <w:right w:val="none" w:sz="0" w:space="0" w:color="auto"/>
          </w:divBdr>
        </w:div>
        <w:div w:id="1033386261">
          <w:marLeft w:val="480"/>
          <w:marRight w:val="0"/>
          <w:marTop w:val="0"/>
          <w:marBottom w:val="0"/>
          <w:divBdr>
            <w:top w:val="none" w:sz="0" w:space="0" w:color="auto"/>
            <w:left w:val="none" w:sz="0" w:space="0" w:color="auto"/>
            <w:bottom w:val="none" w:sz="0" w:space="0" w:color="auto"/>
            <w:right w:val="none" w:sz="0" w:space="0" w:color="auto"/>
          </w:divBdr>
        </w:div>
        <w:div w:id="1995647219">
          <w:marLeft w:val="480"/>
          <w:marRight w:val="0"/>
          <w:marTop w:val="0"/>
          <w:marBottom w:val="0"/>
          <w:divBdr>
            <w:top w:val="none" w:sz="0" w:space="0" w:color="auto"/>
            <w:left w:val="none" w:sz="0" w:space="0" w:color="auto"/>
            <w:bottom w:val="none" w:sz="0" w:space="0" w:color="auto"/>
            <w:right w:val="none" w:sz="0" w:space="0" w:color="auto"/>
          </w:divBdr>
        </w:div>
        <w:div w:id="1649703679">
          <w:marLeft w:val="480"/>
          <w:marRight w:val="0"/>
          <w:marTop w:val="0"/>
          <w:marBottom w:val="0"/>
          <w:divBdr>
            <w:top w:val="none" w:sz="0" w:space="0" w:color="auto"/>
            <w:left w:val="none" w:sz="0" w:space="0" w:color="auto"/>
            <w:bottom w:val="none" w:sz="0" w:space="0" w:color="auto"/>
            <w:right w:val="none" w:sz="0" w:space="0" w:color="auto"/>
          </w:divBdr>
        </w:div>
        <w:div w:id="1873683903">
          <w:marLeft w:val="480"/>
          <w:marRight w:val="0"/>
          <w:marTop w:val="0"/>
          <w:marBottom w:val="0"/>
          <w:divBdr>
            <w:top w:val="none" w:sz="0" w:space="0" w:color="auto"/>
            <w:left w:val="none" w:sz="0" w:space="0" w:color="auto"/>
            <w:bottom w:val="none" w:sz="0" w:space="0" w:color="auto"/>
            <w:right w:val="none" w:sz="0" w:space="0" w:color="auto"/>
          </w:divBdr>
        </w:div>
        <w:div w:id="25638494">
          <w:marLeft w:val="480"/>
          <w:marRight w:val="0"/>
          <w:marTop w:val="0"/>
          <w:marBottom w:val="0"/>
          <w:divBdr>
            <w:top w:val="none" w:sz="0" w:space="0" w:color="auto"/>
            <w:left w:val="none" w:sz="0" w:space="0" w:color="auto"/>
            <w:bottom w:val="none" w:sz="0" w:space="0" w:color="auto"/>
            <w:right w:val="none" w:sz="0" w:space="0" w:color="auto"/>
          </w:divBdr>
        </w:div>
        <w:div w:id="1258175510">
          <w:marLeft w:val="480"/>
          <w:marRight w:val="0"/>
          <w:marTop w:val="0"/>
          <w:marBottom w:val="0"/>
          <w:divBdr>
            <w:top w:val="none" w:sz="0" w:space="0" w:color="auto"/>
            <w:left w:val="none" w:sz="0" w:space="0" w:color="auto"/>
            <w:bottom w:val="none" w:sz="0" w:space="0" w:color="auto"/>
            <w:right w:val="none" w:sz="0" w:space="0" w:color="auto"/>
          </w:divBdr>
        </w:div>
        <w:div w:id="149753873">
          <w:marLeft w:val="480"/>
          <w:marRight w:val="0"/>
          <w:marTop w:val="0"/>
          <w:marBottom w:val="0"/>
          <w:divBdr>
            <w:top w:val="none" w:sz="0" w:space="0" w:color="auto"/>
            <w:left w:val="none" w:sz="0" w:space="0" w:color="auto"/>
            <w:bottom w:val="none" w:sz="0" w:space="0" w:color="auto"/>
            <w:right w:val="none" w:sz="0" w:space="0" w:color="auto"/>
          </w:divBdr>
        </w:div>
        <w:div w:id="1385256722">
          <w:marLeft w:val="480"/>
          <w:marRight w:val="0"/>
          <w:marTop w:val="0"/>
          <w:marBottom w:val="0"/>
          <w:divBdr>
            <w:top w:val="none" w:sz="0" w:space="0" w:color="auto"/>
            <w:left w:val="none" w:sz="0" w:space="0" w:color="auto"/>
            <w:bottom w:val="none" w:sz="0" w:space="0" w:color="auto"/>
            <w:right w:val="none" w:sz="0" w:space="0" w:color="auto"/>
          </w:divBdr>
        </w:div>
        <w:div w:id="1796634560">
          <w:marLeft w:val="480"/>
          <w:marRight w:val="0"/>
          <w:marTop w:val="0"/>
          <w:marBottom w:val="0"/>
          <w:divBdr>
            <w:top w:val="none" w:sz="0" w:space="0" w:color="auto"/>
            <w:left w:val="none" w:sz="0" w:space="0" w:color="auto"/>
            <w:bottom w:val="none" w:sz="0" w:space="0" w:color="auto"/>
            <w:right w:val="none" w:sz="0" w:space="0" w:color="auto"/>
          </w:divBdr>
        </w:div>
        <w:div w:id="2022120496">
          <w:marLeft w:val="480"/>
          <w:marRight w:val="0"/>
          <w:marTop w:val="0"/>
          <w:marBottom w:val="0"/>
          <w:divBdr>
            <w:top w:val="none" w:sz="0" w:space="0" w:color="auto"/>
            <w:left w:val="none" w:sz="0" w:space="0" w:color="auto"/>
            <w:bottom w:val="none" w:sz="0" w:space="0" w:color="auto"/>
            <w:right w:val="none" w:sz="0" w:space="0" w:color="auto"/>
          </w:divBdr>
        </w:div>
        <w:div w:id="16660767">
          <w:marLeft w:val="480"/>
          <w:marRight w:val="0"/>
          <w:marTop w:val="0"/>
          <w:marBottom w:val="0"/>
          <w:divBdr>
            <w:top w:val="none" w:sz="0" w:space="0" w:color="auto"/>
            <w:left w:val="none" w:sz="0" w:space="0" w:color="auto"/>
            <w:bottom w:val="none" w:sz="0" w:space="0" w:color="auto"/>
            <w:right w:val="none" w:sz="0" w:space="0" w:color="auto"/>
          </w:divBdr>
        </w:div>
        <w:div w:id="1521508439">
          <w:marLeft w:val="480"/>
          <w:marRight w:val="0"/>
          <w:marTop w:val="0"/>
          <w:marBottom w:val="0"/>
          <w:divBdr>
            <w:top w:val="none" w:sz="0" w:space="0" w:color="auto"/>
            <w:left w:val="none" w:sz="0" w:space="0" w:color="auto"/>
            <w:bottom w:val="none" w:sz="0" w:space="0" w:color="auto"/>
            <w:right w:val="none" w:sz="0" w:space="0" w:color="auto"/>
          </w:divBdr>
        </w:div>
      </w:divsChild>
    </w:div>
    <w:div w:id="1849826057">
      <w:bodyDiv w:val="1"/>
      <w:marLeft w:val="0"/>
      <w:marRight w:val="0"/>
      <w:marTop w:val="0"/>
      <w:marBottom w:val="0"/>
      <w:divBdr>
        <w:top w:val="none" w:sz="0" w:space="0" w:color="auto"/>
        <w:left w:val="none" w:sz="0" w:space="0" w:color="auto"/>
        <w:bottom w:val="none" w:sz="0" w:space="0" w:color="auto"/>
        <w:right w:val="none" w:sz="0" w:space="0" w:color="auto"/>
      </w:divBdr>
    </w:div>
    <w:div w:id="1850365151">
      <w:bodyDiv w:val="1"/>
      <w:marLeft w:val="0"/>
      <w:marRight w:val="0"/>
      <w:marTop w:val="0"/>
      <w:marBottom w:val="0"/>
      <w:divBdr>
        <w:top w:val="none" w:sz="0" w:space="0" w:color="auto"/>
        <w:left w:val="none" w:sz="0" w:space="0" w:color="auto"/>
        <w:bottom w:val="none" w:sz="0" w:space="0" w:color="auto"/>
        <w:right w:val="none" w:sz="0" w:space="0" w:color="auto"/>
      </w:divBdr>
    </w:div>
    <w:div w:id="1850561102">
      <w:bodyDiv w:val="1"/>
      <w:marLeft w:val="0"/>
      <w:marRight w:val="0"/>
      <w:marTop w:val="0"/>
      <w:marBottom w:val="0"/>
      <w:divBdr>
        <w:top w:val="none" w:sz="0" w:space="0" w:color="auto"/>
        <w:left w:val="none" w:sz="0" w:space="0" w:color="auto"/>
        <w:bottom w:val="none" w:sz="0" w:space="0" w:color="auto"/>
        <w:right w:val="none" w:sz="0" w:space="0" w:color="auto"/>
      </w:divBdr>
    </w:div>
    <w:div w:id="1854101628">
      <w:bodyDiv w:val="1"/>
      <w:marLeft w:val="0"/>
      <w:marRight w:val="0"/>
      <w:marTop w:val="0"/>
      <w:marBottom w:val="0"/>
      <w:divBdr>
        <w:top w:val="none" w:sz="0" w:space="0" w:color="auto"/>
        <w:left w:val="none" w:sz="0" w:space="0" w:color="auto"/>
        <w:bottom w:val="none" w:sz="0" w:space="0" w:color="auto"/>
        <w:right w:val="none" w:sz="0" w:space="0" w:color="auto"/>
      </w:divBdr>
    </w:div>
    <w:div w:id="1855339049">
      <w:bodyDiv w:val="1"/>
      <w:marLeft w:val="0"/>
      <w:marRight w:val="0"/>
      <w:marTop w:val="0"/>
      <w:marBottom w:val="0"/>
      <w:divBdr>
        <w:top w:val="none" w:sz="0" w:space="0" w:color="auto"/>
        <w:left w:val="none" w:sz="0" w:space="0" w:color="auto"/>
        <w:bottom w:val="none" w:sz="0" w:space="0" w:color="auto"/>
        <w:right w:val="none" w:sz="0" w:space="0" w:color="auto"/>
      </w:divBdr>
    </w:div>
    <w:div w:id="1855921273">
      <w:bodyDiv w:val="1"/>
      <w:marLeft w:val="0"/>
      <w:marRight w:val="0"/>
      <w:marTop w:val="0"/>
      <w:marBottom w:val="0"/>
      <w:divBdr>
        <w:top w:val="none" w:sz="0" w:space="0" w:color="auto"/>
        <w:left w:val="none" w:sz="0" w:space="0" w:color="auto"/>
        <w:bottom w:val="none" w:sz="0" w:space="0" w:color="auto"/>
        <w:right w:val="none" w:sz="0" w:space="0" w:color="auto"/>
      </w:divBdr>
    </w:div>
    <w:div w:id="1857649462">
      <w:bodyDiv w:val="1"/>
      <w:marLeft w:val="0"/>
      <w:marRight w:val="0"/>
      <w:marTop w:val="0"/>
      <w:marBottom w:val="0"/>
      <w:divBdr>
        <w:top w:val="none" w:sz="0" w:space="0" w:color="auto"/>
        <w:left w:val="none" w:sz="0" w:space="0" w:color="auto"/>
        <w:bottom w:val="none" w:sz="0" w:space="0" w:color="auto"/>
        <w:right w:val="none" w:sz="0" w:space="0" w:color="auto"/>
      </w:divBdr>
    </w:div>
    <w:div w:id="18585440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282">
          <w:marLeft w:val="0"/>
          <w:marRight w:val="0"/>
          <w:marTop w:val="0"/>
          <w:marBottom w:val="0"/>
          <w:divBdr>
            <w:top w:val="none" w:sz="0" w:space="0" w:color="auto"/>
            <w:left w:val="none" w:sz="0" w:space="0" w:color="auto"/>
            <w:bottom w:val="none" w:sz="0" w:space="0" w:color="auto"/>
            <w:right w:val="none" w:sz="0" w:space="0" w:color="auto"/>
          </w:divBdr>
          <w:divsChild>
            <w:div w:id="1974753581">
              <w:marLeft w:val="0"/>
              <w:marRight w:val="0"/>
              <w:marTop w:val="0"/>
              <w:marBottom w:val="0"/>
              <w:divBdr>
                <w:top w:val="none" w:sz="0" w:space="0" w:color="auto"/>
                <w:left w:val="none" w:sz="0" w:space="0" w:color="auto"/>
                <w:bottom w:val="none" w:sz="0" w:space="0" w:color="auto"/>
                <w:right w:val="none" w:sz="0" w:space="0" w:color="auto"/>
              </w:divBdr>
              <w:divsChild>
                <w:div w:id="47387525">
                  <w:marLeft w:val="0"/>
                  <w:marRight w:val="0"/>
                  <w:marTop w:val="0"/>
                  <w:marBottom w:val="0"/>
                  <w:divBdr>
                    <w:top w:val="none" w:sz="0" w:space="0" w:color="auto"/>
                    <w:left w:val="none" w:sz="0" w:space="0" w:color="auto"/>
                    <w:bottom w:val="none" w:sz="0" w:space="0" w:color="auto"/>
                    <w:right w:val="none" w:sz="0" w:space="0" w:color="auto"/>
                  </w:divBdr>
                  <w:divsChild>
                    <w:div w:id="83488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662220">
      <w:bodyDiv w:val="1"/>
      <w:marLeft w:val="0"/>
      <w:marRight w:val="0"/>
      <w:marTop w:val="0"/>
      <w:marBottom w:val="0"/>
      <w:divBdr>
        <w:top w:val="none" w:sz="0" w:space="0" w:color="auto"/>
        <w:left w:val="none" w:sz="0" w:space="0" w:color="auto"/>
        <w:bottom w:val="none" w:sz="0" w:space="0" w:color="auto"/>
        <w:right w:val="none" w:sz="0" w:space="0" w:color="auto"/>
      </w:divBdr>
    </w:div>
    <w:div w:id="1863128471">
      <w:bodyDiv w:val="1"/>
      <w:marLeft w:val="0"/>
      <w:marRight w:val="0"/>
      <w:marTop w:val="0"/>
      <w:marBottom w:val="0"/>
      <w:divBdr>
        <w:top w:val="none" w:sz="0" w:space="0" w:color="auto"/>
        <w:left w:val="none" w:sz="0" w:space="0" w:color="auto"/>
        <w:bottom w:val="none" w:sz="0" w:space="0" w:color="auto"/>
        <w:right w:val="none" w:sz="0" w:space="0" w:color="auto"/>
      </w:divBdr>
    </w:div>
    <w:div w:id="1863779020">
      <w:bodyDiv w:val="1"/>
      <w:marLeft w:val="0"/>
      <w:marRight w:val="0"/>
      <w:marTop w:val="0"/>
      <w:marBottom w:val="0"/>
      <w:divBdr>
        <w:top w:val="none" w:sz="0" w:space="0" w:color="auto"/>
        <w:left w:val="none" w:sz="0" w:space="0" w:color="auto"/>
        <w:bottom w:val="none" w:sz="0" w:space="0" w:color="auto"/>
        <w:right w:val="none" w:sz="0" w:space="0" w:color="auto"/>
      </w:divBdr>
    </w:div>
    <w:div w:id="1871409209">
      <w:bodyDiv w:val="1"/>
      <w:marLeft w:val="0"/>
      <w:marRight w:val="0"/>
      <w:marTop w:val="0"/>
      <w:marBottom w:val="0"/>
      <w:divBdr>
        <w:top w:val="none" w:sz="0" w:space="0" w:color="auto"/>
        <w:left w:val="none" w:sz="0" w:space="0" w:color="auto"/>
        <w:bottom w:val="none" w:sz="0" w:space="0" w:color="auto"/>
        <w:right w:val="none" w:sz="0" w:space="0" w:color="auto"/>
      </w:divBdr>
    </w:div>
    <w:div w:id="1874003182">
      <w:bodyDiv w:val="1"/>
      <w:marLeft w:val="0"/>
      <w:marRight w:val="0"/>
      <w:marTop w:val="0"/>
      <w:marBottom w:val="0"/>
      <w:divBdr>
        <w:top w:val="none" w:sz="0" w:space="0" w:color="auto"/>
        <w:left w:val="none" w:sz="0" w:space="0" w:color="auto"/>
        <w:bottom w:val="none" w:sz="0" w:space="0" w:color="auto"/>
        <w:right w:val="none" w:sz="0" w:space="0" w:color="auto"/>
      </w:divBdr>
    </w:div>
    <w:div w:id="1874924939">
      <w:bodyDiv w:val="1"/>
      <w:marLeft w:val="0"/>
      <w:marRight w:val="0"/>
      <w:marTop w:val="0"/>
      <w:marBottom w:val="0"/>
      <w:divBdr>
        <w:top w:val="none" w:sz="0" w:space="0" w:color="auto"/>
        <w:left w:val="none" w:sz="0" w:space="0" w:color="auto"/>
        <w:bottom w:val="none" w:sz="0" w:space="0" w:color="auto"/>
        <w:right w:val="none" w:sz="0" w:space="0" w:color="auto"/>
      </w:divBdr>
    </w:div>
    <w:div w:id="1875074729">
      <w:bodyDiv w:val="1"/>
      <w:marLeft w:val="0"/>
      <w:marRight w:val="0"/>
      <w:marTop w:val="0"/>
      <w:marBottom w:val="0"/>
      <w:divBdr>
        <w:top w:val="none" w:sz="0" w:space="0" w:color="auto"/>
        <w:left w:val="none" w:sz="0" w:space="0" w:color="auto"/>
        <w:bottom w:val="none" w:sz="0" w:space="0" w:color="auto"/>
        <w:right w:val="none" w:sz="0" w:space="0" w:color="auto"/>
      </w:divBdr>
    </w:div>
    <w:div w:id="1876968804">
      <w:bodyDiv w:val="1"/>
      <w:marLeft w:val="0"/>
      <w:marRight w:val="0"/>
      <w:marTop w:val="0"/>
      <w:marBottom w:val="0"/>
      <w:divBdr>
        <w:top w:val="none" w:sz="0" w:space="0" w:color="auto"/>
        <w:left w:val="none" w:sz="0" w:space="0" w:color="auto"/>
        <w:bottom w:val="none" w:sz="0" w:space="0" w:color="auto"/>
        <w:right w:val="none" w:sz="0" w:space="0" w:color="auto"/>
      </w:divBdr>
    </w:div>
    <w:div w:id="1877161720">
      <w:bodyDiv w:val="1"/>
      <w:marLeft w:val="0"/>
      <w:marRight w:val="0"/>
      <w:marTop w:val="0"/>
      <w:marBottom w:val="0"/>
      <w:divBdr>
        <w:top w:val="none" w:sz="0" w:space="0" w:color="auto"/>
        <w:left w:val="none" w:sz="0" w:space="0" w:color="auto"/>
        <w:bottom w:val="none" w:sz="0" w:space="0" w:color="auto"/>
        <w:right w:val="none" w:sz="0" w:space="0" w:color="auto"/>
      </w:divBdr>
    </w:div>
    <w:div w:id="1879078742">
      <w:bodyDiv w:val="1"/>
      <w:marLeft w:val="0"/>
      <w:marRight w:val="0"/>
      <w:marTop w:val="0"/>
      <w:marBottom w:val="0"/>
      <w:divBdr>
        <w:top w:val="none" w:sz="0" w:space="0" w:color="auto"/>
        <w:left w:val="none" w:sz="0" w:space="0" w:color="auto"/>
        <w:bottom w:val="none" w:sz="0" w:space="0" w:color="auto"/>
        <w:right w:val="none" w:sz="0" w:space="0" w:color="auto"/>
      </w:divBdr>
    </w:div>
    <w:div w:id="1882131702">
      <w:bodyDiv w:val="1"/>
      <w:marLeft w:val="0"/>
      <w:marRight w:val="0"/>
      <w:marTop w:val="0"/>
      <w:marBottom w:val="0"/>
      <w:divBdr>
        <w:top w:val="none" w:sz="0" w:space="0" w:color="auto"/>
        <w:left w:val="none" w:sz="0" w:space="0" w:color="auto"/>
        <w:bottom w:val="none" w:sz="0" w:space="0" w:color="auto"/>
        <w:right w:val="none" w:sz="0" w:space="0" w:color="auto"/>
      </w:divBdr>
    </w:div>
    <w:div w:id="1882159208">
      <w:bodyDiv w:val="1"/>
      <w:marLeft w:val="0"/>
      <w:marRight w:val="0"/>
      <w:marTop w:val="0"/>
      <w:marBottom w:val="0"/>
      <w:divBdr>
        <w:top w:val="none" w:sz="0" w:space="0" w:color="auto"/>
        <w:left w:val="none" w:sz="0" w:space="0" w:color="auto"/>
        <w:bottom w:val="none" w:sz="0" w:space="0" w:color="auto"/>
        <w:right w:val="none" w:sz="0" w:space="0" w:color="auto"/>
      </w:divBdr>
    </w:div>
    <w:div w:id="1884052610">
      <w:bodyDiv w:val="1"/>
      <w:marLeft w:val="0"/>
      <w:marRight w:val="0"/>
      <w:marTop w:val="0"/>
      <w:marBottom w:val="0"/>
      <w:divBdr>
        <w:top w:val="none" w:sz="0" w:space="0" w:color="auto"/>
        <w:left w:val="none" w:sz="0" w:space="0" w:color="auto"/>
        <w:bottom w:val="none" w:sz="0" w:space="0" w:color="auto"/>
        <w:right w:val="none" w:sz="0" w:space="0" w:color="auto"/>
      </w:divBdr>
    </w:div>
    <w:div w:id="1885369469">
      <w:bodyDiv w:val="1"/>
      <w:marLeft w:val="0"/>
      <w:marRight w:val="0"/>
      <w:marTop w:val="0"/>
      <w:marBottom w:val="0"/>
      <w:divBdr>
        <w:top w:val="none" w:sz="0" w:space="0" w:color="auto"/>
        <w:left w:val="none" w:sz="0" w:space="0" w:color="auto"/>
        <w:bottom w:val="none" w:sz="0" w:space="0" w:color="auto"/>
        <w:right w:val="none" w:sz="0" w:space="0" w:color="auto"/>
      </w:divBdr>
    </w:div>
    <w:div w:id="1887182648">
      <w:bodyDiv w:val="1"/>
      <w:marLeft w:val="0"/>
      <w:marRight w:val="0"/>
      <w:marTop w:val="0"/>
      <w:marBottom w:val="0"/>
      <w:divBdr>
        <w:top w:val="none" w:sz="0" w:space="0" w:color="auto"/>
        <w:left w:val="none" w:sz="0" w:space="0" w:color="auto"/>
        <w:bottom w:val="none" w:sz="0" w:space="0" w:color="auto"/>
        <w:right w:val="none" w:sz="0" w:space="0" w:color="auto"/>
      </w:divBdr>
    </w:div>
    <w:div w:id="1887983801">
      <w:bodyDiv w:val="1"/>
      <w:marLeft w:val="0"/>
      <w:marRight w:val="0"/>
      <w:marTop w:val="0"/>
      <w:marBottom w:val="0"/>
      <w:divBdr>
        <w:top w:val="none" w:sz="0" w:space="0" w:color="auto"/>
        <w:left w:val="none" w:sz="0" w:space="0" w:color="auto"/>
        <w:bottom w:val="none" w:sz="0" w:space="0" w:color="auto"/>
        <w:right w:val="none" w:sz="0" w:space="0" w:color="auto"/>
      </w:divBdr>
    </w:div>
    <w:div w:id="1889341163">
      <w:bodyDiv w:val="1"/>
      <w:marLeft w:val="0"/>
      <w:marRight w:val="0"/>
      <w:marTop w:val="0"/>
      <w:marBottom w:val="0"/>
      <w:divBdr>
        <w:top w:val="none" w:sz="0" w:space="0" w:color="auto"/>
        <w:left w:val="none" w:sz="0" w:space="0" w:color="auto"/>
        <w:bottom w:val="none" w:sz="0" w:space="0" w:color="auto"/>
        <w:right w:val="none" w:sz="0" w:space="0" w:color="auto"/>
      </w:divBdr>
    </w:div>
    <w:div w:id="1890456555">
      <w:bodyDiv w:val="1"/>
      <w:marLeft w:val="0"/>
      <w:marRight w:val="0"/>
      <w:marTop w:val="0"/>
      <w:marBottom w:val="0"/>
      <w:divBdr>
        <w:top w:val="none" w:sz="0" w:space="0" w:color="auto"/>
        <w:left w:val="none" w:sz="0" w:space="0" w:color="auto"/>
        <w:bottom w:val="none" w:sz="0" w:space="0" w:color="auto"/>
        <w:right w:val="none" w:sz="0" w:space="0" w:color="auto"/>
      </w:divBdr>
    </w:div>
    <w:div w:id="1893466620">
      <w:bodyDiv w:val="1"/>
      <w:marLeft w:val="0"/>
      <w:marRight w:val="0"/>
      <w:marTop w:val="0"/>
      <w:marBottom w:val="0"/>
      <w:divBdr>
        <w:top w:val="none" w:sz="0" w:space="0" w:color="auto"/>
        <w:left w:val="none" w:sz="0" w:space="0" w:color="auto"/>
        <w:bottom w:val="none" w:sz="0" w:space="0" w:color="auto"/>
        <w:right w:val="none" w:sz="0" w:space="0" w:color="auto"/>
      </w:divBdr>
    </w:div>
    <w:div w:id="1896500107">
      <w:bodyDiv w:val="1"/>
      <w:marLeft w:val="0"/>
      <w:marRight w:val="0"/>
      <w:marTop w:val="0"/>
      <w:marBottom w:val="0"/>
      <w:divBdr>
        <w:top w:val="none" w:sz="0" w:space="0" w:color="auto"/>
        <w:left w:val="none" w:sz="0" w:space="0" w:color="auto"/>
        <w:bottom w:val="none" w:sz="0" w:space="0" w:color="auto"/>
        <w:right w:val="none" w:sz="0" w:space="0" w:color="auto"/>
      </w:divBdr>
    </w:div>
    <w:div w:id="1898397790">
      <w:bodyDiv w:val="1"/>
      <w:marLeft w:val="0"/>
      <w:marRight w:val="0"/>
      <w:marTop w:val="0"/>
      <w:marBottom w:val="0"/>
      <w:divBdr>
        <w:top w:val="none" w:sz="0" w:space="0" w:color="auto"/>
        <w:left w:val="none" w:sz="0" w:space="0" w:color="auto"/>
        <w:bottom w:val="none" w:sz="0" w:space="0" w:color="auto"/>
        <w:right w:val="none" w:sz="0" w:space="0" w:color="auto"/>
      </w:divBdr>
    </w:div>
    <w:div w:id="1900634077">
      <w:bodyDiv w:val="1"/>
      <w:marLeft w:val="0"/>
      <w:marRight w:val="0"/>
      <w:marTop w:val="0"/>
      <w:marBottom w:val="0"/>
      <w:divBdr>
        <w:top w:val="none" w:sz="0" w:space="0" w:color="auto"/>
        <w:left w:val="none" w:sz="0" w:space="0" w:color="auto"/>
        <w:bottom w:val="none" w:sz="0" w:space="0" w:color="auto"/>
        <w:right w:val="none" w:sz="0" w:space="0" w:color="auto"/>
      </w:divBdr>
    </w:div>
    <w:div w:id="1902861265">
      <w:bodyDiv w:val="1"/>
      <w:marLeft w:val="0"/>
      <w:marRight w:val="0"/>
      <w:marTop w:val="0"/>
      <w:marBottom w:val="0"/>
      <w:divBdr>
        <w:top w:val="none" w:sz="0" w:space="0" w:color="auto"/>
        <w:left w:val="none" w:sz="0" w:space="0" w:color="auto"/>
        <w:bottom w:val="none" w:sz="0" w:space="0" w:color="auto"/>
        <w:right w:val="none" w:sz="0" w:space="0" w:color="auto"/>
      </w:divBdr>
    </w:div>
    <w:div w:id="1905411606">
      <w:bodyDiv w:val="1"/>
      <w:marLeft w:val="0"/>
      <w:marRight w:val="0"/>
      <w:marTop w:val="0"/>
      <w:marBottom w:val="0"/>
      <w:divBdr>
        <w:top w:val="none" w:sz="0" w:space="0" w:color="auto"/>
        <w:left w:val="none" w:sz="0" w:space="0" w:color="auto"/>
        <w:bottom w:val="none" w:sz="0" w:space="0" w:color="auto"/>
        <w:right w:val="none" w:sz="0" w:space="0" w:color="auto"/>
      </w:divBdr>
    </w:div>
    <w:div w:id="1911187578">
      <w:bodyDiv w:val="1"/>
      <w:marLeft w:val="0"/>
      <w:marRight w:val="0"/>
      <w:marTop w:val="0"/>
      <w:marBottom w:val="0"/>
      <w:divBdr>
        <w:top w:val="none" w:sz="0" w:space="0" w:color="auto"/>
        <w:left w:val="none" w:sz="0" w:space="0" w:color="auto"/>
        <w:bottom w:val="none" w:sz="0" w:space="0" w:color="auto"/>
        <w:right w:val="none" w:sz="0" w:space="0" w:color="auto"/>
      </w:divBdr>
    </w:div>
    <w:div w:id="1911381948">
      <w:bodyDiv w:val="1"/>
      <w:marLeft w:val="0"/>
      <w:marRight w:val="0"/>
      <w:marTop w:val="0"/>
      <w:marBottom w:val="0"/>
      <w:divBdr>
        <w:top w:val="none" w:sz="0" w:space="0" w:color="auto"/>
        <w:left w:val="none" w:sz="0" w:space="0" w:color="auto"/>
        <w:bottom w:val="none" w:sz="0" w:space="0" w:color="auto"/>
        <w:right w:val="none" w:sz="0" w:space="0" w:color="auto"/>
      </w:divBdr>
    </w:div>
    <w:div w:id="1911621595">
      <w:bodyDiv w:val="1"/>
      <w:marLeft w:val="0"/>
      <w:marRight w:val="0"/>
      <w:marTop w:val="0"/>
      <w:marBottom w:val="0"/>
      <w:divBdr>
        <w:top w:val="none" w:sz="0" w:space="0" w:color="auto"/>
        <w:left w:val="none" w:sz="0" w:space="0" w:color="auto"/>
        <w:bottom w:val="none" w:sz="0" w:space="0" w:color="auto"/>
        <w:right w:val="none" w:sz="0" w:space="0" w:color="auto"/>
      </w:divBdr>
    </w:div>
    <w:div w:id="1912233756">
      <w:bodyDiv w:val="1"/>
      <w:marLeft w:val="0"/>
      <w:marRight w:val="0"/>
      <w:marTop w:val="0"/>
      <w:marBottom w:val="0"/>
      <w:divBdr>
        <w:top w:val="none" w:sz="0" w:space="0" w:color="auto"/>
        <w:left w:val="none" w:sz="0" w:space="0" w:color="auto"/>
        <w:bottom w:val="none" w:sz="0" w:space="0" w:color="auto"/>
        <w:right w:val="none" w:sz="0" w:space="0" w:color="auto"/>
      </w:divBdr>
    </w:div>
    <w:div w:id="1917591191">
      <w:bodyDiv w:val="1"/>
      <w:marLeft w:val="0"/>
      <w:marRight w:val="0"/>
      <w:marTop w:val="0"/>
      <w:marBottom w:val="0"/>
      <w:divBdr>
        <w:top w:val="none" w:sz="0" w:space="0" w:color="auto"/>
        <w:left w:val="none" w:sz="0" w:space="0" w:color="auto"/>
        <w:bottom w:val="none" w:sz="0" w:space="0" w:color="auto"/>
        <w:right w:val="none" w:sz="0" w:space="0" w:color="auto"/>
      </w:divBdr>
    </w:div>
    <w:div w:id="1923760659">
      <w:bodyDiv w:val="1"/>
      <w:marLeft w:val="0"/>
      <w:marRight w:val="0"/>
      <w:marTop w:val="0"/>
      <w:marBottom w:val="0"/>
      <w:divBdr>
        <w:top w:val="none" w:sz="0" w:space="0" w:color="auto"/>
        <w:left w:val="none" w:sz="0" w:space="0" w:color="auto"/>
        <w:bottom w:val="none" w:sz="0" w:space="0" w:color="auto"/>
        <w:right w:val="none" w:sz="0" w:space="0" w:color="auto"/>
      </w:divBdr>
    </w:div>
    <w:div w:id="1930968391">
      <w:bodyDiv w:val="1"/>
      <w:marLeft w:val="0"/>
      <w:marRight w:val="0"/>
      <w:marTop w:val="0"/>
      <w:marBottom w:val="0"/>
      <w:divBdr>
        <w:top w:val="none" w:sz="0" w:space="0" w:color="auto"/>
        <w:left w:val="none" w:sz="0" w:space="0" w:color="auto"/>
        <w:bottom w:val="none" w:sz="0" w:space="0" w:color="auto"/>
        <w:right w:val="none" w:sz="0" w:space="0" w:color="auto"/>
      </w:divBdr>
    </w:div>
    <w:div w:id="1931086426">
      <w:bodyDiv w:val="1"/>
      <w:marLeft w:val="0"/>
      <w:marRight w:val="0"/>
      <w:marTop w:val="0"/>
      <w:marBottom w:val="0"/>
      <w:divBdr>
        <w:top w:val="none" w:sz="0" w:space="0" w:color="auto"/>
        <w:left w:val="none" w:sz="0" w:space="0" w:color="auto"/>
        <w:bottom w:val="none" w:sz="0" w:space="0" w:color="auto"/>
        <w:right w:val="none" w:sz="0" w:space="0" w:color="auto"/>
      </w:divBdr>
    </w:div>
    <w:div w:id="1935239285">
      <w:bodyDiv w:val="1"/>
      <w:marLeft w:val="0"/>
      <w:marRight w:val="0"/>
      <w:marTop w:val="0"/>
      <w:marBottom w:val="0"/>
      <w:divBdr>
        <w:top w:val="none" w:sz="0" w:space="0" w:color="auto"/>
        <w:left w:val="none" w:sz="0" w:space="0" w:color="auto"/>
        <w:bottom w:val="none" w:sz="0" w:space="0" w:color="auto"/>
        <w:right w:val="none" w:sz="0" w:space="0" w:color="auto"/>
      </w:divBdr>
    </w:div>
    <w:div w:id="1936283199">
      <w:bodyDiv w:val="1"/>
      <w:marLeft w:val="0"/>
      <w:marRight w:val="0"/>
      <w:marTop w:val="0"/>
      <w:marBottom w:val="0"/>
      <w:divBdr>
        <w:top w:val="none" w:sz="0" w:space="0" w:color="auto"/>
        <w:left w:val="none" w:sz="0" w:space="0" w:color="auto"/>
        <w:bottom w:val="none" w:sz="0" w:space="0" w:color="auto"/>
        <w:right w:val="none" w:sz="0" w:space="0" w:color="auto"/>
      </w:divBdr>
    </w:div>
    <w:div w:id="1937862204">
      <w:bodyDiv w:val="1"/>
      <w:marLeft w:val="0"/>
      <w:marRight w:val="0"/>
      <w:marTop w:val="0"/>
      <w:marBottom w:val="0"/>
      <w:divBdr>
        <w:top w:val="none" w:sz="0" w:space="0" w:color="auto"/>
        <w:left w:val="none" w:sz="0" w:space="0" w:color="auto"/>
        <w:bottom w:val="none" w:sz="0" w:space="0" w:color="auto"/>
        <w:right w:val="none" w:sz="0" w:space="0" w:color="auto"/>
      </w:divBdr>
    </w:div>
    <w:div w:id="1941716918">
      <w:bodyDiv w:val="1"/>
      <w:marLeft w:val="0"/>
      <w:marRight w:val="0"/>
      <w:marTop w:val="0"/>
      <w:marBottom w:val="0"/>
      <w:divBdr>
        <w:top w:val="none" w:sz="0" w:space="0" w:color="auto"/>
        <w:left w:val="none" w:sz="0" w:space="0" w:color="auto"/>
        <w:bottom w:val="none" w:sz="0" w:space="0" w:color="auto"/>
        <w:right w:val="none" w:sz="0" w:space="0" w:color="auto"/>
      </w:divBdr>
    </w:div>
    <w:div w:id="1942494234">
      <w:bodyDiv w:val="1"/>
      <w:marLeft w:val="0"/>
      <w:marRight w:val="0"/>
      <w:marTop w:val="0"/>
      <w:marBottom w:val="0"/>
      <w:divBdr>
        <w:top w:val="none" w:sz="0" w:space="0" w:color="auto"/>
        <w:left w:val="none" w:sz="0" w:space="0" w:color="auto"/>
        <w:bottom w:val="none" w:sz="0" w:space="0" w:color="auto"/>
        <w:right w:val="none" w:sz="0" w:space="0" w:color="auto"/>
      </w:divBdr>
    </w:div>
    <w:div w:id="1943568002">
      <w:bodyDiv w:val="1"/>
      <w:marLeft w:val="0"/>
      <w:marRight w:val="0"/>
      <w:marTop w:val="0"/>
      <w:marBottom w:val="0"/>
      <w:divBdr>
        <w:top w:val="none" w:sz="0" w:space="0" w:color="auto"/>
        <w:left w:val="none" w:sz="0" w:space="0" w:color="auto"/>
        <w:bottom w:val="none" w:sz="0" w:space="0" w:color="auto"/>
        <w:right w:val="none" w:sz="0" w:space="0" w:color="auto"/>
      </w:divBdr>
    </w:div>
    <w:div w:id="1944457610">
      <w:bodyDiv w:val="1"/>
      <w:marLeft w:val="0"/>
      <w:marRight w:val="0"/>
      <w:marTop w:val="0"/>
      <w:marBottom w:val="0"/>
      <w:divBdr>
        <w:top w:val="none" w:sz="0" w:space="0" w:color="auto"/>
        <w:left w:val="none" w:sz="0" w:space="0" w:color="auto"/>
        <w:bottom w:val="none" w:sz="0" w:space="0" w:color="auto"/>
        <w:right w:val="none" w:sz="0" w:space="0" w:color="auto"/>
      </w:divBdr>
    </w:div>
    <w:div w:id="1946031676">
      <w:bodyDiv w:val="1"/>
      <w:marLeft w:val="0"/>
      <w:marRight w:val="0"/>
      <w:marTop w:val="0"/>
      <w:marBottom w:val="0"/>
      <w:divBdr>
        <w:top w:val="none" w:sz="0" w:space="0" w:color="auto"/>
        <w:left w:val="none" w:sz="0" w:space="0" w:color="auto"/>
        <w:bottom w:val="none" w:sz="0" w:space="0" w:color="auto"/>
        <w:right w:val="none" w:sz="0" w:space="0" w:color="auto"/>
      </w:divBdr>
    </w:div>
    <w:div w:id="1946495682">
      <w:bodyDiv w:val="1"/>
      <w:marLeft w:val="0"/>
      <w:marRight w:val="0"/>
      <w:marTop w:val="0"/>
      <w:marBottom w:val="0"/>
      <w:divBdr>
        <w:top w:val="none" w:sz="0" w:space="0" w:color="auto"/>
        <w:left w:val="none" w:sz="0" w:space="0" w:color="auto"/>
        <w:bottom w:val="none" w:sz="0" w:space="0" w:color="auto"/>
        <w:right w:val="none" w:sz="0" w:space="0" w:color="auto"/>
      </w:divBdr>
    </w:div>
    <w:div w:id="1947882214">
      <w:bodyDiv w:val="1"/>
      <w:marLeft w:val="0"/>
      <w:marRight w:val="0"/>
      <w:marTop w:val="0"/>
      <w:marBottom w:val="0"/>
      <w:divBdr>
        <w:top w:val="none" w:sz="0" w:space="0" w:color="auto"/>
        <w:left w:val="none" w:sz="0" w:space="0" w:color="auto"/>
        <w:bottom w:val="none" w:sz="0" w:space="0" w:color="auto"/>
        <w:right w:val="none" w:sz="0" w:space="0" w:color="auto"/>
      </w:divBdr>
    </w:div>
    <w:div w:id="1954364986">
      <w:bodyDiv w:val="1"/>
      <w:marLeft w:val="0"/>
      <w:marRight w:val="0"/>
      <w:marTop w:val="0"/>
      <w:marBottom w:val="0"/>
      <w:divBdr>
        <w:top w:val="none" w:sz="0" w:space="0" w:color="auto"/>
        <w:left w:val="none" w:sz="0" w:space="0" w:color="auto"/>
        <w:bottom w:val="none" w:sz="0" w:space="0" w:color="auto"/>
        <w:right w:val="none" w:sz="0" w:space="0" w:color="auto"/>
      </w:divBdr>
    </w:div>
    <w:div w:id="1957642319">
      <w:bodyDiv w:val="1"/>
      <w:marLeft w:val="0"/>
      <w:marRight w:val="0"/>
      <w:marTop w:val="0"/>
      <w:marBottom w:val="0"/>
      <w:divBdr>
        <w:top w:val="none" w:sz="0" w:space="0" w:color="auto"/>
        <w:left w:val="none" w:sz="0" w:space="0" w:color="auto"/>
        <w:bottom w:val="none" w:sz="0" w:space="0" w:color="auto"/>
        <w:right w:val="none" w:sz="0" w:space="0" w:color="auto"/>
      </w:divBdr>
    </w:div>
    <w:div w:id="1957909242">
      <w:bodyDiv w:val="1"/>
      <w:marLeft w:val="0"/>
      <w:marRight w:val="0"/>
      <w:marTop w:val="0"/>
      <w:marBottom w:val="0"/>
      <w:divBdr>
        <w:top w:val="none" w:sz="0" w:space="0" w:color="auto"/>
        <w:left w:val="none" w:sz="0" w:space="0" w:color="auto"/>
        <w:bottom w:val="none" w:sz="0" w:space="0" w:color="auto"/>
        <w:right w:val="none" w:sz="0" w:space="0" w:color="auto"/>
      </w:divBdr>
    </w:div>
    <w:div w:id="1958675770">
      <w:bodyDiv w:val="1"/>
      <w:marLeft w:val="0"/>
      <w:marRight w:val="0"/>
      <w:marTop w:val="0"/>
      <w:marBottom w:val="0"/>
      <w:divBdr>
        <w:top w:val="none" w:sz="0" w:space="0" w:color="auto"/>
        <w:left w:val="none" w:sz="0" w:space="0" w:color="auto"/>
        <w:bottom w:val="none" w:sz="0" w:space="0" w:color="auto"/>
        <w:right w:val="none" w:sz="0" w:space="0" w:color="auto"/>
      </w:divBdr>
    </w:div>
    <w:div w:id="1961716231">
      <w:bodyDiv w:val="1"/>
      <w:marLeft w:val="0"/>
      <w:marRight w:val="0"/>
      <w:marTop w:val="0"/>
      <w:marBottom w:val="0"/>
      <w:divBdr>
        <w:top w:val="none" w:sz="0" w:space="0" w:color="auto"/>
        <w:left w:val="none" w:sz="0" w:space="0" w:color="auto"/>
        <w:bottom w:val="none" w:sz="0" w:space="0" w:color="auto"/>
        <w:right w:val="none" w:sz="0" w:space="0" w:color="auto"/>
      </w:divBdr>
    </w:div>
    <w:div w:id="1962418083">
      <w:bodyDiv w:val="1"/>
      <w:marLeft w:val="0"/>
      <w:marRight w:val="0"/>
      <w:marTop w:val="0"/>
      <w:marBottom w:val="0"/>
      <w:divBdr>
        <w:top w:val="none" w:sz="0" w:space="0" w:color="auto"/>
        <w:left w:val="none" w:sz="0" w:space="0" w:color="auto"/>
        <w:bottom w:val="none" w:sz="0" w:space="0" w:color="auto"/>
        <w:right w:val="none" w:sz="0" w:space="0" w:color="auto"/>
      </w:divBdr>
    </w:div>
    <w:div w:id="1964072198">
      <w:bodyDiv w:val="1"/>
      <w:marLeft w:val="0"/>
      <w:marRight w:val="0"/>
      <w:marTop w:val="0"/>
      <w:marBottom w:val="0"/>
      <w:divBdr>
        <w:top w:val="none" w:sz="0" w:space="0" w:color="auto"/>
        <w:left w:val="none" w:sz="0" w:space="0" w:color="auto"/>
        <w:bottom w:val="none" w:sz="0" w:space="0" w:color="auto"/>
        <w:right w:val="none" w:sz="0" w:space="0" w:color="auto"/>
      </w:divBdr>
    </w:div>
    <w:div w:id="1964387861">
      <w:bodyDiv w:val="1"/>
      <w:marLeft w:val="0"/>
      <w:marRight w:val="0"/>
      <w:marTop w:val="0"/>
      <w:marBottom w:val="0"/>
      <w:divBdr>
        <w:top w:val="none" w:sz="0" w:space="0" w:color="auto"/>
        <w:left w:val="none" w:sz="0" w:space="0" w:color="auto"/>
        <w:bottom w:val="none" w:sz="0" w:space="0" w:color="auto"/>
        <w:right w:val="none" w:sz="0" w:space="0" w:color="auto"/>
      </w:divBdr>
    </w:div>
    <w:div w:id="1964849837">
      <w:bodyDiv w:val="1"/>
      <w:marLeft w:val="0"/>
      <w:marRight w:val="0"/>
      <w:marTop w:val="0"/>
      <w:marBottom w:val="0"/>
      <w:divBdr>
        <w:top w:val="none" w:sz="0" w:space="0" w:color="auto"/>
        <w:left w:val="none" w:sz="0" w:space="0" w:color="auto"/>
        <w:bottom w:val="none" w:sz="0" w:space="0" w:color="auto"/>
        <w:right w:val="none" w:sz="0" w:space="0" w:color="auto"/>
      </w:divBdr>
    </w:div>
    <w:div w:id="1966034448">
      <w:bodyDiv w:val="1"/>
      <w:marLeft w:val="0"/>
      <w:marRight w:val="0"/>
      <w:marTop w:val="0"/>
      <w:marBottom w:val="0"/>
      <w:divBdr>
        <w:top w:val="none" w:sz="0" w:space="0" w:color="auto"/>
        <w:left w:val="none" w:sz="0" w:space="0" w:color="auto"/>
        <w:bottom w:val="none" w:sz="0" w:space="0" w:color="auto"/>
        <w:right w:val="none" w:sz="0" w:space="0" w:color="auto"/>
      </w:divBdr>
    </w:div>
    <w:div w:id="1966692545">
      <w:bodyDiv w:val="1"/>
      <w:marLeft w:val="0"/>
      <w:marRight w:val="0"/>
      <w:marTop w:val="0"/>
      <w:marBottom w:val="0"/>
      <w:divBdr>
        <w:top w:val="none" w:sz="0" w:space="0" w:color="auto"/>
        <w:left w:val="none" w:sz="0" w:space="0" w:color="auto"/>
        <w:bottom w:val="none" w:sz="0" w:space="0" w:color="auto"/>
        <w:right w:val="none" w:sz="0" w:space="0" w:color="auto"/>
      </w:divBdr>
    </w:div>
    <w:div w:id="1967927037">
      <w:bodyDiv w:val="1"/>
      <w:marLeft w:val="0"/>
      <w:marRight w:val="0"/>
      <w:marTop w:val="0"/>
      <w:marBottom w:val="0"/>
      <w:divBdr>
        <w:top w:val="none" w:sz="0" w:space="0" w:color="auto"/>
        <w:left w:val="none" w:sz="0" w:space="0" w:color="auto"/>
        <w:bottom w:val="none" w:sz="0" w:space="0" w:color="auto"/>
        <w:right w:val="none" w:sz="0" w:space="0" w:color="auto"/>
      </w:divBdr>
    </w:div>
    <w:div w:id="1968119779">
      <w:bodyDiv w:val="1"/>
      <w:marLeft w:val="0"/>
      <w:marRight w:val="0"/>
      <w:marTop w:val="0"/>
      <w:marBottom w:val="0"/>
      <w:divBdr>
        <w:top w:val="none" w:sz="0" w:space="0" w:color="auto"/>
        <w:left w:val="none" w:sz="0" w:space="0" w:color="auto"/>
        <w:bottom w:val="none" w:sz="0" w:space="0" w:color="auto"/>
        <w:right w:val="none" w:sz="0" w:space="0" w:color="auto"/>
      </w:divBdr>
    </w:div>
    <w:div w:id="1968268229">
      <w:bodyDiv w:val="1"/>
      <w:marLeft w:val="0"/>
      <w:marRight w:val="0"/>
      <w:marTop w:val="0"/>
      <w:marBottom w:val="0"/>
      <w:divBdr>
        <w:top w:val="none" w:sz="0" w:space="0" w:color="auto"/>
        <w:left w:val="none" w:sz="0" w:space="0" w:color="auto"/>
        <w:bottom w:val="none" w:sz="0" w:space="0" w:color="auto"/>
        <w:right w:val="none" w:sz="0" w:space="0" w:color="auto"/>
      </w:divBdr>
    </w:div>
    <w:div w:id="1970741877">
      <w:bodyDiv w:val="1"/>
      <w:marLeft w:val="0"/>
      <w:marRight w:val="0"/>
      <w:marTop w:val="0"/>
      <w:marBottom w:val="0"/>
      <w:divBdr>
        <w:top w:val="none" w:sz="0" w:space="0" w:color="auto"/>
        <w:left w:val="none" w:sz="0" w:space="0" w:color="auto"/>
        <w:bottom w:val="none" w:sz="0" w:space="0" w:color="auto"/>
        <w:right w:val="none" w:sz="0" w:space="0" w:color="auto"/>
      </w:divBdr>
    </w:div>
    <w:div w:id="1972979253">
      <w:bodyDiv w:val="1"/>
      <w:marLeft w:val="0"/>
      <w:marRight w:val="0"/>
      <w:marTop w:val="0"/>
      <w:marBottom w:val="0"/>
      <w:divBdr>
        <w:top w:val="none" w:sz="0" w:space="0" w:color="auto"/>
        <w:left w:val="none" w:sz="0" w:space="0" w:color="auto"/>
        <w:bottom w:val="none" w:sz="0" w:space="0" w:color="auto"/>
        <w:right w:val="none" w:sz="0" w:space="0" w:color="auto"/>
      </w:divBdr>
    </w:div>
    <w:div w:id="1973485630">
      <w:bodyDiv w:val="1"/>
      <w:marLeft w:val="0"/>
      <w:marRight w:val="0"/>
      <w:marTop w:val="0"/>
      <w:marBottom w:val="0"/>
      <w:divBdr>
        <w:top w:val="none" w:sz="0" w:space="0" w:color="auto"/>
        <w:left w:val="none" w:sz="0" w:space="0" w:color="auto"/>
        <w:bottom w:val="none" w:sz="0" w:space="0" w:color="auto"/>
        <w:right w:val="none" w:sz="0" w:space="0" w:color="auto"/>
      </w:divBdr>
    </w:div>
    <w:div w:id="1973823446">
      <w:bodyDiv w:val="1"/>
      <w:marLeft w:val="0"/>
      <w:marRight w:val="0"/>
      <w:marTop w:val="0"/>
      <w:marBottom w:val="0"/>
      <w:divBdr>
        <w:top w:val="none" w:sz="0" w:space="0" w:color="auto"/>
        <w:left w:val="none" w:sz="0" w:space="0" w:color="auto"/>
        <w:bottom w:val="none" w:sz="0" w:space="0" w:color="auto"/>
        <w:right w:val="none" w:sz="0" w:space="0" w:color="auto"/>
      </w:divBdr>
    </w:div>
    <w:div w:id="1974868582">
      <w:bodyDiv w:val="1"/>
      <w:marLeft w:val="0"/>
      <w:marRight w:val="0"/>
      <w:marTop w:val="0"/>
      <w:marBottom w:val="0"/>
      <w:divBdr>
        <w:top w:val="none" w:sz="0" w:space="0" w:color="auto"/>
        <w:left w:val="none" w:sz="0" w:space="0" w:color="auto"/>
        <w:bottom w:val="none" w:sz="0" w:space="0" w:color="auto"/>
        <w:right w:val="none" w:sz="0" w:space="0" w:color="auto"/>
      </w:divBdr>
    </w:div>
    <w:div w:id="1979677848">
      <w:bodyDiv w:val="1"/>
      <w:marLeft w:val="0"/>
      <w:marRight w:val="0"/>
      <w:marTop w:val="0"/>
      <w:marBottom w:val="0"/>
      <w:divBdr>
        <w:top w:val="none" w:sz="0" w:space="0" w:color="auto"/>
        <w:left w:val="none" w:sz="0" w:space="0" w:color="auto"/>
        <w:bottom w:val="none" w:sz="0" w:space="0" w:color="auto"/>
        <w:right w:val="none" w:sz="0" w:space="0" w:color="auto"/>
      </w:divBdr>
    </w:div>
    <w:div w:id="1980182804">
      <w:bodyDiv w:val="1"/>
      <w:marLeft w:val="0"/>
      <w:marRight w:val="0"/>
      <w:marTop w:val="0"/>
      <w:marBottom w:val="0"/>
      <w:divBdr>
        <w:top w:val="none" w:sz="0" w:space="0" w:color="auto"/>
        <w:left w:val="none" w:sz="0" w:space="0" w:color="auto"/>
        <w:bottom w:val="none" w:sz="0" w:space="0" w:color="auto"/>
        <w:right w:val="none" w:sz="0" w:space="0" w:color="auto"/>
      </w:divBdr>
    </w:div>
    <w:div w:id="1981380821">
      <w:bodyDiv w:val="1"/>
      <w:marLeft w:val="0"/>
      <w:marRight w:val="0"/>
      <w:marTop w:val="0"/>
      <w:marBottom w:val="0"/>
      <w:divBdr>
        <w:top w:val="none" w:sz="0" w:space="0" w:color="auto"/>
        <w:left w:val="none" w:sz="0" w:space="0" w:color="auto"/>
        <w:bottom w:val="none" w:sz="0" w:space="0" w:color="auto"/>
        <w:right w:val="none" w:sz="0" w:space="0" w:color="auto"/>
      </w:divBdr>
    </w:div>
    <w:div w:id="1987390225">
      <w:bodyDiv w:val="1"/>
      <w:marLeft w:val="0"/>
      <w:marRight w:val="0"/>
      <w:marTop w:val="0"/>
      <w:marBottom w:val="0"/>
      <w:divBdr>
        <w:top w:val="none" w:sz="0" w:space="0" w:color="auto"/>
        <w:left w:val="none" w:sz="0" w:space="0" w:color="auto"/>
        <w:bottom w:val="none" w:sz="0" w:space="0" w:color="auto"/>
        <w:right w:val="none" w:sz="0" w:space="0" w:color="auto"/>
      </w:divBdr>
    </w:div>
    <w:div w:id="1987708022">
      <w:bodyDiv w:val="1"/>
      <w:marLeft w:val="0"/>
      <w:marRight w:val="0"/>
      <w:marTop w:val="0"/>
      <w:marBottom w:val="0"/>
      <w:divBdr>
        <w:top w:val="none" w:sz="0" w:space="0" w:color="auto"/>
        <w:left w:val="none" w:sz="0" w:space="0" w:color="auto"/>
        <w:bottom w:val="none" w:sz="0" w:space="0" w:color="auto"/>
        <w:right w:val="none" w:sz="0" w:space="0" w:color="auto"/>
      </w:divBdr>
    </w:div>
    <w:div w:id="1988824736">
      <w:bodyDiv w:val="1"/>
      <w:marLeft w:val="0"/>
      <w:marRight w:val="0"/>
      <w:marTop w:val="0"/>
      <w:marBottom w:val="0"/>
      <w:divBdr>
        <w:top w:val="none" w:sz="0" w:space="0" w:color="auto"/>
        <w:left w:val="none" w:sz="0" w:space="0" w:color="auto"/>
        <w:bottom w:val="none" w:sz="0" w:space="0" w:color="auto"/>
        <w:right w:val="none" w:sz="0" w:space="0" w:color="auto"/>
      </w:divBdr>
    </w:div>
    <w:div w:id="1989437224">
      <w:bodyDiv w:val="1"/>
      <w:marLeft w:val="0"/>
      <w:marRight w:val="0"/>
      <w:marTop w:val="0"/>
      <w:marBottom w:val="0"/>
      <w:divBdr>
        <w:top w:val="none" w:sz="0" w:space="0" w:color="auto"/>
        <w:left w:val="none" w:sz="0" w:space="0" w:color="auto"/>
        <w:bottom w:val="none" w:sz="0" w:space="0" w:color="auto"/>
        <w:right w:val="none" w:sz="0" w:space="0" w:color="auto"/>
      </w:divBdr>
    </w:div>
    <w:div w:id="1989967632">
      <w:bodyDiv w:val="1"/>
      <w:marLeft w:val="0"/>
      <w:marRight w:val="0"/>
      <w:marTop w:val="0"/>
      <w:marBottom w:val="0"/>
      <w:divBdr>
        <w:top w:val="none" w:sz="0" w:space="0" w:color="auto"/>
        <w:left w:val="none" w:sz="0" w:space="0" w:color="auto"/>
        <w:bottom w:val="none" w:sz="0" w:space="0" w:color="auto"/>
        <w:right w:val="none" w:sz="0" w:space="0" w:color="auto"/>
      </w:divBdr>
    </w:div>
    <w:div w:id="1990204788">
      <w:bodyDiv w:val="1"/>
      <w:marLeft w:val="0"/>
      <w:marRight w:val="0"/>
      <w:marTop w:val="0"/>
      <w:marBottom w:val="0"/>
      <w:divBdr>
        <w:top w:val="none" w:sz="0" w:space="0" w:color="auto"/>
        <w:left w:val="none" w:sz="0" w:space="0" w:color="auto"/>
        <w:bottom w:val="none" w:sz="0" w:space="0" w:color="auto"/>
        <w:right w:val="none" w:sz="0" w:space="0" w:color="auto"/>
      </w:divBdr>
    </w:div>
    <w:div w:id="1992248959">
      <w:bodyDiv w:val="1"/>
      <w:marLeft w:val="0"/>
      <w:marRight w:val="0"/>
      <w:marTop w:val="0"/>
      <w:marBottom w:val="0"/>
      <w:divBdr>
        <w:top w:val="none" w:sz="0" w:space="0" w:color="auto"/>
        <w:left w:val="none" w:sz="0" w:space="0" w:color="auto"/>
        <w:bottom w:val="none" w:sz="0" w:space="0" w:color="auto"/>
        <w:right w:val="none" w:sz="0" w:space="0" w:color="auto"/>
      </w:divBdr>
    </w:div>
    <w:div w:id="1993869905">
      <w:bodyDiv w:val="1"/>
      <w:marLeft w:val="0"/>
      <w:marRight w:val="0"/>
      <w:marTop w:val="0"/>
      <w:marBottom w:val="0"/>
      <w:divBdr>
        <w:top w:val="none" w:sz="0" w:space="0" w:color="auto"/>
        <w:left w:val="none" w:sz="0" w:space="0" w:color="auto"/>
        <w:bottom w:val="none" w:sz="0" w:space="0" w:color="auto"/>
        <w:right w:val="none" w:sz="0" w:space="0" w:color="auto"/>
      </w:divBdr>
    </w:div>
    <w:div w:id="1994985743">
      <w:bodyDiv w:val="1"/>
      <w:marLeft w:val="0"/>
      <w:marRight w:val="0"/>
      <w:marTop w:val="0"/>
      <w:marBottom w:val="0"/>
      <w:divBdr>
        <w:top w:val="none" w:sz="0" w:space="0" w:color="auto"/>
        <w:left w:val="none" w:sz="0" w:space="0" w:color="auto"/>
        <w:bottom w:val="none" w:sz="0" w:space="0" w:color="auto"/>
        <w:right w:val="none" w:sz="0" w:space="0" w:color="auto"/>
      </w:divBdr>
    </w:div>
    <w:div w:id="1995376188">
      <w:bodyDiv w:val="1"/>
      <w:marLeft w:val="0"/>
      <w:marRight w:val="0"/>
      <w:marTop w:val="0"/>
      <w:marBottom w:val="0"/>
      <w:divBdr>
        <w:top w:val="none" w:sz="0" w:space="0" w:color="auto"/>
        <w:left w:val="none" w:sz="0" w:space="0" w:color="auto"/>
        <w:bottom w:val="none" w:sz="0" w:space="0" w:color="auto"/>
        <w:right w:val="none" w:sz="0" w:space="0" w:color="auto"/>
      </w:divBdr>
    </w:div>
    <w:div w:id="1996372679">
      <w:bodyDiv w:val="1"/>
      <w:marLeft w:val="0"/>
      <w:marRight w:val="0"/>
      <w:marTop w:val="0"/>
      <w:marBottom w:val="0"/>
      <w:divBdr>
        <w:top w:val="none" w:sz="0" w:space="0" w:color="auto"/>
        <w:left w:val="none" w:sz="0" w:space="0" w:color="auto"/>
        <w:bottom w:val="none" w:sz="0" w:space="0" w:color="auto"/>
        <w:right w:val="none" w:sz="0" w:space="0" w:color="auto"/>
      </w:divBdr>
    </w:div>
    <w:div w:id="2001230775">
      <w:bodyDiv w:val="1"/>
      <w:marLeft w:val="0"/>
      <w:marRight w:val="0"/>
      <w:marTop w:val="0"/>
      <w:marBottom w:val="0"/>
      <w:divBdr>
        <w:top w:val="none" w:sz="0" w:space="0" w:color="auto"/>
        <w:left w:val="none" w:sz="0" w:space="0" w:color="auto"/>
        <w:bottom w:val="none" w:sz="0" w:space="0" w:color="auto"/>
        <w:right w:val="none" w:sz="0" w:space="0" w:color="auto"/>
      </w:divBdr>
    </w:div>
    <w:div w:id="2001736516">
      <w:bodyDiv w:val="1"/>
      <w:marLeft w:val="0"/>
      <w:marRight w:val="0"/>
      <w:marTop w:val="0"/>
      <w:marBottom w:val="0"/>
      <w:divBdr>
        <w:top w:val="none" w:sz="0" w:space="0" w:color="auto"/>
        <w:left w:val="none" w:sz="0" w:space="0" w:color="auto"/>
        <w:bottom w:val="none" w:sz="0" w:space="0" w:color="auto"/>
        <w:right w:val="none" w:sz="0" w:space="0" w:color="auto"/>
      </w:divBdr>
    </w:div>
    <w:div w:id="2005081378">
      <w:bodyDiv w:val="1"/>
      <w:marLeft w:val="0"/>
      <w:marRight w:val="0"/>
      <w:marTop w:val="0"/>
      <w:marBottom w:val="0"/>
      <w:divBdr>
        <w:top w:val="none" w:sz="0" w:space="0" w:color="auto"/>
        <w:left w:val="none" w:sz="0" w:space="0" w:color="auto"/>
        <w:bottom w:val="none" w:sz="0" w:space="0" w:color="auto"/>
        <w:right w:val="none" w:sz="0" w:space="0" w:color="auto"/>
      </w:divBdr>
    </w:div>
    <w:div w:id="2005278898">
      <w:bodyDiv w:val="1"/>
      <w:marLeft w:val="0"/>
      <w:marRight w:val="0"/>
      <w:marTop w:val="0"/>
      <w:marBottom w:val="0"/>
      <w:divBdr>
        <w:top w:val="none" w:sz="0" w:space="0" w:color="auto"/>
        <w:left w:val="none" w:sz="0" w:space="0" w:color="auto"/>
        <w:bottom w:val="none" w:sz="0" w:space="0" w:color="auto"/>
        <w:right w:val="none" w:sz="0" w:space="0" w:color="auto"/>
      </w:divBdr>
    </w:div>
    <w:div w:id="2008634262">
      <w:bodyDiv w:val="1"/>
      <w:marLeft w:val="0"/>
      <w:marRight w:val="0"/>
      <w:marTop w:val="0"/>
      <w:marBottom w:val="0"/>
      <w:divBdr>
        <w:top w:val="none" w:sz="0" w:space="0" w:color="auto"/>
        <w:left w:val="none" w:sz="0" w:space="0" w:color="auto"/>
        <w:bottom w:val="none" w:sz="0" w:space="0" w:color="auto"/>
        <w:right w:val="none" w:sz="0" w:space="0" w:color="auto"/>
      </w:divBdr>
    </w:div>
    <w:div w:id="2009091161">
      <w:bodyDiv w:val="1"/>
      <w:marLeft w:val="0"/>
      <w:marRight w:val="0"/>
      <w:marTop w:val="0"/>
      <w:marBottom w:val="0"/>
      <w:divBdr>
        <w:top w:val="none" w:sz="0" w:space="0" w:color="auto"/>
        <w:left w:val="none" w:sz="0" w:space="0" w:color="auto"/>
        <w:bottom w:val="none" w:sz="0" w:space="0" w:color="auto"/>
        <w:right w:val="none" w:sz="0" w:space="0" w:color="auto"/>
      </w:divBdr>
    </w:div>
    <w:div w:id="2009557680">
      <w:bodyDiv w:val="1"/>
      <w:marLeft w:val="0"/>
      <w:marRight w:val="0"/>
      <w:marTop w:val="0"/>
      <w:marBottom w:val="0"/>
      <w:divBdr>
        <w:top w:val="none" w:sz="0" w:space="0" w:color="auto"/>
        <w:left w:val="none" w:sz="0" w:space="0" w:color="auto"/>
        <w:bottom w:val="none" w:sz="0" w:space="0" w:color="auto"/>
        <w:right w:val="none" w:sz="0" w:space="0" w:color="auto"/>
      </w:divBdr>
    </w:div>
    <w:div w:id="2010449731">
      <w:bodyDiv w:val="1"/>
      <w:marLeft w:val="0"/>
      <w:marRight w:val="0"/>
      <w:marTop w:val="0"/>
      <w:marBottom w:val="0"/>
      <w:divBdr>
        <w:top w:val="none" w:sz="0" w:space="0" w:color="auto"/>
        <w:left w:val="none" w:sz="0" w:space="0" w:color="auto"/>
        <w:bottom w:val="none" w:sz="0" w:space="0" w:color="auto"/>
        <w:right w:val="none" w:sz="0" w:space="0" w:color="auto"/>
      </w:divBdr>
    </w:div>
    <w:div w:id="2010984096">
      <w:bodyDiv w:val="1"/>
      <w:marLeft w:val="0"/>
      <w:marRight w:val="0"/>
      <w:marTop w:val="0"/>
      <w:marBottom w:val="0"/>
      <w:divBdr>
        <w:top w:val="none" w:sz="0" w:space="0" w:color="auto"/>
        <w:left w:val="none" w:sz="0" w:space="0" w:color="auto"/>
        <w:bottom w:val="none" w:sz="0" w:space="0" w:color="auto"/>
        <w:right w:val="none" w:sz="0" w:space="0" w:color="auto"/>
      </w:divBdr>
    </w:div>
    <w:div w:id="2011373443">
      <w:bodyDiv w:val="1"/>
      <w:marLeft w:val="0"/>
      <w:marRight w:val="0"/>
      <w:marTop w:val="0"/>
      <w:marBottom w:val="0"/>
      <w:divBdr>
        <w:top w:val="none" w:sz="0" w:space="0" w:color="auto"/>
        <w:left w:val="none" w:sz="0" w:space="0" w:color="auto"/>
        <w:bottom w:val="none" w:sz="0" w:space="0" w:color="auto"/>
        <w:right w:val="none" w:sz="0" w:space="0" w:color="auto"/>
      </w:divBdr>
    </w:div>
    <w:div w:id="2011711506">
      <w:bodyDiv w:val="1"/>
      <w:marLeft w:val="0"/>
      <w:marRight w:val="0"/>
      <w:marTop w:val="0"/>
      <w:marBottom w:val="0"/>
      <w:divBdr>
        <w:top w:val="none" w:sz="0" w:space="0" w:color="auto"/>
        <w:left w:val="none" w:sz="0" w:space="0" w:color="auto"/>
        <w:bottom w:val="none" w:sz="0" w:space="0" w:color="auto"/>
        <w:right w:val="none" w:sz="0" w:space="0" w:color="auto"/>
      </w:divBdr>
    </w:div>
    <w:div w:id="2018918963">
      <w:bodyDiv w:val="1"/>
      <w:marLeft w:val="0"/>
      <w:marRight w:val="0"/>
      <w:marTop w:val="0"/>
      <w:marBottom w:val="0"/>
      <w:divBdr>
        <w:top w:val="none" w:sz="0" w:space="0" w:color="auto"/>
        <w:left w:val="none" w:sz="0" w:space="0" w:color="auto"/>
        <w:bottom w:val="none" w:sz="0" w:space="0" w:color="auto"/>
        <w:right w:val="none" w:sz="0" w:space="0" w:color="auto"/>
      </w:divBdr>
    </w:div>
    <w:div w:id="2021158953">
      <w:bodyDiv w:val="1"/>
      <w:marLeft w:val="0"/>
      <w:marRight w:val="0"/>
      <w:marTop w:val="0"/>
      <w:marBottom w:val="0"/>
      <w:divBdr>
        <w:top w:val="none" w:sz="0" w:space="0" w:color="auto"/>
        <w:left w:val="none" w:sz="0" w:space="0" w:color="auto"/>
        <w:bottom w:val="none" w:sz="0" w:space="0" w:color="auto"/>
        <w:right w:val="none" w:sz="0" w:space="0" w:color="auto"/>
      </w:divBdr>
    </w:div>
    <w:div w:id="2024821893">
      <w:bodyDiv w:val="1"/>
      <w:marLeft w:val="0"/>
      <w:marRight w:val="0"/>
      <w:marTop w:val="0"/>
      <w:marBottom w:val="0"/>
      <w:divBdr>
        <w:top w:val="none" w:sz="0" w:space="0" w:color="auto"/>
        <w:left w:val="none" w:sz="0" w:space="0" w:color="auto"/>
        <w:bottom w:val="none" w:sz="0" w:space="0" w:color="auto"/>
        <w:right w:val="none" w:sz="0" w:space="0" w:color="auto"/>
      </w:divBdr>
    </w:div>
    <w:div w:id="2025129042">
      <w:bodyDiv w:val="1"/>
      <w:marLeft w:val="0"/>
      <w:marRight w:val="0"/>
      <w:marTop w:val="0"/>
      <w:marBottom w:val="0"/>
      <w:divBdr>
        <w:top w:val="none" w:sz="0" w:space="0" w:color="auto"/>
        <w:left w:val="none" w:sz="0" w:space="0" w:color="auto"/>
        <w:bottom w:val="none" w:sz="0" w:space="0" w:color="auto"/>
        <w:right w:val="none" w:sz="0" w:space="0" w:color="auto"/>
      </w:divBdr>
    </w:div>
    <w:div w:id="2026441302">
      <w:bodyDiv w:val="1"/>
      <w:marLeft w:val="0"/>
      <w:marRight w:val="0"/>
      <w:marTop w:val="0"/>
      <w:marBottom w:val="0"/>
      <w:divBdr>
        <w:top w:val="none" w:sz="0" w:space="0" w:color="auto"/>
        <w:left w:val="none" w:sz="0" w:space="0" w:color="auto"/>
        <w:bottom w:val="none" w:sz="0" w:space="0" w:color="auto"/>
        <w:right w:val="none" w:sz="0" w:space="0" w:color="auto"/>
      </w:divBdr>
    </w:div>
    <w:div w:id="2026785898">
      <w:bodyDiv w:val="1"/>
      <w:marLeft w:val="0"/>
      <w:marRight w:val="0"/>
      <w:marTop w:val="0"/>
      <w:marBottom w:val="0"/>
      <w:divBdr>
        <w:top w:val="none" w:sz="0" w:space="0" w:color="auto"/>
        <w:left w:val="none" w:sz="0" w:space="0" w:color="auto"/>
        <w:bottom w:val="none" w:sz="0" w:space="0" w:color="auto"/>
        <w:right w:val="none" w:sz="0" w:space="0" w:color="auto"/>
      </w:divBdr>
    </w:div>
    <w:div w:id="2030518732">
      <w:bodyDiv w:val="1"/>
      <w:marLeft w:val="0"/>
      <w:marRight w:val="0"/>
      <w:marTop w:val="0"/>
      <w:marBottom w:val="0"/>
      <w:divBdr>
        <w:top w:val="none" w:sz="0" w:space="0" w:color="auto"/>
        <w:left w:val="none" w:sz="0" w:space="0" w:color="auto"/>
        <w:bottom w:val="none" w:sz="0" w:space="0" w:color="auto"/>
        <w:right w:val="none" w:sz="0" w:space="0" w:color="auto"/>
      </w:divBdr>
    </w:div>
    <w:div w:id="2033459487">
      <w:bodyDiv w:val="1"/>
      <w:marLeft w:val="0"/>
      <w:marRight w:val="0"/>
      <w:marTop w:val="0"/>
      <w:marBottom w:val="0"/>
      <w:divBdr>
        <w:top w:val="none" w:sz="0" w:space="0" w:color="auto"/>
        <w:left w:val="none" w:sz="0" w:space="0" w:color="auto"/>
        <w:bottom w:val="none" w:sz="0" w:space="0" w:color="auto"/>
        <w:right w:val="none" w:sz="0" w:space="0" w:color="auto"/>
      </w:divBdr>
    </w:div>
    <w:div w:id="2033993379">
      <w:bodyDiv w:val="1"/>
      <w:marLeft w:val="0"/>
      <w:marRight w:val="0"/>
      <w:marTop w:val="0"/>
      <w:marBottom w:val="0"/>
      <w:divBdr>
        <w:top w:val="none" w:sz="0" w:space="0" w:color="auto"/>
        <w:left w:val="none" w:sz="0" w:space="0" w:color="auto"/>
        <w:bottom w:val="none" w:sz="0" w:space="0" w:color="auto"/>
        <w:right w:val="none" w:sz="0" w:space="0" w:color="auto"/>
      </w:divBdr>
    </w:div>
    <w:div w:id="2036956001">
      <w:bodyDiv w:val="1"/>
      <w:marLeft w:val="0"/>
      <w:marRight w:val="0"/>
      <w:marTop w:val="0"/>
      <w:marBottom w:val="0"/>
      <w:divBdr>
        <w:top w:val="none" w:sz="0" w:space="0" w:color="auto"/>
        <w:left w:val="none" w:sz="0" w:space="0" w:color="auto"/>
        <w:bottom w:val="none" w:sz="0" w:space="0" w:color="auto"/>
        <w:right w:val="none" w:sz="0" w:space="0" w:color="auto"/>
      </w:divBdr>
      <w:divsChild>
        <w:div w:id="1552500574">
          <w:marLeft w:val="0"/>
          <w:marRight w:val="0"/>
          <w:marTop w:val="0"/>
          <w:marBottom w:val="0"/>
          <w:divBdr>
            <w:top w:val="none" w:sz="0" w:space="0" w:color="auto"/>
            <w:left w:val="none" w:sz="0" w:space="0" w:color="auto"/>
            <w:bottom w:val="none" w:sz="0" w:space="0" w:color="auto"/>
            <w:right w:val="none" w:sz="0" w:space="0" w:color="auto"/>
          </w:divBdr>
          <w:divsChild>
            <w:div w:id="661813202">
              <w:marLeft w:val="0"/>
              <w:marRight w:val="0"/>
              <w:marTop w:val="0"/>
              <w:marBottom w:val="0"/>
              <w:divBdr>
                <w:top w:val="none" w:sz="0" w:space="0" w:color="auto"/>
                <w:left w:val="none" w:sz="0" w:space="0" w:color="auto"/>
                <w:bottom w:val="none" w:sz="0" w:space="0" w:color="auto"/>
                <w:right w:val="none" w:sz="0" w:space="0" w:color="auto"/>
              </w:divBdr>
              <w:divsChild>
                <w:div w:id="171069540">
                  <w:marLeft w:val="0"/>
                  <w:marRight w:val="0"/>
                  <w:marTop w:val="0"/>
                  <w:marBottom w:val="0"/>
                  <w:divBdr>
                    <w:top w:val="none" w:sz="0" w:space="0" w:color="auto"/>
                    <w:left w:val="none" w:sz="0" w:space="0" w:color="auto"/>
                    <w:bottom w:val="none" w:sz="0" w:space="0" w:color="auto"/>
                    <w:right w:val="none" w:sz="0" w:space="0" w:color="auto"/>
                  </w:divBdr>
                  <w:divsChild>
                    <w:div w:id="67731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7808817">
      <w:bodyDiv w:val="1"/>
      <w:marLeft w:val="0"/>
      <w:marRight w:val="0"/>
      <w:marTop w:val="0"/>
      <w:marBottom w:val="0"/>
      <w:divBdr>
        <w:top w:val="none" w:sz="0" w:space="0" w:color="auto"/>
        <w:left w:val="none" w:sz="0" w:space="0" w:color="auto"/>
        <w:bottom w:val="none" w:sz="0" w:space="0" w:color="auto"/>
        <w:right w:val="none" w:sz="0" w:space="0" w:color="auto"/>
      </w:divBdr>
    </w:div>
    <w:div w:id="2038892655">
      <w:bodyDiv w:val="1"/>
      <w:marLeft w:val="0"/>
      <w:marRight w:val="0"/>
      <w:marTop w:val="0"/>
      <w:marBottom w:val="0"/>
      <w:divBdr>
        <w:top w:val="none" w:sz="0" w:space="0" w:color="auto"/>
        <w:left w:val="none" w:sz="0" w:space="0" w:color="auto"/>
        <w:bottom w:val="none" w:sz="0" w:space="0" w:color="auto"/>
        <w:right w:val="none" w:sz="0" w:space="0" w:color="auto"/>
      </w:divBdr>
    </w:div>
    <w:div w:id="2039349442">
      <w:bodyDiv w:val="1"/>
      <w:marLeft w:val="0"/>
      <w:marRight w:val="0"/>
      <w:marTop w:val="0"/>
      <w:marBottom w:val="0"/>
      <w:divBdr>
        <w:top w:val="none" w:sz="0" w:space="0" w:color="auto"/>
        <w:left w:val="none" w:sz="0" w:space="0" w:color="auto"/>
        <w:bottom w:val="none" w:sz="0" w:space="0" w:color="auto"/>
        <w:right w:val="none" w:sz="0" w:space="0" w:color="auto"/>
      </w:divBdr>
    </w:div>
    <w:div w:id="2040624888">
      <w:bodyDiv w:val="1"/>
      <w:marLeft w:val="0"/>
      <w:marRight w:val="0"/>
      <w:marTop w:val="0"/>
      <w:marBottom w:val="0"/>
      <w:divBdr>
        <w:top w:val="none" w:sz="0" w:space="0" w:color="auto"/>
        <w:left w:val="none" w:sz="0" w:space="0" w:color="auto"/>
        <w:bottom w:val="none" w:sz="0" w:space="0" w:color="auto"/>
        <w:right w:val="none" w:sz="0" w:space="0" w:color="auto"/>
      </w:divBdr>
    </w:div>
    <w:div w:id="2041279150">
      <w:bodyDiv w:val="1"/>
      <w:marLeft w:val="0"/>
      <w:marRight w:val="0"/>
      <w:marTop w:val="0"/>
      <w:marBottom w:val="0"/>
      <w:divBdr>
        <w:top w:val="none" w:sz="0" w:space="0" w:color="auto"/>
        <w:left w:val="none" w:sz="0" w:space="0" w:color="auto"/>
        <w:bottom w:val="none" w:sz="0" w:space="0" w:color="auto"/>
        <w:right w:val="none" w:sz="0" w:space="0" w:color="auto"/>
      </w:divBdr>
    </w:div>
    <w:div w:id="2041398875">
      <w:bodyDiv w:val="1"/>
      <w:marLeft w:val="0"/>
      <w:marRight w:val="0"/>
      <w:marTop w:val="0"/>
      <w:marBottom w:val="0"/>
      <w:divBdr>
        <w:top w:val="none" w:sz="0" w:space="0" w:color="auto"/>
        <w:left w:val="none" w:sz="0" w:space="0" w:color="auto"/>
        <w:bottom w:val="none" w:sz="0" w:space="0" w:color="auto"/>
        <w:right w:val="none" w:sz="0" w:space="0" w:color="auto"/>
      </w:divBdr>
    </w:div>
    <w:div w:id="2043356796">
      <w:bodyDiv w:val="1"/>
      <w:marLeft w:val="0"/>
      <w:marRight w:val="0"/>
      <w:marTop w:val="0"/>
      <w:marBottom w:val="0"/>
      <w:divBdr>
        <w:top w:val="none" w:sz="0" w:space="0" w:color="auto"/>
        <w:left w:val="none" w:sz="0" w:space="0" w:color="auto"/>
        <w:bottom w:val="none" w:sz="0" w:space="0" w:color="auto"/>
        <w:right w:val="none" w:sz="0" w:space="0" w:color="auto"/>
      </w:divBdr>
    </w:div>
    <w:div w:id="2044792794">
      <w:bodyDiv w:val="1"/>
      <w:marLeft w:val="0"/>
      <w:marRight w:val="0"/>
      <w:marTop w:val="0"/>
      <w:marBottom w:val="0"/>
      <w:divBdr>
        <w:top w:val="none" w:sz="0" w:space="0" w:color="auto"/>
        <w:left w:val="none" w:sz="0" w:space="0" w:color="auto"/>
        <w:bottom w:val="none" w:sz="0" w:space="0" w:color="auto"/>
        <w:right w:val="none" w:sz="0" w:space="0" w:color="auto"/>
      </w:divBdr>
    </w:div>
    <w:div w:id="2045211459">
      <w:bodyDiv w:val="1"/>
      <w:marLeft w:val="0"/>
      <w:marRight w:val="0"/>
      <w:marTop w:val="0"/>
      <w:marBottom w:val="0"/>
      <w:divBdr>
        <w:top w:val="none" w:sz="0" w:space="0" w:color="auto"/>
        <w:left w:val="none" w:sz="0" w:space="0" w:color="auto"/>
        <w:bottom w:val="none" w:sz="0" w:space="0" w:color="auto"/>
        <w:right w:val="none" w:sz="0" w:space="0" w:color="auto"/>
      </w:divBdr>
      <w:divsChild>
        <w:div w:id="909582098">
          <w:marLeft w:val="0"/>
          <w:marRight w:val="0"/>
          <w:marTop w:val="0"/>
          <w:marBottom w:val="0"/>
          <w:divBdr>
            <w:top w:val="none" w:sz="0" w:space="0" w:color="auto"/>
            <w:left w:val="none" w:sz="0" w:space="0" w:color="auto"/>
            <w:bottom w:val="none" w:sz="0" w:space="0" w:color="auto"/>
            <w:right w:val="none" w:sz="0" w:space="0" w:color="auto"/>
          </w:divBdr>
          <w:divsChild>
            <w:div w:id="1843737762">
              <w:marLeft w:val="0"/>
              <w:marRight w:val="0"/>
              <w:marTop w:val="0"/>
              <w:marBottom w:val="0"/>
              <w:divBdr>
                <w:top w:val="none" w:sz="0" w:space="0" w:color="auto"/>
                <w:left w:val="none" w:sz="0" w:space="0" w:color="auto"/>
                <w:bottom w:val="none" w:sz="0" w:space="0" w:color="auto"/>
                <w:right w:val="none" w:sz="0" w:space="0" w:color="auto"/>
              </w:divBdr>
              <w:divsChild>
                <w:div w:id="226065556">
                  <w:marLeft w:val="0"/>
                  <w:marRight w:val="0"/>
                  <w:marTop w:val="0"/>
                  <w:marBottom w:val="0"/>
                  <w:divBdr>
                    <w:top w:val="none" w:sz="0" w:space="0" w:color="auto"/>
                    <w:left w:val="none" w:sz="0" w:space="0" w:color="auto"/>
                    <w:bottom w:val="none" w:sz="0" w:space="0" w:color="auto"/>
                    <w:right w:val="none" w:sz="0" w:space="0" w:color="auto"/>
                  </w:divBdr>
                  <w:divsChild>
                    <w:div w:id="135445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445017">
      <w:bodyDiv w:val="1"/>
      <w:marLeft w:val="0"/>
      <w:marRight w:val="0"/>
      <w:marTop w:val="0"/>
      <w:marBottom w:val="0"/>
      <w:divBdr>
        <w:top w:val="none" w:sz="0" w:space="0" w:color="auto"/>
        <w:left w:val="none" w:sz="0" w:space="0" w:color="auto"/>
        <w:bottom w:val="none" w:sz="0" w:space="0" w:color="auto"/>
        <w:right w:val="none" w:sz="0" w:space="0" w:color="auto"/>
      </w:divBdr>
    </w:div>
    <w:div w:id="2046710282">
      <w:bodyDiv w:val="1"/>
      <w:marLeft w:val="0"/>
      <w:marRight w:val="0"/>
      <w:marTop w:val="0"/>
      <w:marBottom w:val="0"/>
      <w:divBdr>
        <w:top w:val="none" w:sz="0" w:space="0" w:color="auto"/>
        <w:left w:val="none" w:sz="0" w:space="0" w:color="auto"/>
        <w:bottom w:val="none" w:sz="0" w:space="0" w:color="auto"/>
        <w:right w:val="none" w:sz="0" w:space="0" w:color="auto"/>
      </w:divBdr>
    </w:div>
    <w:div w:id="2047018928">
      <w:bodyDiv w:val="1"/>
      <w:marLeft w:val="0"/>
      <w:marRight w:val="0"/>
      <w:marTop w:val="0"/>
      <w:marBottom w:val="0"/>
      <w:divBdr>
        <w:top w:val="none" w:sz="0" w:space="0" w:color="auto"/>
        <w:left w:val="none" w:sz="0" w:space="0" w:color="auto"/>
        <w:bottom w:val="none" w:sz="0" w:space="0" w:color="auto"/>
        <w:right w:val="none" w:sz="0" w:space="0" w:color="auto"/>
      </w:divBdr>
    </w:div>
    <w:div w:id="2048093401">
      <w:bodyDiv w:val="1"/>
      <w:marLeft w:val="0"/>
      <w:marRight w:val="0"/>
      <w:marTop w:val="0"/>
      <w:marBottom w:val="0"/>
      <w:divBdr>
        <w:top w:val="none" w:sz="0" w:space="0" w:color="auto"/>
        <w:left w:val="none" w:sz="0" w:space="0" w:color="auto"/>
        <w:bottom w:val="none" w:sz="0" w:space="0" w:color="auto"/>
        <w:right w:val="none" w:sz="0" w:space="0" w:color="auto"/>
      </w:divBdr>
    </w:div>
    <w:div w:id="2049211841">
      <w:bodyDiv w:val="1"/>
      <w:marLeft w:val="0"/>
      <w:marRight w:val="0"/>
      <w:marTop w:val="0"/>
      <w:marBottom w:val="0"/>
      <w:divBdr>
        <w:top w:val="none" w:sz="0" w:space="0" w:color="auto"/>
        <w:left w:val="none" w:sz="0" w:space="0" w:color="auto"/>
        <w:bottom w:val="none" w:sz="0" w:space="0" w:color="auto"/>
        <w:right w:val="none" w:sz="0" w:space="0" w:color="auto"/>
      </w:divBdr>
    </w:div>
    <w:div w:id="2049448874">
      <w:bodyDiv w:val="1"/>
      <w:marLeft w:val="0"/>
      <w:marRight w:val="0"/>
      <w:marTop w:val="0"/>
      <w:marBottom w:val="0"/>
      <w:divBdr>
        <w:top w:val="none" w:sz="0" w:space="0" w:color="auto"/>
        <w:left w:val="none" w:sz="0" w:space="0" w:color="auto"/>
        <w:bottom w:val="none" w:sz="0" w:space="0" w:color="auto"/>
        <w:right w:val="none" w:sz="0" w:space="0" w:color="auto"/>
      </w:divBdr>
    </w:div>
    <w:div w:id="2051875468">
      <w:bodyDiv w:val="1"/>
      <w:marLeft w:val="0"/>
      <w:marRight w:val="0"/>
      <w:marTop w:val="0"/>
      <w:marBottom w:val="0"/>
      <w:divBdr>
        <w:top w:val="none" w:sz="0" w:space="0" w:color="auto"/>
        <w:left w:val="none" w:sz="0" w:space="0" w:color="auto"/>
        <w:bottom w:val="none" w:sz="0" w:space="0" w:color="auto"/>
        <w:right w:val="none" w:sz="0" w:space="0" w:color="auto"/>
      </w:divBdr>
    </w:div>
    <w:div w:id="2053118514">
      <w:bodyDiv w:val="1"/>
      <w:marLeft w:val="0"/>
      <w:marRight w:val="0"/>
      <w:marTop w:val="0"/>
      <w:marBottom w:val="0"/>
      <w:divBdr>
        <w:top w:val="none" w:sz="0" w:space="0" w:color="auto"/>
        <w:left w:val="none" w:sz="0" w:space="0" w:color="auto"/>
        <w:bottom w:val="none" w:sz="0" w:space="0" w:color="auto"/>
        <w:right w:val="none" w:sz="0" w:space="0" w:color="auto"/>
      </w:divBdr>
    </w:div>
    <w:div w:id="2054035761">
      <w:bodyDiv w:val="1"/>
      <w:marLeft w:val="0"/>
      <w:marRight w:val="0"/>
      <w:marTop w:val="0"/>
      <w:marBottom w:val="0"/>
      <w:divBdr>
        <w:top w:val="none" w:sz="0" w:space="0" w:color="auto"/>
        <w:left w:val="none" w:sz="0" w:space="0" w:color="auto"/>
        <w:bottom w:val="none" w:sz="0" w:space="0" w:color="auto"/>
        <w:right w:val="none" w:sz="0" w:space="0" w:color="auto"/>
      </w:divBdr>
    </w:div>
    <w:div w:id="2055301389">
      <w:bodyDiv w:val="1"/>
      <w:marLeft w:val="0"/>
      <w:marRight w:val="0"/>
      <w:marTop w:val="0"/>
      <w:marBottom w:val="0"/>
      <w:divBdr>
        <w:top w:val="none" w:sz="0" w:space="0" w:color="auto"/>
        <w:left w:val="none" w:sz="0" w:space="0" w:color="auto"/>
        <w:bottom w:val="none" w:sz="0" w:space="0" w:color="auto"/>
        <w:right w:val="none" w:sz="0" w:space="0" w:color="auto"/>
      </w:divBdr>
    </w:div>
    <w:div w:id="2056543876">
      <w:bodyDiv w:val="1"/>
      <w:marLeft w:val="0"/>
      <w:marRight w:val="0"/>
      <w:marTop w:val="0"/>
      <w:marBottom w:val="0"/>
      <w:divBdr>
        <w:top w:val="none" w:sz="0" w:space="0" w:color="auto"/>
        <w:left w:val="none" w:sz="0" w:space="0" w:color="auto"/>
        <w:bottom w:val="none" w:sz="0" w:space="0" w:color="auto"/>
        <w:right w:val="none" w:sz="0" w:space="0" w:color="auto"/>
      </w:divBdr>
    </w:div>
    <w:div w:id="2057007648">
      <w:bodyDiv w:val="1"/>
      <w:marLeft w:val="0"/>
      <w:marRight w:val="0"/>
      <w:marTop w:val="0"/>
      <w:marBottom w:val="0"/>
      <w:divBdr>
        <w:top w:val="none" w:sz="0" w:space="0" w:color="auto"/>
        <w:left w:val="none" w:sz="0" w:space="0" w:color="auto"/>
        <w:bottom w:val="none" w:sz="0" w:space="0" w:color="auto"/>
        <w:right w:val="none" w:sz="0" w:space="0" w:color="auto"/>
      </w:divBdr>
    </w:div>
    <w:div w:id="2057852327">
      <w:bodyDiv w:val="1"/>
      <w:marLeft w:val="0"/>
      <w:marRight w:val="0"/>
      <w:marTop w:val="0"/>
      <w:marBottom w:val="0"/>
      <w:divBdr>
        <w:top w:val="none" w:sz="0" w:space="0" w:color="auto"/>
        <w:left w:val="none" w:sz="0" w:space="0" w:color="auto"/>
        <w:bottom w:val="none" w:sz="0" w:space="0" w:color="auto"/>
        <w:right w:val="none" w:sz="0" w:space="0" w:color="auto"/>
      </w:divBdr>
    </w:div>
    <w:div w:id="2059279374">
      <w:bodyDiv w:val="1"/>
      <w:marLeft w:val="0"/>
      <w:marRight w:val="0"/>
      <w:marTop w:val="0"/>
      <w:marBottom w:val="0"/>
      <w:divBdr>
        <w:top w:val="none" w:sz="0" w:space="0" w:color="auto"/>
        <w:left w:val="none" w:sz="0" w:space="0" w:color="auto"/>
        <w:bottom w:val="none" w:sz="0" w:space="0" w:color="auto"/>
        <w:right w:val="none" w:sz="0" w:space="0" w:color="auto"/>
      </w:divBdr>
    </w:div>
    <w:div w:id="2059283652">
      <w:bodyDiv w:val="1"/>
      <w:marLeft w:val="0"/>
      <w:marRight w:val="0"/>
      <w:marTop w:val="0"/>
      <w:marBottom w:val="0"/>
      <w:divBdr>
        <w:top w:val="none" w:sz="0" w:space="0" w:color="auto"/>
        <w:left w:val="none" w:sz="0" w:space="0" w:color="auto"/>
        <w:bottom w:val="none" w:sz="0" w:space="0" w:color="auto"/>
        <w:right w:val="none" w:sz="0" w:space="0" w:color="auto"/>
      </w:divBdr>
    </w:div>
    <w:div w:id="2060860770">
      <w:bodyDiv w:val="1"/>
      <w:marLeft w:val="0"/>
      <w:marRight w:val="0"/>
      <w:marTop w:val="0"/>
      <w:marBottom w:val="0"/>
      <w:divBdr>
        <w:top w:val="none" w:sz="0" w:space="0" w:color="auto"/>
        <w:left w:val="none" w:sz="0" w:space="0" w:color="auto"/>
        <w:bottom w:val="none" w:sz="0" w:space="0" w:color="auto"/>
        <w:right w:val="none" w:sz="0" w:space="0" w:color="auto"/>
      </w:divBdr>
    </w:div>
    <w:div w:id="2060933777">
      <w:bodyDiv w:val="1"/>
      <w:marLeft w:val="0"/>
      <w:marRight w:val="0"/>
      <w:marTop w:val="0"/>
      <w:marBottom w:val="0"/>
      <w:divBdr>
        <w:top w:val="none" w:sz="0" w:space="0" w:color="auto"/>
        <w:left w:val="none" w:sz="0" w:space="0" w:color="auto"/>
        <w:bottom w:val="none" w:sz="0" w:space="0" w:color="auto"/>
        <w:right w:val="none" w:sz="0" w:space="0" w:color="auto"/>
      </w:divBdr>
    </w:div>
    <w:div w:id="2061778312">
      <w:bodyDiv w:val="1"/>
      <w:marLeft w:val="0"/>
      <w:marRight w:val="0"/>
      <w:marTop w:val="0"/>
      <w:marBottom w:val="0"/>
      <w:divBdr>
        <w:top w:val="none" w:sz="0" w:space="0" w:color="auto"/>
        <w:left w:val="none" w:sz="0" w:space="0" w:color="auto"/>
        <w:bottom w:val="none" w:sz="0" w:space="0" w:color="auto"/>
        <w:right w:val="none" w:sz="0" w:space="0" w:color="auto"/>
      </w:divBdr>
    </w:div>
    <w:div w:id="2062290930">
      <w:bodyDiv w:val="1"/>
      <w:marLeft w:val="0"/>
      <w:marRight w:val="0"/>
      <w:marTop w:val="0"/>
      <w:marBottom w:val="0"/>
      <w:divBdr>
        <w:top w:val="none" w:sz="0" w:space="0" w:color="auto"/>
        <w:left w:val="none" w:sz="0" w:space="0" w:color="auto"/>
        <w:bottom w:val="none" w:sz="0" w:space="0" w:color="auto"/>
        <w:right w:val="none" w:sz="0" w:space="0" w:color="auto"/>
      </w:divBdr>
    </w:div>
    <w:div w:id="2062820856">
      <w:bodyDiv w:val="1"/>
      <w:marLeft w:val="0"/>
      <w:marRight w:val="0"/>
      <w:marTop w:val="0"/>
      <w:marBottom w:val="0"/>
      <w:divBdr>
        <w:top w:val="none" w:sz="0" w:space="0" w:color="auto"/>
        <w:left w:val="none" w:sz="0" w:space="0" w:color="auto"/>
        <w:bottom w:val="none" w:sz="0" w:space="0" w:color="auto"/>
        <w:right w:val="none" w:sz="0" w:space="0" w:color="auto"/>
      </w:divBdr>
    </w:div>
    <w:div w:id="2064404041">
      <w:bodyDiv w:val="1"/>
      <w:marLeft w:val="0"/>
      <w:marRight w:val="0"/>
      <w:marTop w:val="0"/>
      <w:marBottom w:val="0"/>
      <w:divBdr>
        <w:top w:val="none" w:sz="0" w:space="0" w:color="auto"/>
        <w:left w:val="none" w:sz="0" w:space="0" w:color="auto"/>
        <w:bottom w:val="none" w:sz="0" w:space="0" w:color="auto"/>
        <w:right w:val="none" w:sz="0" w:space="0" w:color="auto"/>
      </w:divBdr>
    </w:div>
    <w:div w:id="2066366421">
      <w:bodyDiv w:val="1"/>
      <w:marLeft w:val="0"/>
      <w:marRight w:val="0"/>
      <w:marTop w:val="0"/>
      <w:marBottom w:val="0"/>
      <w:divBdr>
        <w:top w:val="none" w:sz="0" w:space="0" w:color="auto"/>
        <w:left w:val="none" w:sz="0" w:space="0" w:color="auto"/>
        <w:bottom w:val="none" w:sz="0" w:space="0" w:color="auto"/>
        <w:right w:val="none" w:sz="0" w:space="0" w:color="auto"/>
      </w:divBdr>
    </w:div>
    <w:div w:id="2068451232">
      <w:bodyDiv w:val="1"/>
      <w:marLeft w:val="0"/>
      <w:marRight w:val="0"/>
      <w:marTop w:val="0"/>
      <w:marBottom w:val="0"/>
      <w:divBdr>
        <w:top w:val="none" w:sz="0" w:space="0" w:color="auto"/>
        <w:left w:val="none" w:sz="0" w:space="0" w:color="auto"/>
        <w:bottom w:val="none" w:sz="0" w:space="0" w:color="auto"/>
        <w:right w:val="none" w:sz="0" w:space="0" w:color="auto"/>
      </w:divBdr>
    </w:div>
    <w:div w:id="2068872861">
      <w:bodyDiv w:val="1"/>
      <w:marLeft w:val="0"/>
      <w:marRight w:val="0"/>
      <w:marTop w:val="0"/>
      <w:marBottom w:val="0"/>
      <w:divBdr>
        <w:top w:val="none" w:sz="0" w:space="0" w:color="auto"/>
        <w:left w:val="none" w:sz="0" w:space="0" w:color="auto"/>
        <w:bottom w:val="none" w:sz="0" w:space="0" w:color="auto"/>
        <w:right w:val="none" w:sz="0" w:space="0" w:color="auto"/>
      </w:divBdr>
    </w:div>
    <w:div w:id="2071229733">
      <w:bodyDiv w:val="1"/>
      <w:marLeft w:val="0"/>
      <w:marRight w:val="0"/>
      <w:marTop w:val="0"/>
      <w:marBottom w:val="0"/>
      <w:divBdr>
        <w:top w:val="none" w:sz="0" w:space="0" w:color="auto"/>
        <w:left w:val="none" w:sz="0" w:space="0" w:color="auto"/>
        <w:bottom w:val="none" w:sz="0" w:space="0" w:color="auto"/>
        <w:right w:val="none" w:sz="0" w:space="0" w:color="auto"/>
      </w:divBdr>
    </w:div>
    <w:div w:id="2073773022">
      <w:bodyDiv w:val="1"/>
      <w:marLeft w:val="0"/>
      <w:marRight w:val="0"/>
      <w:marTop w:val="0"/>
      <w:marBottom w:val="0"/>
      <w:divBdr>
        <w:top w:val="none" w:sz="0" w:space="0" w:color="auto"/>
        <w:left w:val="none" w:sz="0" w:space="0" w:color="auto"/>
        <w:bottom w:val="none" w:sz="0" w:space="0" w:color="auto"/>
        <w:right w:val="none" w:sz="0" w:space="0" w:color="auto"/>
      </w:divBdr>
    </w:div>
    <w:div w:id="2076779890">
      <w:bodyDiv w:val="1"/>
      <w:marLeft w:val="0"/>
      <w:marRight w:val="0"/>
      <w:marTop w:val="0"/>
      <w:marBottom w:val="0"/>
      <w:divBdr>
        <w:top w:val="none" w:sz="0" w:space="0" w:color="auto"/>
        <w:left w:val="none" w:sz="0" w:space="0" w:color="auto"/>
        <w:bottom w:val="none" w:sz="0" w:space="0" w:color="auto"/>
        <w:right w:val="none" w:sz="0" w:space="0" w:color="auto"/>
      </w:divBdr>
    </w:div>
    <w:div w:id="2077165380">
      <w:bodyDiv w:val="1"/>
      <w:marLeft w:val="0"/>
      <w:marRight w:val="0"/>
      <w:marTop w:val="0"/>
      <w:marBottom w:val="0"/>
      <w:divBdr>
        <w:top w:val="none" w:sz="0" w:space="0" w:color="auto"/>
        <w:left w:val="none" w:sz="0" w:space="0" w:color="auto"/>
        <w:bottom w:val="none" w:sz="0" w:space="0" w:color="auto"/>
        <w:right w:val="none" w:sz="0" w:space="0" w:color="auto"/>
      </w:divBdr>
    </w:div>
    <w:div w:id="2077311932">
      <w:bodyDiv w:val="1"/>
      <w:marLeft w:val="0"/>
      <w:marRight w:val="0"/>
      <w:marTop w:val="0"/>
      <w:marBottom w:val="0"/>
      <w:divBdr>
        <w:top w:val="none" w:sz="0" w:space="0" w:color="auto"/>
        <w:left w:val="none" w:sz="0" w:space="0" w:color="auto"/>
        <w:bottom w:val="none" w:sz="0" w:space="0" w:color="auto"/>
        <w:right w:val="none" w:sz="0" w:space="0" w:color="auto"/>
      </w:divBdr>
    </w:div>
    <w:div w:id="2079862090">
      <w:bodyDiv w:val="1"/>
      <w:marLeft w:val="0"/>
      <w:marRight w:val="0"/>
      <w:marTop w:val="0"/>
      <w:marBottom w:val="0"/>
      <w:divBdr>
        <w:top w:val="none" w:sz="0" w:space="0" w:color="auto"/>
        <w:left w:val="none" w:sz="0" w:space="0" w:color="auto"/>
        <w:bottom w:val="none" w:sz="0" w:space="0" w:color="auto"/>
        <w:right w:val="none" w:sz="0" w:space="0" w:color="auto"/>
      </w:divBdr>
    </w:div>
    <w:div w:id="2081518896">
      <w:bodyDiv w:val="1"/>
      <w:marLeft w:val="0"/>
      <w:marRight w:val="0"/>
      <w:marTop w:val="0"/>
      <w:marBottom w:val="0"/>
      <w:divBdr>
        <w:top w:val="none" w:sz="0" w:space="0" w:color="auto"/>
        <w:left w:val="none" w:sz="0" w:space="0" w:color="auto"/>
        <w:bottom w:val="none" w:sz="0" w:space="0" w:color="auto"/>
        <w:right w:val="none" w:sz="0" w:space="0" w:color="auto"/>
      </w:divBdr>
    </w:div>
    <w:div w:id="2082871598">
      <w:bodyDiv w:val="1"/>
      <w:marLeft w:val="0"/>
      <w:marRight w:val="0"/>
      <w:marTop w:val="0"/>
      <w:marBottom w:val="0"/>
      <w:divBdr>
        <w:top w:val="none" w:sz="0" w:space="0" w:color="auto"/>
        <w:left w:val="none" w:sz="0" w:space="0" w:color="auto"/>
        <w:bottom w:val="none" w:sz="0" w:space="0" w:color="auto"/>
        <w:right w:val="none" w:sz="0" w:space="0" w:color="auto"/>
      </w:divBdr>
    </w:div>
    <w:div w:id="2083677914">
      <w:bodyDiv w:val="1"/>
      <w:marLeft w:val="0"/>
      <w:marRight w:val="0"/>
      <w:marTop w:val="0"/>
      <w:marBottom w:val="0"/>
      <w:divBdr>
        <w:top w:val="none" w:sz="0" w:space="0" w:color="auto"/>
        <w:left w:val="none" w:sz="0" w:space="0" w:color="auto"/>
        <w:bottom w:val="none" w:sz="0" w:space="0" w:color="auto"/>
        <w:right w:val="none" w:sz="0" w:space="0" w:color="auto"/>
      </w:divBdr>
    </w:div>
    <w:div w:id="2083793775">
      <w:bodyDiv w:val="1"/>
      <w:marLeft w:val="0"/>
      <w:marRight w:val="0"/>
      <w:marTop w:val="0"/>
      <w:marBottom w:val="0"/>
      <w:divBdr>
        <w:top w:val="none" w:sz="0" w:space="0" w:color="auto"/>
        <w:left w:val="none" w:sz="0" w:space="0" w:color="auto"/>
        <w:bottom w:val="none" w:sz="0" w:space="0" w:color="auto"/>
        <w:right w:val="none" w:sz="0" w:space="0" w:color="auto"/>
      </w:divBdr>
    </w:div>
    <w:div w:id="2084330622">
      <w:bodyDiv w:val="1"/>
      <w:marLeft w:val="0"/>
      <w:marRight w:val="0"/>
      <w:marTop w:val="0"/>
      <w:marBottom w:val="0"/>
      <w:divBdr>
        <w:top w:val="none" w:sz="0" w:space="0" w:color="auto"/>
        <w:left w:val="none" w:sz="0" w:space="0" w:color="auto"/>
        <w:bottom w:val="none" w:sz="0" w:space="0" w:color="auto"/>
        <w:right w:val="none" w:sz="0" w:space="0" w:color="auto"/>
      </w:divBdr>
    </w:div>
    <w:div w:id="2088570107">
      <w:bodyDiv w:val="1"/>
      <w:marLeft w:val="0"/>
      <w:marRight w:val="0"/>
      <w:marTop w:val="0"/>
      <w:marBottom w:val="0"/>
      <w:divBdr>
        <w:top w:val="none" w:sz="0" w:space="0" w:color="auto"/>
        <w:left w:val="none" w:sz="0" w:space="0" w:color="auto"/>
        <w:bottom w:val="none" w:sz="0" w:space="0" w:color="auto"/>
        <w:right w:val="none" w:sz="0" w:space="0" w:color="auto"/>
      </w:divBdr>
    </w:div>
    <w:div w:id="2089961158">
      <w:bodyDiv w:val="1"/>
      <w:marLeft w:val="0"/>
      <w:marRight w:val="0"/>
      <w:marTop w:val="0"/>
      <w:marBottom w:val="0"/>
      <w:divBdr>
        <w:top w:val="none" w:sz="0" w:space="0" w:color="auto"/>
        <w:left w:val="none" w:sz="0" w:space="0" w:color="auto"/>
        <w:bottom w:val="none" w:sz="0" w:space="0" w:color="auto"/>
        <w:right w:val="none" w:sz="0" w:space="0" w:color="auto"/>
      </w:divBdr>
    </w:div>
    <w:div w:id="2096398194">
      <w:bodyDiv w:val="1"/>
      <w:marLeft w:val="0"/>
      <w:marRight w:val="0"/>
      <w:marTop w:val="0"/>
      <w:marBottom w:val="0"/>
      <w:divBdr>
        <w:top w:val="none" w:sz="0" w:space="0" w:color="auto"/>
        <w:left w:val="none" w:sz="0" w:space="0" w:color="auto"/>
        <w:bottom w:val="none" w:sz="0" w:space="0" w:color="auto"/>
        <w:right w:val="none" w:sz="0" w:space="0" w:color="auto"/>
      </w:divBdr>
    </w:div>
    <w:div w:id="2099906565">
      <w:bodyDiv w:val="1"/>
      <w:marLeft w:val="0"/>
      <w:marRight w:val="0"/>
      <w:marTop w:val="0"/>
      <w:marBottom w:val="0"/>
      <w:divBdr>
        <w:top w:val="none" w:sz="0" w:space="0" w:color="auto"/>
        <w:left w:val="none" w:sz="0" w:space="0" w:color="auto"/>
        <w:bottom w:val="none" w:sz="0" w:space="0" w:color="auto"/>
        <w:right w:val="none" w:sz="0" w:space="0" w:color="auto"/>
      </w:divBdr>
    </w:div>
    <w:div w:id="2101293418">
      <w:bodyDiv w:val="1"/>
      <w:marLeft w:val="0"/>
      <w:marRight w:val="0"/>
      <w:marTop w:val="0"/>
      <w:marBottom w:val="0"/>
      <w:divBdr>
        <w:top w:val="none" w:sz="0" w:space="0" w:color="auto"/>
        <w:left w:val="none" w:sz="0" w:space="0" w:color="auto"/>
        <w:bottom w:val="none" w:sz="0" w:space="0" w:color="auto"/>
        <w:right w:val="none" w:sz="0" w:space="0" w:color="auto"/>
      </w:divBdr>
    </w:div>
    <w:div w:id="2104764409">
      <w:bodyDiv w:val="1"/>
      <w:marLeft w:val="0"/>
      <w:marRight w:val="0"/>
      <w:marTop w:val="0"/>
      <w:marBottom w:val="0"/>
      <w:divBdr>
        <w:top w:val="none" w:sz="0" w:space="0" w:color="auto"/>
        <w:left w:val="none" w:sz="0" w:space="0" w:color="auto"/>
        <w:bottom w:val="none" w:sz="0" w:space="0" w:color="auto"/>
        <w:right w:val="none" w:sz="0" w:space="0" w:color="auto"/>
      </w:divBdr>
    </w:div>
    <w:div w:id="2105416360">
      <w:bodyDiv w:val="1"/>
      <w:marLeft w:val="0"/>
      <w:marRight w:val="0"/>
      <w:marTop w:val="0"/>
      <w:marBottom w:val="0"/>
      <w:divBdr>
        <w:top w:val="none" w:sz="0" w:space="0" w:color="auto"/>
        <w:left w:val="none" w:sz="0" w:space="0" w:color="auto"/>
        <w:bottom w:val="none" w:sz="0" w:space="0" w:color="auto"/>
        <w:right w:val="none" w:sz="0" w:space="0" w:color="auto"/>
      </w:divBdr>
    </w:div>
    <w:div w:id="2106924801">
      <w:bodyDiv w:val="1"/>
      <w:marLeft w:val="0"/>
      <w:marRight w:val="0"/>
      <w:marTop w:val="0"/>
      <w:marBottom w:val="0"/>
      <w:divBdr>
        <w:top w:val="none" w:sz="0" w:space="0" w:color="auto"/>
        <w:left w:val="none" w:sz="0" w:space="0" w:color="auto"/>
        <w:bottom w:val="none" w:sz="0" w:space="0" w:color="auto"/>
        <w:right w:val="none" w:sz="0" w:space="0" w:color="auto"/>
      </w:divBdr>
    </w:div>
    <w:div w:id="2109737689">
      <w:bodyDiv w:val="1"/>
      <w:marLeft w:val="0"/>
      <w:marRight w:val="0"/>
      <w:marTop w:val="0"/>
      <w:marBottom w:val="0"/>
      <w:divBdr>
        <w:top w:val="none" w:sz="0" w:space="0" w:color="auto"/>
        <w:left w:val="none" w:sz="0" w:space="0" w:color="auto"/>
        <w:bottom w:val="none" w:sz="0" w:space="0" w:color="auto"/>
        <w:right w:val="none" w:sz="0" w:space="0" w:color="auto"/>
      </w:divBdr>
    </w:div>
    <w:div w:id="2110077759">
      <w:bodyDiv w:val="1"/>
      <w:marLeft w:val="0"/>
      <w:marRight w:val="0"/>
      <w:marTop w:val="0"/>
      <w:marBottom w:val="0"/>
      <w:divBdr>
        <w:top w:val="none" w:sz="0" w:space="0" w:color="auto"/>
        <w:left w:val="none" w:sz="0" w:space="0" w:color="auto"/>
        <w:bottom w:val="none" w:sz="0" w:space="0" w:color="auto"/>
        <w:right w:val="none" w:sz="0" w:space="0" w:color="auto"/>
      </w:divBdr>
    </w:div>
    <w:div w:id="2110154536">
      <w:bodyDiv w:val="1"/>
      <w:marLeft w:val="0"/>
      <w:marRight w:val="0"/>
      <w:marTop w:val="0"/>
      <w:marBottom w:val="0"/>
      <w:divBdr>
        <w:top w:val="none" w:sz="0" w:space="0" w:color="auto"/>
        <w:left w:val="none" w:sz="0" w:space="0" w:color="auto"/>
        <w:bottom w:val="none" w:sz="0" w:space="0" w:color="auto"/>
        <w:right w:val="none" w:sz="0" w:space="0" w:color="auto"/>
      </w:divBdr>
    </w:div>
    <w:div w:id="2112044490">
      <w:bodyDiv w:val="1"/>
      <w:marLeft w:val="0"/>
      <w:marRight w:val="0"/>
      <w:marTop w:val="0"/>
      <w:marBottom w:val="0"/>
      <w:divBdr>
        <w:top w:val="none" w:sz="0" w:space="0" w:color="auto"/>
        <w:left w:val="none" w:sz="0" w:space="0" w:color="auto"/>
        <w:bottom w:val="none" w:sz="0" w:space="0" w:color="auto"/>
        <w:right w:val="none" w:sz="0" w:space="0" w:color="auto"/>
      </w:divBdr>
    </w:div>
    <w:div w:id="2113820307">
      <w:bodyDiv w:val="1"/>
      <w:marLeft w:val="0"/>
      <w:marRight w:val="0"/>
      <w:marTop w:val="0"/>
      <w:marBottom w:val="0"/>
      <w:divBdr>
        <w:top w:val="none" w:sz="0" w:space="0" w:color="auto"/>
        <w:left w:val="none" w:sz="0" w:space="0" w:color="auto"/>
        <w:bottom w:val="none" w:sz="0" w:space="0" w:color="auto"/>
        <w:right w:val="none" w:sz="0" w:space="0" w:color="auto"/>
      </w:divBdr>
    </w:div>
    <w:div w:id="2113889621">
      <w:bodyDiv w:val="1"/>
      <w:marLeft w:val="0"/>
      <w:marRight w:val="0"/>
      <w:marTop w:val="0"/>
      <w:marBottom w:val="0"/>
      <w:divBdr>
        <w:top w:val="none" w:sz="0" w:space="0" w:color="auto"/>
        <w:left w:val="none" w:sz="0" w:space="0" w:color="auto"/>
        <w:bottom w:val="none" w:sz="0" w:space="0" w:color="auto"/>
        <w:right w:val="none" w:sz="0" w:space="0" w:color="auto"/>
      </w:divBdr>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
    <w:div w:id="2124498284">
      <w:bodyDiv w:val="1"/>
      <w:marLeft w:val="0"/>
      <w:marRight w:val="0"/>
      <w:marTop w:val="0"/>
      <w:marBottom w:val="0"/>
      <w:divBdr>
        <w:top w:val="none" w:sz="0" w:space="0" w:color="auto"/>
        <w:left w:val="none" w:sz="0" w:space="0" w:color="auto"/>
        <w:bottom w:val="none" w:sz="0" w:space="0" w:color="auto"/>
        <w:right w:val="none" w:sz="0" w:space="0" w:color="auto"/>
      </w:divBdr>
    </w:div>
    <w:div w:id="2124572527">
      <w:bodyDiv w:val="1"/>
      <w:marLeft w:val="0"/>
      <w:marRight w:val="0"/>
      <w:marTop w:val="0"/>
      <w:marBottom w:val="0"/>
      <w:divBdr>
        <w:top w:val="none" w:sz="0" w:space="0" w:color="auto"/>
        <w:left w:val="none" w:sz="0" w:space="0" w:color="auto"/>
        <w:bottom w:val="none" w:sz="0" w:space="0" w:color="auto"/>
        <w:right w:val="none" w:sz="0" w:space="0" w:color="auto"/>
      </w:divBdr>
    </w:div>
    <w:div w:id="2125733981">
      <w:bodyDiv w:val="1"/>
      <w:marLeft w:val="0"/>
      <w:marRight w:val="0"/>
      <w:marTop w:val="0"/>
      <w:marBottom w:val="0"/>
      <w:divBdr>
        <w:top w:val="none" w:sz="0" w:space="0" w:color="auto"/>
        <w:left w:val="none" w:sz="0" w:space="0" w:color="auto"/>
        <w:bottom w:val="none" w:sz="0" w:space="0" w:color="auto"/>
        <w:right w:val="none" w:sz="0" w:space="0" w:color="auto"/>
      </w:divBdr>
    </w:div>
    <w:div w:id="2126845236">
      <w:bodyDiv w:val="1"/>
      <w:marLeft w:val="0"/>
      <w:marRight w:val="0"/>
      <w:marTop w:val="0"/>
      <w:marBottom w:val="0"/>
      <w:divBdr>
        <w:top w:val="none" w:sz="0" w:space="0" w:color="auto"/>
        <w:left w:val="none" w:sz="0" w:space="0" w:color="auto"/>
        <w:bottom w:val="none" w:sz="0" w:space="0" w:color="auto"/>
        <w:right w:val="none" w:sz="0" w:space="0" w:color="auto"/>
      </w:divBdr>
    </w:div>
    <w:div w:id="2130541170">
      <w:bodyDiv w:val="1"/>
      <w:marLeft w:val="0"/>
      <w:marRight w:val="0"/>
      <w:marTop w:val="0"/>
      <w:marBottom w:val="0"/>
      <w:divBdr>
        <w:top w:val="none" w:sz="0" w:space="0" w:color="auto"/>
        <w:left w:val="none" w:sz="0" w:space="0" w:color="auto"/>
        <w:bottom w:val="none" w:sz="0" w:space="0" w:color="auto"/>
        <w:right w:val="none" w:sz="0" w:space="0" w:color="auto"/>
      </w:divBdr>
    </w:div>
    <w:div w:id="2131195497">
      <w:bodyDiv w:val="1"/>
      <w:marLeft w:val="0"/>
      <w:marRight w:val="0"/>
      <w:marTop w:val="0"/>
      <w:marBottom w:val="0"/>
      <w:divBdr>
        <w:top w:val="none" w:sz="0" w:space="0" w:color="auto"/>
        <w:left w:val="none" w:sz="0" w:space="0" w:color="auto"/>
        <w:bottom w:val="none" w:sz="0" w:space="0" w:color="auto"/>
        <w:right w:val="none" w:sz="0" w:space="0" w:color="auto"/>
      </w:divBdr>
    </w:div>
    <w:div w:id="2133132512">
      <w:bodyDiv w:val="1"/>
      <w:marLeft w:val="0"/>
      <w:marRight w:val="0"/>
      <w:marTop w:val="0"/>
      <w:marBottom w:val="0"/>
      <w:divBdr>
        <w:top w:val="none" w:sz="0" w:space="0" w:color="auto"/>
        <w:left w:val="none" w:sz="0" w:space="0" w:color="auto"/>
        <w:bottom w:val="none" w:sz="0" w:space="0" w:color="auto"/>
        <w:right w:val="none" w:sz="0" w:space="0" w:color="auto"/>
      </w:divBdr>
    </w:div>
    <w:div w:id="2136093207">
      <w:bodyDiv w:val="1"/>
      <w:marLeft w:val="0"/>
      <w:marRight w:val="0"/>
      <w:marTop w:val="0"/>
      <w:marBottom w:val="0"/>
      <w:divBdr>
        <w:top w:val="none" w:sz="0" w:space="0" w:color="auto"/>
        <w:left w:val="none" w:sz="0" w:space="0" w:color="auto"/>
        <w:bottom w:val="none" w:sz="0" w:space="0" w:color="auto"/>
        <w:right w:val="none" w:sz="0" w:space="0" w:color="auto"/>
      </w:divBdr>
    </w:div>
    <w:div w:id="2136948554">
      <w:bodyDiv w:val="1"/>
      <w:marLeft w:val="0"/>
      <w:marRight w:val="0"/>
      <w:marTop w:val="0"/>
      <w:marBottom w:val="0"/>
      <w:divBdr>
        <w:top w:val="none" w:sz="0" w:space="0" w:color="auto"/>
        <w:left w:val="none" w:sz="0" w:space="0" w:color="auto"/>
        <w:bottom w:val="none" w:sz="0" w:space="0" w:color="auto"/>
        <w:right w:val="none" w:sz="0" w:space="0" w:color="auto"/>
      </w:divBdr>
    </w:div>
    <w:div w:id="2139368957">
      <w:bodyDiv w:val="1"/>
      <w:marLeft w:val="0"/>
      <w:marRight w:val="0"/>
      <w:marTop w:val="0"/>
      <w:marBottom w:val="0"/>
      <w:divBdr>
        <w:top w:val="none" w:sz="0" w:space="0" w:color="auto"/>
        <w:left w:val="none" w:sz="0" w:space="0" w:color="auto"/>
        <w:bottom w:val="none" w:sz="0" w:space="0" w:color="auto"/>
        <w:right w:val="none" w:sz="0" w:space="0" w:color="auto"/>
      </w:divBdr>
    </w:div>
    <w:div w:id="2139762407">
      <w:bodyDiv w:val="1"/>
      <w:marLeft w:val="0"/>
      <w:marRight w:val="0"/>
      <w:marTop w:val="0"/>
      <w:marBottom w:val="0"/>
      <w:divBdr>
        <w:top w:val="none" w:sz="0" w:space="0" w:color="auto"/>
        <w:left w:val="none" w:sz="0" w:space="0" w:color="auto"/>
        <w:bottom w:val="none" w:sz="0" w:space="0" w:color="auto"/>
        <w:right w:val="none" w:sz="0" w:space="0" w:color="auto"/>
      </w:divBdr>
    </w:div>
    <w:div w:id="2139955709">
      <w:bodyDiv w:val="1"/>
      <w:marLeft w:val="0"/>
      <w:marRight w:val="0"/>
      <w:marTop w:val="0"/>
      <w:marBottom w:val="0"/>
      <w:divBdr>
        <w:top w:val="none" w:sz="0" w:space="0" w:color="auto"/>
        <w:left w:val="none" w:sz="0" w:space="0" w:color="auto"/>
        <w:bottom w:val="none" w:sz="0" w:space="0" w:color="auto"/>
        <w:right w:val="none" w:sz="0" w:space="0" w:color="auto"/>
      </w:divBdr>
    </w:div>
    <w:div w:id="2140146728">
      <w:bodyDiv w:val="1"/>
      <w:marLeft w:val="0"/>
      <w:marRight w:val="0"/>
      <w:marTop w:val="0"/>
      <w:marBottom w:val="0"/>
      <w:divBdr>
        <w:top w:val="none" w:sz="0" w:space="0" w:color="auto"/>
        <w:left w:val="none" w:sz="0" w:space="0" w:color="auto"/>
        <w:bottom w:val="none" w:sz="0" w:space="0" w:color="auto"/>
        <w:right w:val="none" w:sz="0" w:space="0" w:color="auto"/>
      </w:divBdr>
    </w:div>
    <w:div w:id="2141535957">
      <w:bodyDiv w:val="1"/>
      <w:marLeft w:val="0"/>
      <w:marRight w:val="0"/>
      <w:marTop w:val="0"/>
      <w:marBottom w:val="0"/>
      <w:divBdr>
        <w:top w:val="none" w:sz="0" w:space="0" w:color="auto"/>
        <w:left w:val="none" w:sz="0" w:space="0" w:color="auto"/>
        <w:bottom w:val="none" w:sz="0" w:space="0" w:color="auto"/>
        <w:right w:val="none" w:sz="0" w:space="0" w:color="auto"/>
      </w:divBdr>
    </w:div>
    <w:div w:id="2143038612">
      <w:bodyDiv w:val="1"/>
      <w:marLeft w:val="0"/>
      <w:marRight w:val="0"/>
      <w:marTop w:val="0"/>
      <w:marBottom w:val="0"/>
      <w:divBdr>
        <w:top w:val="none" w:sz="0" w:space="0" w:color="auto"/>
        <w:left w:val="none" w:sz="0" w:space="0" w:color="auto"/>
        <w:bottom w:val="none" w:sz="0" w:space="0" w:color="auto"/>
        <w:right w:val="none" w:sz="0" w:space="0" w:color="auto"/>
      </w:divBdr>
    </w:div>
    <w:div w:id="2146580871">
      <w:bodyDiv w:val="1"/>
      <w:marLeft w:val="0"/>
      <w:marRight w:val="0"/>
      <w:marTop w:val="0"/>
      <w:marBottom w:val="0"/>
      <w:divBdr>
        <w:top w:val="none" w:sz="0" w:space="0" w:color="auto"/>
        <w:left w:val="none" w:sz="0" w:space="0" w:color="auto"/>
        <w:bottom w:val="none" w:sz="0" w:space="0" w:color="auto"/>
        <w:right w:val="none" w:sz="0" w:space="0" w:color="auto"/>
      </w:divBdr>
    </w:div>
    <w:div w:id="214677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image" Target="media/image7.png"/><Relationship Id="rId34" Type="http://schemas.openxmlformats.org/officeDocument/2006/relationships/chart" Target="charts/chart4.xml"/><Relationship Id="rId42" Type="http://schemas.openxmlformats.org/officeDocument/2006/relationships/hyperlink" Target="https://doi.org/10.1007/s11367-021-01988-w" TargetMode="External"/><Relationship Id="rId47" Type="http://schemas.openxmlformats.org/officeDocument/2006/relationships/hyperlink" Target="https://doi.org/10.3390/su16093766" TargetMode="External"/><Relationship Id="rId50" Type="http://schemas.openxmlformats.org/officeDocument/2006/relationships/hyperlink" Target="https://doi.org/10.21203/rs.3.rs-1306641/v1" TargetMode="External"/><Relationship Id="rId55" Type="http://schemas.openxmlformats.org/officeDocument/2006/relationships/hyperlink" Target="https://doi.org/10.1097/nna.0000000000001262" TargetMode="External"/><Relationship Id="rId63" Type="http://schemas.openxmlformats.org/officeDocument/2006/relationships/hyperlink" Target="https://doi.org/10.22034/dmbaj.2024.2035823.1038"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rcid.org/0000-0002-3622-1716" TargetMode="External"/><Relationship Id="rId29" Type="http://schemas.openxmlformats.org/officeDocument/2006/relationships/hyperlink" Target="https://portal.issn.org/resource/ISSN/3041-8933" TargetMode="External"/><Relationship Id="rId11" Type="http://schemas.openxmlformats.org/officeDocument/2006/relationships/hyperlink" Target="https://portal.issn.org/resource/ISSN/3041-8933" TargetMode="External"/><Relationship Id="rId24" Type="http://schemas.openxmlformats.org/officeDocument/2006/relationships/header" Target="header2.xml"/><Relationship Id="rId32" Type="http://schemas.openxmlformats.org/officeDocument/2006/relationships/chart" Target="charts/chart2.xml"/><Relationship Id="rId37" Type="http://schemas.openxmlformats.org/officeDocument/2006/relationships/chart" Target="charts/chart7.xml"/><Relationship Id="rId40" Type="http://schemas.openxmlformats.org/officeDocument/2006/relationships/chart" Target="charts/chart10.xml"/><Relationship Id="rId45" Type="http://schemas.openxmlformats.org/officeDocument/2006/relationships/hyperlink" Target="https://doi.org/10.31075/pis.70.01.04" TargetMode="External"/><Relationship Id="rId53" Type="http://schemas.openxmlformats.org/officeDocument/2006/relationships/hyperlink" Target="https://doi.org/10.1017/dap.2021.32" TargetMode="External"/><Relationship Id="rId58" Type="http://schemas.openxmlformats.org/officeDocument/2006/relationships/hyperlink" Target="https://doi.org/10.1002/sd.2186" TargetMode="External"/><Relationship Id="rId66"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doi.org/10.3390/su13137162" TargetMode="External"/><Relationship Id="rId19" Type="http://schemas.openxmlformats.org/officeDocument/2006/relationships/image" Target="media/image6.svg"/><Relationship Id="rId14" Type="http://schemas.openxmlformats.org/officeDocument/2006/relationships/image" Target="media/image3.gif"/><Relationship Id="rId22" Type="http://schemas.openxmlformats.org/officeDocument/2006/relationships/hyperlink" Target="https://creativecommons.org/licenses/by/4.0/" TargetMode="External"/><Relationship Id="rId27" Type="http://schemas.openxmlformats.org/officeDocument/2006/relationships/hyperlink" Target="https://www.dmbaj.com/" TargetMode="External"/><Relationship Id="rId30" Type="http://schemas.openxmlformats.org/officeDocument/2006/relationships/hyperlink" Target="https://portal.issn.org/resource/ISSN/3041-8933" TargetMode="External"/><Relationship Id="rId35" Type="http://schemas.openxmlformats.org/officeDocument/2006/relationships/chart" Target="charts/chart5.xml"/><Relationship Id="rId43" Type="http://schemas.openxmlformats.org/officeDocument/2006/relationships/hyperlink" Target="https://doi.org/10.2991/icoi-17.2017.53" TargetMode="External"/><Relationship Id="rId48" Type="http://schemas.openxmlformats.org/officeDocument/2006/relationships/hyperlink" Target="https://doi.org/10.3390/app11209592" TargetMode="External"/><Relationship Id="rId56" Type="http://schemas.openxmlformats.org/officeDocument/2006/relationships/hyperlink" Target="https://doi.org/10.3311/ppso.16605" TargetMode="External"/><Relationship Id="rId64" Type="http://schemas.openxmlformats.org/officeDocument/2006/relationships/header" Target="header4.xml"/><Relationship Id="rId8" Type="http://schemas.openxmlformats.org/officeDocument/2006/relationships/image" Target="media/image1.jpeg"/><Relationship Id="rId51" Type="http://schemas.openxmlformats.org/officeDocument/2006/relationships/hyperlink" Target="https://doi.org/10.1038/s41598-022-18183-y" TargetMode="External"/><Relationship Id="rId3" Type="http://schemas.openxmlformats.org/officeDocument/2006/relationships/styles" Target="styles.xml"/><Relationship Id="rId12" Type="http://schemas.openxmlformats.org/officeDocument/2006/relationships/hyperlink" Target="https://portal.issn.org/resource/ISSN/3041-8933" TargetMode="External"/><Relationship Id="rId17" Type="http://schemas.openxmlformats.org/officeDocument/2006/relationships/image" Target="media/image4.png"/><Relationship Id="rId25" Type="http://schemas.openxmlformats.org/officeDocument/2006/relationships/header" Target="header3.xml"/><Relationship Id="rId33" Type="http://schemas.openxmlformats.org/officeDocument/2006/relationships/chart" Target="charts/chart3.xml"/><Relationship Id="rId38" Type="http://schemas.openxmlformats.org/officeDocument/2006/relationships/chart" Target="charts/chart8.xml"/><Relationship Id="rId46" Type="http://schemas.openxmlformats.org/officeDocument/2006/relationships/hyperlink" Target="https://doi.org/10.3390/su13031258" TargetMode="External"/><Relationship Id="rId59" Type="http://schemas.openxmlformats.org/officeDocument/2006/relationships/hyperlink" Target="https://doi.org/10.2478/geosc-2022-0001" TargetMode="External"/><Relationship Id="rId67" Type="http://schemas.openxmlformats.org/officeDocument/2006/relationships/fontTable" Target="fontTable.xml"/><Relationship Id="rId20" Type="http://schemas.openxmlformats.org/officeDocument/2006/relationships/hyperlink" Target="http://creativecommons.org/licenses/by/4.0" TargetMode="External"/><Relationship Id="rId41" Type="http://schemas.openxmlformats.org/officeDocument/2006/relationships/hyperlink" Target="https://doi.org/10.61838/dmbaj.3.1.11" TargetMode="External"/><Relationship Id="rId54" Type="http://schemas.openxmlformats.org/officeDocument/2006/relationships/hyperlink" Target="https://doi.org/10.3390/su151410832" TargetMode="External"/><Relationship Id="rId62" Type="http://schemas.openxmlformats.org/officeDocument/2006/relationships/hyperlink" Target="https://doi.org/10.31234/osf.io/5qw4p"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rcid.org/0009-0005-9478-3898" TargetMode="External"/><Relationship Id="rId23" Type="http://schemas.openxmlformats.org/officeDocument/2006/relationships/header" Target="header1.xml"/><Relationship Id="rId28" Type="http://schemas.openxmlformats.org/officeDocument/2006/relationships/image" Target="media/image10.jpeg"/><Relationship Id="rId36" Type="http://schemas.openxmlformats.org/officeDocument/2006/relationships/chart" Target="charts/chart6.xml"/><Relationship Id="rId49" Type="http://schemas.openxmlformats.org/officeDocument/2006/relationships/hyperlink" Target="https://doi.org/10.1007/978-3-030-57764-3_16" TargetMode="External"/><Relationship Id="rId57" Type="http://schemas.openxmlformats.org/officeDocument/2006/relationships/hyperlink" Target="https://doi.org/10.3390/su16114458" TargetMode="External"/><Relationship Id="rId10" Type="http://schemas.openxmlformats.org/officeDocument/2006/relationships/image" Target="media/image2.jpeg"/><Relationship Id="rId31" Type="http://schemas.openxmlformats.org/officeDocument/2006/relationships/chart" Target="charts/chart1.xml"/><Relationship Id="rId44" Type="http://schemas.openxmlformats.org/officeDocument/2006/relationships/hyperlink" Target="https://doi.org/10.1007/978-3-030-73715-3_2" TargetMode="External"/><Relationship Id="rId52" Type="http://schemas.openxmlformats.org/officeDocument/2006/relationships/hyperlink" Target="https://doi.org/10.3390/su151511661" TargetMode="External"/><Relationship Id="rId60" Type="http://schemas.openxmlformats.org/officeDocument/2006/relationships/hyperlink" Target="https://doi.org/10.61838/dmbaj.2.2.10" TargetMode="External"/><Relationship Id="rId65"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www.dmbaj.com/" TargetMode="External"/><Relationship Id="rId13" Type="http://schemas.openxmlformats.org/officeDocument/2006/relationships/hyperlink" Target="https://orcid.org/0000-0001-8593-0722" TargetMode="External"/><Relationship Id="rId18" Type="http://schemas.openxmlformats.org/officeDocument/2006/relationships/image" Target="media/image5.png"/><Relationship Id="rId39" Type="http://schemas.openxmlformats.org/officeDocument/2006/relationships/chart" Target="charts/chart9.xml"/></Relationships>
</file>

<file path=word/_rels/footer1.xml.rels><?xml version="1.0" encoding="UTF-8" standalone="yes"?>
<Relationships xmlns="http://schemas.openxmlformats.org/package/2006/relationships"><Relationship Id="rId2" Type="http://schemas.openxmlformats.org/officeDocument/2006/relationships/hyperlink" Target="https://portal.issn.org/resource/ISSN/3041-8933" TargetMode="External"/><Relationship Id="rId1" Type="http://schemas.openxmlformats.org/officeDocument/2006/relationships/hyperlink" Target="https://portal.issn.org/resource/ISSN/3041-8933"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portal.issn.org/resource/ISSN/3041-8933" TargetMode="External"/><Relationship Id="rId1" Type="http://schemas.openxmlformats.org/officeDocument/2006/relationships/hyperlink" Target="https://portal.issn.org/resource/ISSN/3041-893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4.xml.rels><?xml version="1.0" encoding="UTF-8" standalone="yes"?>
<Relationships xmlns="http://schemas.openxmlformats.org/package/2006/relationships"><Relationship Id="rId1" Type="http://schemas.openxmlformats.org/officeDocument/2006/relationships/image" Target="media/image8.jpeg"/></Relationships>
</file>

<file path=word/_rels/header5.xml.rels><?xml version="1.0" encoding="UTF-8" standalone="yes"?>
<Relationships xmlns="http://schemas.openxmlformats.org/package/2006/relationships"><Relationship Id="rId1" Type="http://schemas.openxmlformats.org/officeDocument/2006/relationships/image" Target="media/image8.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file:///I:\&#1585;&#1587;&#1575;&#1604;&#1607;\&#1575;&#1589;&#1604;&#1575;&#1581;\data_vlidation_13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I:\&#1605;&#1602;&#1575;&#1604;&#1607;%20&#1688;&#1608;&#1585;&#1606;&#1575;&#1604;%20&#1575;&#1740;&#1585;&#1575;&#1606;&#1740;\&#1605;&#1602;&#1575;&#1604;&#1607;%20&#1601;&#1575;&#1585;&#1587;&#1740;\data_vlidation_18.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aryf\Desktop\&#1587;&#1575;&#1586;&#1605;&#1575;&#1606;\data_vlidation_18.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I:\&#1605;&#1602;&#1575;&#1604;&#1607;%20&#1688;&#1608;&#1585;&#1606;&#1575;&#1604;%20&#1575;&#1740;&#1585;&#1575;&#1606;&#1740;\&#1605;&#1602;&#1575;&#1604;&#1607;%20&#1601;&#1575;&#1585;&#1587;&#1740;\data_vlidation_18.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2.bin"/></Relationships>
</file>

<file path=word/charts/_rels/chart7.xml.rels><?xml version="1.0" encoding="UTF-8" standalone="yes"?>
<Relationships xmlns="http://schemas.openxmlformats.org/package/2006/relationships"><Relationship Id="rId3" Type="http://schemas.openxmlformats.org/officeDocument/2006/relationships/oleObject" Target="file:///I:\&#1605;&#1602;&#1575;&#1604;&#1607;%20&#1688;&#1608;&#1585;&#1606;&#1575;&#1604;%20&#1575;&#1740;&#1585;&#1575;&#1606;&#1740;\&#1605;&#1602;&#1575;&#1604;&#1607;%20&#1601;&#1575;&#1585;&#1587;&#1740;\data_vlidation_18.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embeddings/oleObject3.bin"/></Relationships>
</file>

<file path=word/charts/_rels/chart9.xml.rels><?xml version="1.0" encoding="UTF-8" standalone="yes"?>
<Relationships xmlns="http://schemas.openxmlformats.org/package/2006/relationships"><Relationship Id="rId3" Type="http://schemas.openxmlformats.org/officeDocument/2006/relationships/oleObject" Target="file:///I:\&#1605;&#1602;&#1575;&#1604;&#1607;%20&#1688;&#1608;&#1585;&#1606;&#1575;&#1604;%20&#1575;&#1740;&#1585;&#1575;&#1606;&#1740;\&#1605;&#1602;&#1575;&#1604;&#1607;%20&#1601;&#1575;&#1585;&#1587;&#1740;\data_vlidation_18.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B Lotus" panose="00000400000000000000" pitchFamily="2" charset="-78"/>
              </a:defRPr>
            </a:pPr>
            <a:r>
              <a:rPr lang="fa-IR" sz="1000">
                <a:cs typeface="B Lotus" panose="00000400000000000000" pitchFamily="2" charset="-78"/>
              </a:rPr>
              <a:t>تحلیل</a:t>
            </a:r>
            <a:r>
              <a:rPr lang="fa-IR" sz="1000" baseline="0">
                <a:cs typeface="B Lotus" panose="00000400000000000000" pitchFamily="2" charset="-78"/>
              </a:rPr>
              <a:t> احساسات از روی انگیزه</a:t>
            </a:r>
          </a:p>
        </c:rich>
      </c:tx>
      <c:layout>
        <c:manualLayout>
          <c:xMode val="edge"/>
          <c:yMode val="edge"/>
          <c:x val="0.38726883436907217"/>
          <c:y val="6.1585835257890681E-3"/>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B Lotus" panose="00000400000000000000" pitchFamily="2" charset="-78"/>
            </a:defRPr>
          </a:pPr>
          <a:endParaRPr lang="en-US"/>
        </a:p>
      </c:txPr>
    </c:title>
    <c:autoTitleDeleted val="0"/>
    <c:plotArea>
      <c:layout/>
      <c:barChart>
        <c:barDir val="col"/>
        <c:grouping val="clustered"/>
        <c:varyColors val="0"/>
        <c:ser>
          <c:idx val="0"/>
          <c:order val="0"/>
          <c:tx>
            <c:strRef>
              <c:f>[data_vlidation_18.xlsx]کرسر!$D$63</c:f>
              <c:strCache>
                <c:ptCount val="1"/>
                <c:pt idx="0">
                  <c:v>مثبت</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IPT Mitra" panose="00000400000000000000" pitchFamily="2" charset="2"/>
                    <a:ea typeface="+mn-ea"/>
                    <a:cs typeface="B Mitra" panose="00000400000000000000" pitchFamily="2" charset="-78"/>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[data_vlidation_18.xlsx]کرسر!$C$64:$C$66</c:f>
              <c:strCache>
                <c:ptCount val="3"/>
                <c:pt idx="0">
                  <c:v>اجتماعی</c:v>
                </c:pt>
                <c:pt idx="1">
                  <c:v>اقتصادی</c:v>
                </c:pt>
                <c:pt idx="2">
                  <c:v>زیست محیطی</c:v>
                </c:pt>
              </c:strCache>
            </c:strRef>
          </c:cat>
          <c:val>
            <c:numRef>
              <c:f>[data_vlidation_18.xlsx]کرسر!$D$64:$D$66</c:f>
              <c:numCache>
                <c:formatCode>General</c:formatCode>
                <c:ptCount val="3"/>
                <c:pt idx="0">
                  <c:v>8890</c:v>
                </c:pt>
                <c:pt idx="1">
                  <c:v>9520</c:v>
                </c:pt>
                <c:pt idx="2">
                  <c:v>4620</c:v>
                </c:pt>
              </c:numCache>
            </c:numRef>
          </c:val>
          <c:extLst>
            <c:ext xmlns:c16="http://schemas.microsoft.com/office/drawing/2014/chart" uri="{C3380CC4-5D6E-409C-BE32-E72D297353CC}">
              <c16:uniqueId val="{00000000-D3A9-4563-935D-3AC996EDDBDF}"/>
            </c:ext>
          </c:extLst>
        </c:ser>
        <c:ser>
          <c:idx val="1"/>
          <c:order val="1"/>
          <c:tx>
            <c:strRef>
              <c:f>[data_vlidation_18.xlsx]کرسر!$E$63</c:f>
              <c:strCache>
                <c:ptCount val="1"/>
                <c:pt idx="0">
                  <c:v>منفی</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IPT Mitra" panose="00000400000000000000" pitchFamily="2" charset="2"/>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[data_vlidation_18.xlsx]کرسر!$C$64:$C$66</c:f>
              <c:strCache>
                <c:ptCount val="3"/>
                <c:pt idx="0">
                  <c:v>اجتماعی</c:v>
                </c:pt>
                <c:pt idx="1">
                  <c:v>اقتصادی</c:v>
                </c:pt>
                <c:pt idx="2">
                  <c:v>زیست محیطی</c:v>
                </c:pt>
              </c:strCache>
            </c:strRef>
          </c:cat>
          <c:val>
            <c:numRef>
              <c:f>[data_vlidation_18.xlsx]کرسر!$E$64:$E$66</c:f>
              <c:numCache>
                <c:formatCode>General</c:formatCode>
                <c:ptCount val="3"/>
                <c:pt idx="0">
                  <c:v>5305</c:v>
                </c:pt>
                <c:pt idx="1">
                  <c:v>4720</c:v>
                </c:pt>
                <c:pt idx="2">
                  <c:v>4880</c:v>
                </c:pt>
              </c:numCache>
            </c:numRef>
          </c:val>
          <c:extLst>
            <c:ext xmlns:c16="http://schemas.microsoft.com/office/drawing/2014/chart" uri="{C3380CC4-5D6E-409C-BE32-E72D297353CC}">
              <c16:uniqueId val="{00000001-D3A9-4563-935D-3AC996EDDBDF}"/>
            </c:ext>
          </c:extLst>
        </c:ser>
        <c:ser>
          <c:idx val="2"/>
          <c:order val="2"/>
          <c:tx>
            <c:strRef>
              <c:f>[data_vlidation_18.xlsx]کرسر!$F$63</c:f>
              <c:strCache>
                <c:ptCount val="1"/>
                <c:pt idx="0">
                  <c:v>خنثی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IPT Mitra" panose="00000400000000000000" pitchFamily="2" charset="2"/>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[data_vlidation_18.xlsx]کرسر!$C$64:$C$66</c:f>
              <c:strCache>
                <c:ptCount val="3"/>
                <c:pt idx="0">
                  <c:v>اجتماعی</c:v>
                </c:pt>
                <c:pt idx="1">
                  <c:v>اقتصادی</c:v>
                </c:pt>
                <c:pt idx="2">
                  <c:v>زیست محیطی</c:v>
                </c:pt>
              </c:strCache>
            </c:strRef>
          </c:cat>
          <c:val>
            <c:numRef>
              <c:f>[data_vlidation_18.xlsx]کرسر!$F$64:$F$66</c:f>
              <c:numCache>
                <c:formatCode>General</c:formatCode>
                <c:ptCount val="3"/>
                <c:pt idx="0">
                  <c:v>3150</c:v>
                </c:pt>
                <c:pt idx="1">
                  <c:v>3990</c:v>
                </c:pt>
                <c:pt idx="2">
                  <c:v>3265</c:v>
                </c:pt>
              </c:numCache>
            </c:numRef>
          </c:val>
          <c:extLst>
            <c:ext xmlns:c16="http://schemas.microsoft.com/office/drawing/2014/chart" uri="{C3380CC4-5D6E-409C-BE32-E72D297353CC}">
              <c16:uniqueId val="{00000002-D3A9-4563-935D-3AC996EDDBDF}"/>
            </c:ext>
          </c:extLst>
        </c:ser>
        <c:dLbls>
          <c:dLblPos val="outEnd"/>
          <c:showLegendKey val="0"/>
          <c:showVal val="1"/>
          <c:showCatName val="0"/>
          <c:showSerName val="0"/>
          <c:showPercent val="0"/>
          <c:showBubbleSize val="0"/>
        </c:dLbls>
        <c:gapWidth val="219"/>
        <c:overlap val="-27"/>
        <c:axId val="-1947300896"/>
        <c:axId val="-1947280224"/>
      </c:barChart>
      <c:catAx>
        <c:axId val="-1947300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IPT Mitra" panose="00000400000000000000" pitchFamily="2" charset="2"/>
                <a:ea typeface="+mn-ea"/>
                <a:cs typeface="B Mitra" panose="00000400000000000000" pitchFamily="2" charset="-78"/>
              </a:defRPr>
            </a:pPr>
            <a:endParaRPr lang="en-US"/>
          </a:p>
        </c:txPr>
        <c:crossAx val="-1947280224"/>
        <c:crosses val="autoZero"/>
        <c:auto val="1"/>
        <c:lblAlgn val="ctr"/>
        <c:lblOffset val="100"/>
        <c:noMultiLvlLbl val="0"/>
      </c:catAx>
      <c:valAx>
        <c:axId val="-1947280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IPT Mitra" panose="00000400000000000000" pitchFamily="2" charset="2"/>
                <a:ea typeface="+mn-ea"/>
                <a:cs typeface="+mn-cs"/>
              </a:defRPr>
            </a:pPr>
            <a:endParaRPr lang="en-US"/>
          </a:p>
        </c:txPr>
        <c:crossAx val="-1947300896"/>
        <c:crosses val="autoZero"/>
        <c:crossBetween val="between"/>
      </c:valAx>
      <c:spPr>
        <a:noFill/>
        <a:ln>
          <a:noFill/>
        </a:ln>
        <a:effectLst/>
      </c:spPr>
    </c:plotArea>
    <c:legend>
      <c:legendPos val="b"/>
      <c:layout>
        <c:manualLayout>
          <c:xMode val="edge"/>
          <c:yMode val="edge"/>
          <c:x val="0.35382512455484605"/>
          <c:y val="0.80003355973633072"/>
          <c:w val="0.32360215839677425"/>
          <c:h val="0.1101170082747290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B Mitra"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کرسر!$G$88</c:f>
              <c:strCache>
                <c:ptCount val="1"/>
                <c:pt idx="0">
                  <c:v>درصد </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BEF6-4D16-AB57-DF096AFEDE05}"/>
              </c:ext>
            </c:extLst>
          </c:dPt>
          <c:dPt>
            <c:idx val="1"/>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BEF6-4D16-AB57-DF096AFEDE05}"/>
              </c:ext>
            </c:extLst>
          </c:dPt>
          <c:dPt>
            <c:idx val="2"/>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BEF6-4D16-AB57-DF096AFEDE05}"/>
              </c:ext>
            </c:extLst>
          </c:dPt>
          <c:dPt>
            <c:idx val="3"/>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BEF6-4D16-AB57-DF096AFEDE05}"/>
              </c:ext>
            </c:extLst>
          </c:dPt>
          <c:dPt>
            <c:idx val="4"/>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BEF6-4D16-AB57-DF096AFEDE05}"/>
              </c:ext>
            </c:extLst>
          </c:dPt>
          <c:dPt>
            <c:idx val="5"/>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BEF6-4D16-AB57-DF096AFEDE05}"/>
              </c:ext>
            </c:extLst>
          </c:dPt>
          <c:dPt>
            <c:idx val="6"/>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D-BEF6-4D16-AB57-DF096AFEDE05}"/>
              </c:ext>
            </c:extLst>
          </c:dPt>
          <c:dPt>
            <c:idx val="7"/>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F-BEF6-4D16-AB57-DF096AFEDE05}"/>
              </c:ext>
            </c:extLst>
          </c:dPt>
          <c:dPt>
            <c:idx val="8"/>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1-BEF6-4D16-AB57-DF096AFEDE05}"/>
              </c:ext>
            </c:extLst>
          </c:dPt>
          <c:dPt>
            <c:idx val="9"/>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3-BEF6-4D16-AB57-DF096AFEDE05}"/>
              </c:ext>
            </c:extLst>
          </c:dPt>
          <c:dPt>
            <c:idx val="10"/>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5-BEF6-4D16-AB57-DF096AFEDE05}"/>
              </c:ext>
            </c:extLst>
          </c:dPt>
          <c:dPt>
            <c:idx val="11"/>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7-BEF6-4D16-AB57-DF096AFEDE05}"/>
              </c:ext>
            </c:extLst>
          </c:dPt>
          <c:dPt>
            <c:idx val="12"/>
            <c:invertIfNegative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19-BEF6-4D16-AB57-DF096AFEDE0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IPT Mitra" panose="00000400000000000000" pitchFamily="2" charset="2"/>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کرسر!$B$89:$B$101</c:f>
              <c:strCache>
                <c:ptCount val="13"/>
                <c:pt idx="0">
                  <c:v>قیمت</c:v>
                </c:pt>
                <c:pt idx="1">
                  <c:v>آلودگی</c:v>
                </c:pt>
                <c:pt idx="2">
                  <c:v>ترافیک</c:v>
                </c:pt>
                <c:pt idx="3">
                  <c:v>سوخت خودرو</c:v>
                </c:pt>
                <c:pt idx="4">
                  <c:v>مدل خودرو</c:v>
                </c:pt>
                <c:pt idx="5">
                  <c:v>سن راننده</c:v>
                </c:pt>
                <c:pt idx="6">
                  <c:v>حقوق و دستمزد</c:v>
                </c:pt>
                <c:pt idx="7">
                  <c:v>سن مسافر</c:v>
                </c:pt>
                <c:pt idx="8">
                  <c:v>اشتغال</c:v>
                </c:pt>
                <c:pt idx="9">
                  <c:v>مسیریابی</c:v>
                </c:pt>
                <c:pt idx="10">
                  <c:v>پارکینگ</c:v>
                </c:pt>
                <c:pt idx="11">
                  <c:v>جنسیت راننده</c:v>
                </c:pt>
                <c:pt idx="12">
                  <c:v>نظافت خودرو</c:v>
                </c:pt>
              </c:strCache>
            </c:strRef>
          </c:cat>
          <c:val>
            <c:numRef>
              <c:f>کرسر!$G$89:$G$101</c:f>
              <c:numCache>
                <c:formatCode>0.00%</c:formatCode>
                <c:ptCount val="13"/>
                <c:pt idx="0">
                  <c:v>0.28028762499737953</c:v>
                </c:pt>
                <c:pt idx="1">
                  <c:v>0.18500660363514393</c:v>
                </c:pt>
                <c:pt idx="2">
                  <c:v>8.888702542923628E-2</c:v>
                </c:pt>
                <c:pt idx="3">
                  <c:v>8.2597849101695986E-2</c:v>
                </c:pt>
                <c:pt idx="4">
                  <c:v>6.5931531833714183E-2</c:v>
                </c:pt>
                <c:pt idx="5">
                  <c:v>6.4568876962747115E-2</c:v>
                </c:pt>
                <c:pt idx="6">
                  <c:v>6.2996582880862032E-2</c:v>
                </c:pt>
                <c:pt idx="7">
                  <c:v>4.4967610741913168E-2</c:v>
                </c:pt>
                <c:pt idx="8">
                  <c:v>3.8888073625290877E-2</c:v>
                </c:pt>
                <c:pt idx="9">
                  <c:v>3.2179618875914549E-2</c:v>
                </c:pt>
                <c:pt idx="10">
                  <c:v>2.8720571895767384E-2</c:v>
                </c:pt>
                <c:pt idx="11">
                  <c:v>2.1592838724555041E-2</c:v>
                </c:pt>
                <c:pt idx="12">
                  <c:v>3.3751912957799626E-3</c:v>
                </c:pt>
              </c:numCache>
            </c:numRef>
          </c:val>
          <c:extLst>
            <c:ext xmlns:c16="http://schemas.microsoft.com/office/drawing/2014/chart" uri="{C3380CC4-5D6E-409C-BE32-E72D297353CC}">
              <c16:uniqueId val="{0000001A-BEF6-4D16-AB57-DF096AFEDE05}"/>
            </c:ext>
          </c:extLst>
        </c:ser>
        <c:dLbls>
          <c:dLblPos val="outEnd"/>
          <c:showLegendKey val="0"/>
          <c:showVal val="1"/>
          <c:showCatName val="0"/>
          <c:showSerName val="0"/>
          <c:showPercent val="0"/>
          <c:showBubbleSize val="0"/>
        </c:dLbls>
        <c:gapWidth val="100"/>
        <c:axId val="-1947279680"/>
        <c:axId val="-1947304160"/>
      </c:barChart>
      <c:catAx>
        <c:axId val="-1947279680"/>
        <c:scaling>
          <c:orientation val="minMax"/>
        </c:scaling>
        <c:delete val="0"/>
        <c:axPos val="b"/>
        <c:numFmt formatCode="General" sourceLinked="1"/>
        <c:majorTickMark val="out"/>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B Mitra" panose="00000400000000000000" pitchFamily="2" charset="-78"/>
              </a:defRPr>
            </a:pPr>
            <a:endParaRPr lang="en-US"/>
          </a:p>
        </c:txPr>
        <c:crossAx val="-1947304160"/>
        <c:crosses val="autoZero"/>
        <c:auto val="1"/>
        <c:lblAlgn val="ctr"/>
        <c:lblOffset val="100"/>
        <c:noMultiLvlLbl val="0"/>
      </c:catAx>
      <c:valAx>
        <c:axId val="-19473041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IPT Mitra" panose="00000400000000000000" pitchFamily="2" charset="2"/>
                <a:ea typeface="+mn-ea"/>
                <a:cs typeface="+mn-cs"/>
              </a:defRPr>
            </a:pPr>
            <a:endParaRPr lang="en-US"/>
          </a:p>
        </c:txPr>
        <c:crossAx val="-1947279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5565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995-428C-BC03-5084F7975380}"/>
                </c:ext>
              </c:extLst>
            </c:dLbl>
            <c:dLbl>
              <c:idx val="1"/>
              <c:tx>
                <c:rich>
                  <a:bodyPr/>
                  <a:lstStyle/>
                  <a:p>
                    <a:r>
                      <a:rPr lang="en-US"/>
                      <a:t>15015</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995-428C-BC03-5084F797538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IPT Lotus" panose="00000400000000000000" pitchFamily="2" charset="2"/>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کرسر!$B$104:$B$105</c:f>
              <c:strCache>
                <c:ptCount val="2"/>
                <c:pt idx="0">
                  <c:v>حمل و نقل اختصاصی</c:v>
                </c:pt>
                <c:pt idx="1">
                  <c:v>حمل و نقل عمومی</c:v>
                </c:pt>
              </c:strCache>
            </c:strRef>
          </c:cat>
          <c:val>
            <c:numRef>
              <c:f>کرسر!$C$104:$C$105</c:f>
              <c:numCache>
                <c:formatCode>General</c:formatCode>
                <c:ptCount val="2"/>
                <c:pt idx="0">
                  <c:v>5565</c:v>
                </c:pt>
                <c:pt idx="1">
                  <c:v>15015</c:v>
                </c:pt>
              </c:numCache>
            </c:numRef>
          </c:val>
          <c:extLst>
            <c:ext xmlns:c16="http://schemas.microsoft.com/office/drawing/2014/chart" uri="{C3380CC4-5D6E-409C-BE32-E72D297353CC}">
              <c16:uniqueId val="{00000002-4995-428C-BC03-5084F7975380}"/>
            </c:ext>
          </c:extLst>
        </c:ser>
        <c:dLbls>
          <c:dLblPos val="outEnd"/>
          <c:showLegendKey val="0"/>
          <c:showVal val="1"/>
          <c:showCatName val="0"/>
          <c:showSerName val="0"/>
          <c:showPercent val="0"/>
          <c:showBubbleSize val="0"/>
        </c:dLbls>
        <c:gapWidth val="219"/>
        <c:overlap val="-27"/>
        <c:axId val="-1947310144"/>
        <c:axId val="-1947298176"/>
      </c:barChart>
      <c:catAx>
        <c:axId val="-1947310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B Lotus" panose="00000400000000000000" pitchFamily="2" charset="-78"/>
              </a:defRPr>
            </a:pPr>
            <a:endParaRPr lang="en-US"/>
          </a:p>
        </c:txPr>
        <c:crossAx val="-1947298176"/>
        <c:crosses val="autoZero"/>
        <c:auto val="1"/>
        <c:lblAlgn val="ctr"/>
        <c:lblOffset val="100"/>
        <c:noMultiLvlLbl val="0"/>
      </c:catAx>
      <c:valAx>
        <c:axId val="-1947298176"/>
        <c:scaling>
          <c:orientation val="minMax"/>
          <c:max val="2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IPT Lotus" panose="00000400000000000000" pitchFamily="2" charset="2"/>
                <a:ea typeface="+mn-ea"/>
                <a:cs typeface="Times New Roman" panose="02020603050405020304" pitchFamily="18" charset="0"/>
              </a:defRPr>
            </a:pPr>
            <a:endParaRPr lang="en-US"/>
          </a:p>
        </c:txPr>
        <c:crossAx val="-1947310144"/>
        <c:crosses val="autoZero"/>
        <c:crossBetween val="between"/>
        <c:majorUnit val="50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25477255990483"/>
          <c:y val="4.8888888888888891E-2"/>
          <c:w val="0.87451141449045489"/>
          <c:h val="0.59653928258967626"/>
        </c:manualLayout>
      </c:layout>
      <c:barChart>
        <c:barDir val="col"/>
        <c:grouping val="clustered"/>
        <c:varyColors val="0"/>
        <c:ser>
          <c:idx val="0"/>
          <c:order val="0"/>
          <c:tx>
            <c:strRef>
              <c:f>اجتماعی!$H$3</c:f>
              <c:strCache>
                <c:ptCount val="1"/>
              </c:strCache>
            </c:strRef>
          </c:tx>
          <c:spPr>
            <a:solidFill>
              <a:schemeClr val="accent1"/>
            </a:solidFill>
            <a:ln>
              <a:noFill/>
            </a:ln>
            <a:effectLst/>
          </c:spPr>
          <c:invertIfNegative val="0"/>
          <c:dLbls>
            <c:dLbl>
              <c:idx val="3"/>
              <c:layout>
                <c:manualLayout>
                  <c:x val="4.4964028776978415E-3"/>
                  <c:y val="-0.1155555555555555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6D9-434D-8C9A-96AE04F326B7}"/>
                </c:ext>
              </c:extLst>
            </c:dLbl>
            <c:dLbl>
              <c:idx val="4"/>
              <c:layout>
                <c:manualLayout>
                  <c:x val="4.4964028776978415E-3"/>
                  <c:y val="-3.11111111111111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6D9-434D-8C9A-96AE04F326B7}"/>
                </c:ext>
              </c:extLst>
            </c:dLbl>
            <c:dLbl>
              <c:idx val="5"/>
              <c:layout>
                <c:manualLayout>
                  <c:x val="6.7446043165467623E-3"/>
                  <c:y val="-0.208888888888888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6D9-434D-8C9A-96AE04F326B7}"/>
                </c:ext>
              </c:extLst>
            </c:dLbl>
            <c:dLbl>
              <c:idx val="6"/>
              <c:layout>
                <c:manualLayout>
                  <c:x val="2.2482014388489208E-3"/>
                  <c:y val="-3.11111111111111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6D9-434D-8C9A-96AE04F326B7}"/>
                </c:ext>
              </c:extLst>
            </c:dLbl>
            <c:dLbl>
              <c:idx val="7"/>
              <c:layout>
                <c:manualLayout>
                  <c:x val="4.4964028776978374E-2"/>
                  <c:y val="-0.1911111111111111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6D9-434D-8C9A-96AE04F326B7}"/>
                </c:ext>
              </c:extLst>
            </c:dLbl>
            <c:dLbl>
              <c:idx val="8"/>
              <c:layout>
                <c:manualLayout>
                  <c:x val="-4.1216550241791346E-17"/>
                  <c:y val="-0.0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6D9-434D-8C9A-96AE04F326B7}"/>
                </c:ext>
              </c:extLst>
            </c:dLbl>
            <c:dLbl>
              <c:idx val="10"/>
              <c:layout>
                <c:manualLayout>
                  <c:x val="1.3489208633093525E-2"/>
                  <c:y val="-0.1911111111111111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6D9-434D-8C9A-96AE04F326B7}"/>
                </c:ext>
              </c:extLst>
            </c:dLbl>
            <c:dLbl>
              <c:idx val="12"/>
              <c:layout>
                <c:manualLayout>
                  <c:x val="1.1241007194244522E-2"/>
                  <c:y val="-0.1333333333333334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6D9-434D-8C9A-96AE04F326B7}"/>
                </c:ext>
              </c:extLst>
            </c:dLbl>
            <c:dLbl>
              <c:idx val="14"/>
              <c:layout>
                <c:manualLayout>
                  <c:x val="6.7446043165467623E-3"/>
                  <c:y val="-0.1288888888888888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6D9-434D-8C9A-96AE04F326B7}"/>
                </c:ext>
              </c:extLst>
            </c:dLbl>
            <c:dLbl>
              <c:idx val="16"/>
              <c:layout>
                <c:manualLayout>
                  <c:x val="4.4964028776978415E-3"/>
                  <c:y val="-0.1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6D9-434D-8C9A-96AE04F326B7}"/>
                </c:ext>
              </c:extLst>
            </c:dLbl>
            <c:dLbl>
              <c:idx val="18"/>
              <c:layout>
                <c:manualLayout>
                  <c:x val="-8.2433100483582692E-17"/>
                  <c:y val="-0.1288888888888888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06D9-434D-8C9A-96AE04F326B7}"/>
                </c:ext>
              </c:extLst>
            </c:dLbl>
            <c:dLbl>
              <c:idx val="19"/>
              <c:layout>
                <c:manualLayout>
                  <c:x val="-4.4964028776978415E-3"/>
                  <c:y val="-4.444444444444452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6D9-434D-8C9A-96AE04F326B7}"/>
                </c:ext>
              </c:extLst>
            </c:dLbl>
            <c:dLbl>
              <c:idx val="20"/>
              <c:layout>
                <c:manualLayout>
                  <c:x val="-4.4964028776978415E-3"/>
                  <c:y val="-0.1733333333333333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6D9-434D-8C9A-96AE04F326B7}"/>
                </c:ext>
              </c:extLst>
            </c:dLbl>
            <c:dLbl>
              <c:idx val="21"/>
              <c:layout>
                <c:manualLayout>
                  <c:x val="-2.2482014388490856E-3"/>
                  <c:y val="-6.666666666666666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6D9-434D-8C9A-96AE04F326B7}"/>
                </c:ext>
              </c:extLst>
            </c:dLbl>
            <c:dLbl>
              <c:idx val="22"/>
              <c:layout>
                <c:manualLayout>
                  <c:x val="2.2482014388489208E-3"/>
                  <c:y val="-0.2711111111111111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6D9-434D-8C9A-96AE04F326B7}"/>
                </c:ext>
              </c:extLst>
            </c:dLbl>
            <c:dLbl>
              <c:idx val="23"/>
              <c:layout>
                <c:manualLayout>
                  <c:x val="-2.2482014388489208E-3"/>
                  <c:y val="-4.888888888888889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6D9-434D-8C9A-96AE04F326B7}"/>
                </c:ext>
              </c:extLst>
            </c:dLbl>
            <c:dLbl>
              <c:idx val="24"/>
              <c:layout>
                <c:manualLayout>
                  <c:x val="0"/>
                  <c:y val="-0.1688888888888888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6D9-434D-8C9A-96AE04F326B7}"/>
                </c:ext>
              </c:extLst>
            </c:dLbl>
            <c:dLbl>
              <c:idx val="25"/>
              <c:layout>
                <c:manualLayout>
                  <c:x val="0"/>
                  <c:y val="-0.1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6D9-434D-8C9A-96AE04F326B7}"/>
                </c:ext>
              </c:extLst>
            </c:dLbl>
            <c:dLbl>
              <c:idx val="26"/>
              <c:layout>
                <c:manualLayout>
                  <c:x val="-2.2482014388490856E-3"/>
                  <c:y val="-6.22222222222222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06D9-434D-8C9A-96AE04F326B7}"/>
                </c:ext>
              </c:extLst>
            </c:dLbl>
            <c:dLbl>
              <c:idx val="27"/>
              <c:layout>
                <c:manualLayout>
                  <c:x val="4.4964028776978415E-3"/>
                  <c:y val="-8.888888888888888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6D9-434D-8C9A-96AE04F326B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IPT Mitra" panose="00000400000000000000" pitchFamily="2" charset="2"/>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اجتماعی!$A$4:$A$31</c:f>
              <c:strCache>
                <c:ptCount val="28"/>
                <c:pt idx="0">
                  <c:v>uber+Car model</c:v>
                </c:pt>
                <c:pt idx="1">
                  <c:v>uber+traffic</c:v>
                </c:pt>
                <c:pt idx="2">
                  <c:v>uber+age driver</c:v>
                </c:pt>
                <c:pt idx="3">
                  <c:v>uber+passenger+age</c:v>
                </c:pt>
                <c:pt idx="4">
                  <c:v>Routing+ uber</c:v>
                </c:pt>
                <c:pt idx="5">
                  <c:v>uber+Parking</c:v>
                </c:pt>
                <c:pt idx="6">
                  <c:v>uber+clean</c:v>
                </c:pt>
                <c:pt idx="7">
                  <c:v>lyft+car model</c:v>
                </c:pt>
                <c:pt idx="8">
                  <c:v>uber+passenger+gender</c:v>
                </c:pt>
                <c:pt idx="9">
                  <c:v>uber+female+driver</c:v>
                </c:pt>
                <c:pt idx="10">
                  <c:v>uber+Gender+driver</c:v>
                </c:pt>
                <c:pt idx="11">
                  <c:v>lyft+parking</c:v>
                </c:pt>
                <c:pt idx="12">
                  <c:v>zipcar+car model</c:v>
                </c:pt>
                <c:pt idx="13">
                  <c:v>uber+male+driver</c:v>
                </c:pt>
                <c:pt idx="14">
                  <c:v>lyft+traffic</c:v>
                </c:pt>
                <c:pt idx="15">
                  <c:v>lyft+clean</c:v>
                </c:pt>
                <c:pt idx="16">
                  <c:v>lyft+age driver</c:v>
                </c:pt>
                <c:pt idx="17">
                  <c:v>lyft+male+driver</c:v>
                </c:pt>
                <c:pt idx="18">
                  <c:v>zipcar+parking</c:v>
                </c:pt>
                <c:pt idx="19">
                  <c:v>zipcar+clean</c:v>
                </c:pt>
                <c:pt idx="20">
                  <c:v>lyft+female+driver</c:v>
                </c:pt>
                <c:pt idx="21">
                  <c:v>lyft+gender+driver</c:v>
                </c:pt>
                <c:pt idx="22">
                  <c:v>zipcar+traffic</c:v>
                </c:pt>
                <c:pt idx="23">
                  <c:v>carsharing+age+driver</c:v>
                </c:pt>
                <c:pt idx="24">
                  <c:v>uber+traveler+age</c:v>
                </c:pt>
                <c:pt idx="25">
                  <c:v>lyft+traveler+age</c:v>
                </c:pt>
                <c:pt idx="26">
                  <c:v>car2go+car model</c:v>
                </c:pt>
                <c:pt idx="27">
                  <c:v>zipcar+age+passenger</c:v>
                </c:pt>
              </c:strCache>
            </c:strRef>
          </c:cat>
          <c:val>
            <c:numRef>
              <c:f>اجتماعی!$H$4:$H$31</c:f>
              <c:numCache>
                <c:formatCode>0.0%</c:formatCode>
                <c:ptCount val="28"/>
                <c:pt idx="0">
                  <c:v>0.12968299711815562</c:v>
                </c:pt>
                <c:pt idx="1">
                  <c:v>0.23256484149855908</c:v>
                </c:pt>
                <c:pt idx="2">
                  <c:v>0.17002881844380405</c:v>
                </c:pt>
                <c:pt idx="3">
                  <c:v>9.7406340057636889E-2</c:v>
                </c:pt>
                <c:pt idx="4">
                  <c:v>8.8472622478386165E-2</c:v>
                </c:pt>
                <c:pt idx="5">
                  <c:v>5.9077809798270896E-2</c:v>
                </c:pt>
                <c:pt idx="6">
                  <c:v>3.804034582132565E-2</c:v>
                </c:pt>
                <c:pt idx="7">
                  <c:v>3.5446685878962533E-2</c:v>
                </c:pt>
                <c:pt idx="8">
                  <c:v>2.4783861671469742E-2</c:v>
                </c:pt>
                <c:pt idx="9">
                  <c:v>2.2190201729106629E-2</c:v>
                </c:pt>
                <c:pt idx="10">
                  <c:v>2.0172910662824207E-2</c:v>
                </c:pt>
                <c:pt idx="11">
                  <c:v>1.5850144092219021E-2</c:v>
                </c:pt>
                <c:pt idx="12">
                  <c:v>1.5850144092219021E-2</c:v>
                </c:pt>
                <c:pt idx="13">
                  <c:v>1.1527377521613832E-2</c:v>
                </c:pt>
                <c:pt idx="14">
                  <c:v>1.0951008645533141E-2</c:v>
                </c:pt>
                <c:pt idx="15">
                  <c:v>8.357348703170028E-3</c:v>
                </c:pt>
                <c:pt idx="16">
                  <c:v>6.6282420749279539E-3</c:v>
                </c:pt>
                <c:pt idx="17">
                  <c:v>3.1700288184438041E-3</c:v>
                </c:pt>
                <c:pt idx="18">
                  <c:v>2.881844380403458E-3</c:v>
                </c:pt>
                <c:pt idx="19">
                  <c:v>1.1527377521613833E-3</c:v>
                </c:pt>
                <c:pt idx="20">
                  <c:v>1.1527377521613833E-3</c:v>
                </c:pt>
                <c:pt idx="21">
                  <c:v>1.1527377521613833E-3</c:v>
                </c:pt>
                <c:pt idx="22">
                  <c:v>8.6455331412103745E-4</c:v>
                </c:pt>
                <c:pt idx="23">
                  <c:v>8.6455331412103745E-4</c:v>
                </c:pt>
                <c:pt idx="24">
                  <c:v>5.7636887608069167E-4</c:v>
                </c:pt>
                <c:pt idx="25">
                  <c:v>5.7636887608069167E-4</c:v>
                </c:pt>
                <c:pt idx="26">
                  <c:v>2.8818443804034583E-4</c:v>
                </c:pt>
                <c:pt idx="27">
                  <c:v>2.8818443804034583E-4</c:v>
                </c:pt>
              </c:numCache>
            </c:numRef>
          </c:val>
          <c:extLst>
            <c:ext xmlns:c16="http://schemas.microsoft.com/office/drawing/2014/chart" uri="{C3380CC4-5D6E-409C-BE32-E72D297353CC}">
              <c16:uniqueId val="{00000014-06D9-434D-8C9A-96AE04F326B7}"/>
            </c:ext>
          </c:extLst>
        </c:ser>
        <c:dLbls>
          <c:dLblPos val="outEnd"/>
          <c:showLegendKey val="0"/>
          <c:showVal val="1"/>
          <c:showCatName val="0"/>
          <c:showSerName val="0"/>
          <c:showPercent val="0"/>
          <c:showBubbleSize val="0"/>
        </c:dLbls>
        <c:gapWidth val="219"/>
        <c:overlap val="-27"/>
        <c:axId val="-1947279136"/>
        <c:axId val="-1947291104"/>
      </c:barChart>
      <c:catAx>
        <c:axId val="-1947279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47291104"/>
        <c:crosses val="autoZero"/>
        <c:auto val="1"/>
        <c:lblAlgn val="ctr"/>
        <c:lblOffset val="100"/>
        <c:noMultiLvlLbl val="0"/>
      </c:catAx>
      <c:valAx>
        <c:axId val="-194729110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IPT Mitra" panose="00000400000000000000" pitchFamily="2" charset="2"/>
                <a:ea typeface="+mn-ea"/>
                <a:cs typeface="+mn-cs"/>
              </a:defRPr>
            </a:pPr>
            <a:endParaRPr lang="en-US"/>
          </a:p>
        </c:txPr>
        <c:crossAx val="-1947279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8386786524663633E-2"/>
          <c:y val="2.7725262298446074E-2"/>
          <c:w val="0.88302352506167681"/>
          <c:h val="0.83568584598567175"/>
        </c:manualLayout>
      </c:layout>
      <c:barChart>
        <c:barDir val="col"/>
        <c:grouping val="clustered"/>
        <c:varyColors val="0"/>
        <c:ser>
          <c:idx val="1"/>
          <c:order val="0"/>
          <c:tx>
            <c:strRef>
              <c:f>اجتماعی!$C$41</c:f>
              <c:strCache>
                <c:ptCount val="1"/>
                <c:pt idx="0">
                  <c:v>مثبت</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IPT Mitra" panose="00000400000000000000" pitchFamily="2" charset="2"/>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اجتماعی!$A$42:$A$49</c:f>
              <c:strCache>
                <c:ptCount val="8"/>
                <c:pt idx="0">
                  <c:v>ترافیک</c:v>
                </c:pt>
                <c:pt idx="1">
                  <c:v>مدل خودرو</c:v>
                </c:pt>
                <c:pt idx="2">
                  <c:v>سن راننده</c:v>
                </c:pt>
                <c:pt idx="3">
                  <c:v>سن مسافر</c:v>
                </c:pt>
                <c:pt idx="4">
                  <c:v>مسیریابی</c:v>
                </c:pt>
                <c:pt idx="5">
                  <c:v>پارکینگ</c:v>
                </c:pt>
                <c:pt idx="6">
                  <c:v>جنسیت راننده</c:v>
                </c:pt>
                <c:pt idx="7">
                  <c:v>نظافت خودرو</c:v>
                </c:pt>
              </c:strCache>
            </c:strRef>
          </c:cat>
          <c:val>
            <c:numRef>
              <c:f>اجتماعی!$C$42:$C$49</c:f>
              <c:numCache>
                <c:formatCode>General</c:formatCode>
                <c:ptCount val="8"/>
                <c:pt idx="0">
                  <c:v>2145</c:v>
                </c:pt>
                <c:pt idx="1">
                  <c:v>1425</c:v>
                </c:pt>
                <c:pt idx="2">
                  <c:v>2060</c:v>
                </c:pt>
                <c:pt idx="3">
                  <c:v>865</c:v>
                </c:pt>
                <c:pt idx="4">
                  <c:v>705</c:v>
                </c:pt>
                <c:pt idx="5">
                  <c:v>570</c:v>
                </c:pt>
                <c:pt idx="6">
                  <c:v>515</c:v>
                </c:pt>
                <c:pt idx="7">
                  <c:v>630</c:v>
                </c:pt>
              </c:numCache>
            </c:numRef>
          </c:val>
          <c:extLst>
            <c:ext xmlns:c16="http://schemas.microsoft.com/office/drawing/2014/chart" uri="{C3380CC4-5D6E-409C-BE32-E72D297353CC}">
              <c16:uniqueId val="{00000000-7ED6-4917-9CE2-94170477375D}"/>
            </c:ext>
          </c:extLst>
        </c:ser>
        <c:ser>
          <c:idx val="2"/>
          <c:order val="1"/>
          <c:tx>
            <c:strRef>
              <c:f>اجتماعی!$D$41</c:f>
              <c:strCache>
                <c:ptCount val="1"/>
                <c:pt idx="0">
                  <c:v>منفی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IPT Mitra" panose="00000400000000000000" pitchFamily="2" charset="2"/>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اجتماعی!$A$42:$A$49</c:f>
              <c:strCache>
                <c:ptCount val="8"/>
                <c:pt idx="0">
                  <c:v>ترافیک</c:v>
                </c:pt>
                <c:pt idx="1">
                  <c:v>مدل خودرو</c:v>
                </c:pt>
                <c:pt idx="2">
                  <c:v>سن راننده</c:v>
                </c:pt>
                <c:pt idx="3">
                  <c:v>سن مسافر</c:v>
                </c:pt>
                <c:pt idx="4">
                  <c:v>مسیریابی</c:v>
                </c:pt>
                <c:pt idx="5">
                  <c:v>پارکینگ</c:v>
                </c:pt>
                <c:pt idx="6">
                  <c:v>جنسیت راننده</c:v>
                </c:pt>
                <c:pt idx="7">
                  <c:v>نظافت خودرو</c:v>
                </c:pt>
              </c:strCache>
            </c:strRef>
          </c:cat>
          <c:val>
            <c:numRef>
              <c:f>اجتماعی!$D$42:$D$49</c:f>
              <c:numCache>
                <c:formatCode>General</c:formatCode>
                <c:ptCount val="8"/>
                <c:pt idx="0">
                  <c:v>1765</c:v>
                </c:pt>
                <c:pt idx="1">
                  <c:v>1475</c:v>
                </c:pt>
                <c:pt idx="2">
                  <c:v>1700</c:v>
                </c:pt>
                <c:pt idx="3">
                  <c:v>3901</c:v>
                </c:pt>
                <c:pt idx="4">
                  <c:v>3200</c:v>
                </c:pt>
                <c:pt idx="5">
                  <c:v>2565</c:v>
                </c:pt>
                <c:pt idx="6">
                  <c:v>560</c:v>
                </c:pt>
                <c:pt idx="7">
                  <c:v>405</c:v>
                </c:pt>
              </c:numCache>
            </c:numRef>
          </c:val>
          <c:extLst>
            <c:ext xmlns:c16="http://schemas.microsoft.com/office/drawing/2014/chart" uri="{C3380CC4-5D6E-409C-BE32-E72D297353CC}">
              <c16:uniqueId val="{00000001-7ED6-4917-9CE2-94170477375D}"/>
            </c:ext>
          </c:extLst>
        </c:ser>
        <c:ser>
          <c:idx val="0"/>
          <c:order val="2"/>
          <c:tx>
            <c:strRef>
              <c:f>اجتماعی!$E$41</c:f>
              <c:strCache>
                <c:ptCount val="1"/>
                <c:pt idx="0">
                  <c:v>خنثی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IPT Mitra" panose="00000400000000000000" pitchFamily="2" charset="2"/>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اجتماعی!$A$42:$A$49</c:f>
              <c:strCache>
                <c:ptCount val="8"/>
                <c:pt idx="0">
                  <c:v>ترافیک</c:v>
                </c:pt>
                <c:pt idx="1">
                  <c:v>مدل خودرو</c:v>
                </c:pt>
                <c:pt idx="2">
                  <c:v>سن راننده</c:v>
                </c:pt>
                <c:pt idx="3">
                  <c:v>سن مسافر</c:v>
                </c:pt>
                <c:pt idx="4">
                  <c:v>مسیریابی</c:v>
                </c:pt>
                <c:pt idx="5">
                  <c:v>پارکینگ</c:v>
                </c:pt>
                <c:pt idx="6">
                  <c:v>جنسیت راننده</c:v>
                </c:pt>
                <c:pt idx="7">
                  <c:v>نظافت خودرو</c:v>
                </c:pt>
              </c:strCache>
            </c:strRef>
          </c:cat>
          <c:val>
            <c:numRef>
              <c:f>اجتماعی!$E$42:$E$49</c:f>
              <c:numCache>
                <c:formatCode>General</c:formatCode>
                <c:ptCount val="8"/>
                <c:pt idx="0">
                  <c:v>330</c:v>
                </c:pt>
                <c:pt idx="1">
                  <c:v>785</c:v>
                </c:pt>
                <c:pt idx="2">
                  <c:v>650</c:v>
                </c:pt>
                <c:pt idx="3">
                  <c:v>491</c:v>
                </c:pt>
                <c:pt idx="4">
                  <c:v>190</c:v>
                </c:pt>
                <c:pt idx="5">
                  <c:v>260</c:v>
                </c:pt>
                <c:pt idx="6">
                  <c:v>355</c:v>
                </c:pt>
                <c:pt idx="7">
                  <c:v>90</c:v>
                </c:pt>
              </c:numCache>
            </c:numRef>
          </c:val>
          <c:extLst>
            <c:ext xmlns:c16="http://schemas.microsoft.com/office/drawing/2014/chart" uri="{C3380CC4-5D6E-409C-BE32-E72D297353CC}">
              <c16:uniqueId val="{00000002-7ED6-4917-9CE2-94170477375D}"/>
            </c:ext>
          </c:extLst>
        </c:ser>
        <c:ser>
          <c:idx val="3"/>
          <c:order val="3"/>
          <c:tx>
            <c:strRef>
              <c:f>اجتماعی!$B$41</c:f>
              <c:strCache>
                <c:ptCount val="1"/>
                <c:pt idx="0">
                  <c:v>تعداد کامنت و هشتک</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IPT Mitra" panose="00000400000000000000" pitchFamily="2" charset="2"/>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اجتماعی!$A$42:$A$49</c:f>
              <c:strCache>
                <c:ptCount val="8"/>
                <c:pt idx="0">
                  <c:v>ترافیک</c:v>
                </c:pt>
                <c:pt idx="1">
                  <c:v>مدل خودرو</c:v>
                </c:pt>
                <c:pt idx="2">
                  <c:v>سن راننده</c:v>
                </c:pt>
                <c:pt idx="3">
                  <c:v>سن مسافر</c:v>
                </c:pt>
                <c:pt idx="4">
                  <c:v>مسیریابی</c:v>
                </c:pt>
                <c:pt idx="5">
                  <c:v>پارکینگ</c:v>
                </c:pt>
                <c:pt idx="6">
                  <c:v>جنسیت راننده</c:v>
                </c:pt>
                <c:pt idx="7">
                  <c:v>نظافت خودرو</c:v>
                </c:pt>
              </c:strCache>
            </c:strRef>
          </c:cat>
          <c:val>
            <c:numRef>
              <c:f>اجتماعی!$B$42:$B$49</c:f>
              <c:numCache>
                <c:formatCode>General</c:formatCode>
                <c:ptCount val="8"/>
                <c:pt idx="0">
                  <c:v>4240</c:v>
                </c:pt>
                <c:pt idx="1">
                  <c:v>3145</c:v>
                </c:pt>
                <c:pt idx="2">
                  <c:v>3080</c:v>
                </c:pt>
                <c:pt idx="3">
                  <c:v>2145</c:v>
                </c:pt>
                <c:pt idx="4">
                  <c:v>1535</c:v>
                </c:pt>
                <c:pt idx="5">
                  <c:v>1370</c:v>
                </c:pt>
                <c:pt idx="6">
                  <c:v>1030</c:v>
                </c:pt>
                <c:pt idx="7">
                  <c:v>805</c:v>
                </c:pt>
              </c:numCache>
            </c:numRef>
          </c:val>
          <c:extLst>
            <c:ext xmlns:c16="http://schemas.microsoft.com/office/drawing/2014/chart" uri="{C3380CC4-5D6E-409C-BE32-E72D297353CC}">
              <c16:uniqueId val="{00000003-7ED6-4917-9CE2-94170477375D}"/>
            </c:ext>
          </c:extLst>
        </c:ser>
        <c:dLbls>
          <c:dLblPos val="outEnd"/>
          <c:showLegendKey val="0"/>
          <c:showVal val="1"/>
          <c:showCatName val="0"/>
          <c:showSerName val="0"/>
          <c:showPercent val="0"/>
          <c:showBubbleSize val="0"/>
        </c:dLbls>
        <c:gapWidth val="150"/>
        <c:axId val="-1947296000"/>
        <c:axId val="-1947284576"/>
      </c:barChart>
      <c:catAx>
        <c:axId val="-19472960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47284576"/>
        <c:crosses val="autoZero"/>
        <c:auto val="1"/>
        <c:lblAlgn val="ctr"/>
        <c:lblOffset val="100"/>
        <c:noMultiLvlLbl val="0"/>
      </c:catAx>
      <c:valAx>
        <c:axId val="-1947284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IPT Mitra" panose="00000400000000000000" pitchFamily="2" charset="2"/>
                <a:ea typeface="+mn-ea"/>
                <a:cs typeface="Times New Roman" panose="02020603050405020304" pitchFamily="18" charset="0"/>
              </a:defRPr>
            </a:pPr>
            <a:endParaRPr lang="en-US"/>
          </a:p>
        </c:txPr>
        <c:crossAx val="-1947296000"/>
        <c:crosses val="autoZero"/>
        <c:crossBetween val="between"/>
      </c:valAx>
      <c:spPr>
        <a:noFill/>
        <a:ln>
          <a:noFill/>
        </a:ln>
        <a:effectLst/>
      </c:spPr>
    </c:plotArea>
    <c:legend>
      <c:legendPos val="r"/>
      <c:layout>
        <c:manualLayout>
          <c:xMode val="edge"/>
          <c:yMode val="edge"/>
          <c:x val="0.26433277010657846"/>
          <c:y val="0.92772858732671204"/>
          <c:w val="0.37625726130843634"/>
          <c:h val="7.0518819309889916E-2"/>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B Lotus"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اقتصادی!$G$3</c:f>
              <c:strCache>
                <c:ptCount val="1"/>
                <c:pt idx="0">
                  <c:v>درصد</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IPT Mitra" panose="00000400000000000000" pitchFamily="2" charset="2"/>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اقتصادی!$A$4:$A$12</c:f>
              <c:strCache>
                <c:ptCount val="9"/>
                <c:pt idx="0">
                  <c:v>uber+Price</c:v>
                </c:pt>
                <c:pt idx="1">
                  <c:v>uber+Cost</c:v>
                </c:pt>
                <c:pt idx="2">
                  <c:v>Salary+uber</c:v>
                </c:pt>
                <c:pt idx="3">
                  <c:v>Employment+uber</c:v>
                </c:pt>
                <c:pt idx="4">
                  <c:v>lyft+cost</c:v>
                </c:pt>
                <c:pt idx="5">
                  <c:v>lyft+price</c:v>
                </c:pt>
                <c:pt idx="6">
                  <c:v>Occupation+uber</c:v>
                </c:pt>
                <c:pt idx="7">
                  <c:v>salary+lyft</c:v>
                </c:pt>
                <c:pt idx="8">
                  <c:v>zipcar+cost</c:v>
                </c:pt>
              </c:strCache>
            </c:strRef>
          </c:cat>
          <c:val>
            <c:numRef>
              <c:f>اقتصادی!$G$4:$G$12</c:f>
              <c:numCache>
                <c:formatCode>0.0%</c:formatCode>
                <c:ptCount val="9"/>
                <c:pt idx="0">
                  <c:v>0.49561162918266594</c:v>
                </c:pt>
                <c:pt idx="1">
                  <c:v>0.16127262753702687</c:v>
                </c:pt>
                <c:pt idx="2">
                  <c:v>0.14481623697202414</c:v>
                </c:pt>
                <c:pt idx="3">
                  <c:v>7.8716401535929792E-2</c:v>
                </c:pt>
                <c:pt idx="4">
                  <c:v>4.8546352166758094E-2</c:v>
                </c:pt>
                <c:pt idx="5">
                  <c:v>2.6330224904004388E-2</c:v>
                </c:pt>
                <c:pt idx="6">
                  <c:v>2.303894679100384E-2</c:v>
                </c:pt>
                <c:pt idx="7">
                  <c:v>2.0021941854086671E-2</c:v>
                </c:pt>
                <c:pt idx="8">
                  <c:v>1.6456390565002743E-3</c:v>
                </c:pt>
              </c:numCache>
            </c:numRef>
          </c:val>
          <c:extLst>
            <c:ext xmlns:c16="http://schemas.microsoft.com/office/drawing/2014/chart" uri="{C3380CC4-5D6E-409C-BE32-E72D297353CC}">
              <c16:uniqueId val="{00000000-44EC-44D6-9C7D-107E2F5F2EF3}"/>
            </c:ext>
          </c:extLst>
        </c:ser>
        <c:dLbls>
          <c:dLblPos val="outEnd"/>
          <c:showLegendKey val="0"/>
          <c:showVal val="1"/>
          <c:showCatName val="0"/>
          <c:showSerName val="0"/>
          <c:showPercent val="0"/>
          <c:showBubbleSize val="0"/>
        </c:dLbls>
        <c:gapWidth val="219"/>
        <c:overlap val="-27"/>
        <c:axId val="-1947295456"/>
        <c:axId val="-1947280768"/>
      </c:barChart>
      <c:catAx>
        <c:axId val="-1947295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47280768"/>
        <c:crosses val="autoZero"/>
        <c:auto val="1"/>
        <c:lblAlgn val="ctr"/>
        <c:lblOffset val="100"/>
        <c:noMultiLvlLbl val="0"/>
      </c:catAx>
      <c:valAx>
        <c:axId val="-19472807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IPT Mitra" panose="00000400000000000000" pitchFamily="2" charset="2"/>
                <a:ea typeface="+mn-ea"/>
                <a:cs typeface="+mn-cs"/>
              </a:defRPr>
            </a:pPr>
            <a:endParaRPr lang="en-US"/>
          </a:p>
        </c:txPr>
        <c:crossAx val="-1947295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I"/>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[data_vlidation_18.xlsx]اقتصادی!$C$16</c:f>
              <c:strCache>
                <c:ptCount val="1"/>
                <c:pt idx="0">
                  <c:v>مثبت</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IPT Mitra" panose="00000400000000000000" pitchFamily="2" charset="2"/>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[data_vlidation_18.xlsx]اقتصادی!$A$17:$A$19</c:f>
              <c:strCache>
                <c:ptCount val="3"/>
                <c:pt idx="0">
                  <c:v>قیمت</c:v>
                </c:pt>
                <c:pt idx="1">
                  <c:v>اشتغال</c:v>
                </c:pt>
                <c:pt idx="2">
                  <c:v>حقوق و دستمزد</c:v>
                </c:pt>
              </c:strCache>
            </c:strRef>
          </c:cat>
          <c:val>
            <c:numRef>
              <c:f>[data_vlidation_18.xlsx]اقتصادی!$C$17:$C$19</c:f>
              <c:numCache>
                <c:formatCode>General</c:formatCode>
                <c:ptCount val="3"/>
                <c:pt idx="0">
                  <c:v>7505</c:v>
                </c:pt>
                <c:pt idx="1">
                  <c:v>745</c:v>
                </c:pt>
                <c:pt idx="2">
                  <c:v>1270</c:v>
                </c:pt>
              </c:numCache>
            </c:numRef>
          </c:val>
          <c:extLst>
            <c:ext xmlns:c16="http://schemas.microsoft.com/office/drawing/2014/chart" uri="{C3380CC4-5D6E-409C-BE32-E72D297353CC}">
              <c16:uniqueId val="{00000000-03CE-4498-ADF6-B646A0EBC7B4}"/>
            </c:ext>
          </c:extLst>
        </c:ser>
        <c:ser>
          <c:idx val="2"/>
          <c:order val="1"/>
          <c:tx>
            <c:strRef>
              <c:f>[data_vlidation_18.xlsx]اقتصادی!$D$16</c:f>
              <c:strCache>
                <c:ptCount val="1"/>
                <c:pt idx="0">
                  <c:v>منفی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IPT Mitra" panose="00000400000000000000" pitchFamily="2" charset="2"/>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[data_vlidation_18.xlsx]اقتصادی!$A$17:$A$19</c:f>
              <c:strCache>
                <c:ptCount val="3"/>
                <c:pt idx="0">
                  <c:v>قیمت</c:v>
                </c:pt>
                <c:pt idx="1">
                  <c:v>اشتغال</c:v>
                </c:pt>
                <c:pt idx="2">
                  <c:v>حقوق و دستمزد</c:v>
                </c:pt>
              </c:strCache>
            </c:strRef>
          </c:cat>
          <c:val>
            <c:numRef>
              <c:f>[data_vlidation_18.xlsx]اقتصادی!$D$17:$D$19</c:f>
              <c:numCache>
                <c:formatCode>General</c:formatCode>
                <c:ptCount val="3"/>
                <c:pt idx="0">
                  <c:v>3315</c:v>
                </c:pt>
                <c:pt idx="1">
                  <c:v>535</c:v>
                </c:pt>
                <c:pt idx="2">
                  <c:v>870</c:v>
                </c:pt>
              </c:numCache>
            </c:numRef>
          </c:val>
          <c:extLst>
            <c:ext xmlns:c16="http://schemas.microsoft.com/office/drawing/2014/chart" uri="{C3380CC4-5D6E-409C-BE32-E72D297353CC}">
              <c16:uniqueId val="{00000001-03CE-4498-ADF6-B646A0EBC7B4}"/>
            </c:ext>
          </c:extLst>
        </c:ser>
        <c:ser>
          <c:idx val="0"/>
          <c:order val="2"/>
          <c:tx>
            <c:strRef>
              <c:f>[data_vlidation_18.xlsx]اقتصادی!$E$16</c:f>
              <c:strCache>
                <c:ptCount val="1"/>
                <c:pt idx="0">
                  <c:v>خنثی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IPT Mitra" panose="00000400000000000000" pitchFamily="2" charset="2"/>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[data_vlidation_18.xlsx]اقتصادی!$A$17:$A$19</c:f>
              <c:strCache>
                <c:ptCount val="3"/>
                <c:pt idx="0">
                  <c:v>قیمت</c:v>
                </c:pt>
                <c:pt idx="1">
                  <c:v>اشتغال</c:v>
                </c:pt>
                <c:pt idx="2">
                  <c:v>حقوق و دستمزد</c:v>
                </c:pt>
              </c:strCache>
            </c:strRef>
          </c:cat>
          <c:val>
            <c:numRef>
              <c:f>[data_vlidation_18.xlsx]اقتصادی!$E$17:$E$19</c:f>
              <c:numCache>
                <c:formatCode>General</c:formatCode>
                <c:ptCount val="3"/>
                <c:pt idx="0">
                  <c:v>2300</c:v>
                </c:pt>
                <c:pt idx="1">
                  <c:v>575</c:v>
                </c:pt>
                <c:pt idx="2">
                  <c:v>865</c:v>
                </c:pt>
              </c:numCache>
            </c:numRef>
          </c:val>
          <c:extLst>
            <c:ext xmlns:c16="http://schemas.microsoft.com/office/drawing/2014/chart" uri="{C3380CC4-5D6E-409C-BE32-E72D297353CC}">
              <c16:uniqueId val="{00000002-03CE-4498-ADF6-B646A0EBC7B4}"/>
            </c:ext>
          </c:extLst>
        </c:ser>
        <c:ser>
          <c:idx val="3"/>
          <c:order val="3"/>
          <c:tx>
            <c:strRef>
              <c:f>[data_vlidation_18.xlsx]اقتصادی!$B$16</c:f>
              <c:strCache>
                <c:ptCount val="1"/>
                <c:pt idx="0">
                  <c:v>تعداد کامنت و هشتک</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IPT Mitra" panose="00000400000000000000" pitchFamily="2" charset="2"/>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[data_vlidation_18.xlsx]اقتصادی!$A$17:$A$19</c:f>
              <c:strCache>
                <c:ptCount val="3"/>
                <c:pt idx="0">
                  <c:v>قیمت</c:v>
                </c:pt>
                <c:pt idx="1">
                  <c:v>اشتغال</c:v>
                </c:pt>
                <c:pt idx="2">
                  <c:v>حقوق و دستمزد</c:v>
                </c:pt>
              </c:strCache>
            </c:strRef>
          </c:cat>
          <c:val>
            <c:numRef>
              <c:f>[data_vlidation_18.xlsx]اقتصادی!$B$17:$B$19</c:f>
              <c:numCache>
                <c:formatCode>General</c:formatCode>
                <c:ptCount val="3"/>
                <c:pt idx="0">
                  <c:v>13220</c:v>
                </c:pt>
                <c:pt idx="1">
                  <c:v>1855</c:v>
                </c:pt>
                <c:pt idx="2">
                  <c:v>3005</c:v>
                </c:pt>
              </c:numCache>
            </c:numRef>
          </c:val>
          <c:extLst>
            <c:ext xmlns:c16="http://schemas.microsoft.com/office/drawing/2014/chart" uri="{C3380CC4-5D6E-409C-BE32-E72D297353CC}">
              <c16:uniqueId val="{00000003-03CE-4498-ADF6-B646A0EBC7B4}"/>
            </c:ext>
          </c:extLst>
        </c:ser>
        <c:dLbls>
          <c:dLblPos val="outEnd"/>
          <c:showLegendKey val="0"/>
          <c:showVal val="1"/>
          <c:showCatName val="0"/>
          <c:showSerName val="0"/>
          <c:showPercent val="0"/>
          <c:showBubbleSize val="0"/>
        </c:dLbls>
        <c:gapWidth val="150"/>
        <c:axId val="-1947282944"/>
        <c:axId val="-1947294912"/>
      </c:barChart>
      <c:catAx>
        <c:axId val="-1947282944"/>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IPT Mitra" panose="00000400000000000000" pitchFamily="2" charset="2"/>
                <a:ea typeface="+mn-ea"/>
                <a:cs typeface="B Mitra" panose="00000400000000000000" pitchFamily="2" charset="-78"/>
              </a:defRPr>
            </a:pPr>
            <a:endParaRPr lang="en-US"/>
          </a:p>
        </c:txPr>
        <c:crossAx val="-1947294912"/>
        <c:crosses val="autoZero"/>
        <c:auto val="1"/>
        <c:lblAlgn val="ctr"/>
        <c:lblOffset val="100"/>
        <c:noMultiLvlLbl val="0"/>
      </c:catAx>
      <c:valAx>
        <c:axId val="-194729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IPT Mitra" panose="00000400000000000000" pitchFamily="2" charset="2"/>
                <a:ea typeface="+mn-ea"/>
                <a:cs typeface="+mn-cs"/>
              </a:defRPr>
            </a:pPr>
            <a:endParaRPr lang="en-US"/>
          </a:p>
        </c:txPr>
        <c:crossAx val="-1947282944"/>
        <c:crosses val="autoZero"/>
        <c:crossBetween val="between"/>
      </c:valAx>
      <c:spPr>
        <a:noFill/>
        <a:ln>
          <a:noFill/>
        </a:ln>
        <a:effectLst/>
      </c:spPr>
    </c:plotArea>
    <c:legend>
      <c:legendPos val="b"/>
      <c:legendEntry>
        <c:idx val="3"/>
        <c:txPr>
          <a:bodyPr rot="0" spcFirstLastPara="1" vertOverflow="ellipsis" vert="horz" wrap="square" anchor="ctr" anchorCtr="1"/>
          <a:lstStyle/>
          <a:p>
            <a:pPr>
              <a:defRPr sz="1100" b="0" i="0" u="none" strike="noStrike" kern="1200" baseline="0">
                <a:solidFill>
                  <a:schemeClr val="tx1">
                    <a:lumMod val="65000"/>
                    <a:lumOff val="35000"/>
                  </a:schemeClr>
                </a:solidFill>
                <a:latin typeface="IPT Mitra" panose="00000400000000000000" pitchFamily="2" charset="2"/>
                <a:ea typeface="+mn-ea"/>
                <a:cs typeface="B Mitra" panose="00000400000000000000" pitchFamily="2" charset="-78"/>
              </a:defRPr>
            </a:pPr>
            <a:endParaRPr lang="en-US"/>
          </a:p>
        </c:txPr>
      </c:legendEntry>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IPT Mitra" panose="00000400000000000000" pitchFamily="2" charset="2"/>
              <a:ea typeface="+mn-ea"/>
              <a:cs typeface="B Mitra"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IPT Mitra" panose="00000400000000000000" pitchFamily="2" charset="2"/>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'زیست محیطی '!$H$3</c:f>
              <c:strCache>
                <c:ptCount val="1"/>
                <c:pt idx="0">
                  <c:v>درصد</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IPT Mitra" panose="00000400000000000000" pitchFamily="2" charset="2"/>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'زیست محیطی '!$A$4:$A$11</c:f>
              <c:strCache>
                <c:ptCount val="8"/>
                <c:pt idx="0">
                  <c:v>sustainable+carsharing+airpollution</c:v>
                </c:pt>
                <c:pt idx="1">
                  <c:v>airpollution+carsharing</c:v>
                </c:pt>
                <c:pt idx="2">
                  <c:v>airpolution+uber</c:v>
                </c:pt>
                <c:pt idx="3">
                  <c:v>Fuel+uber</c:v>
                </c:pt>
                <c:pt idx="4">
                  <c:v>carfuel+carsharing</c:v>
                </c:pt>
                <c:pt idx="5">
                  <c:v>Hybrid car+uber</c:v>
                </c:pt>
                <c:pt idx="6">
                  <c:v>airpollution+lyft</c:v>
                </c:pt>
                <c:pt idx="7">
                  <c:v>Gasoline car+uber</c:v>
                </c:pt>
              </c:strCache>
            </c:strRef>
          </c:cat>
          <c:val>
            <c:numRef>
              <c:f>'زیست محیطی '!$H$4:$H$11</c:f>
              <c:numCache>
                <c:formatCode>0.0%</c:formatCode>
                <c:ptCount val="8"/>
                <c:pt idx="0">
                  <c:v>0.18292205248726986</c:v>
                </c:pt>
                <c:pt idx="1">
                  <c:v>0.30160595377986682</c:v>
                </c:pt>
                <c:pt idx="2">
                  <c:v>0.15707011359185272</c:v>
                </c:pt>
                <c:pt idx="3">
                  <c:v>0.14884449667058364</c:v>
                </c:pt>
                <c:pt idx="4">
                  <c:v>7.7555816686251472E-2</c:v>
                </c:pt>
                <c:pt idx="5">
                  <c:v>5.2878965922444184E-2</c:v>
                </c:pt>
                <c:pt idx="6">
                  <c:v>4.974539757148453E-2</c:v>
                </c:pt>
                <c:pt idx="7">
                  <c:v>2.9377203290246769E-2</c:v>
                </c:pt>
              </c:numCache>
            </c:numRef>
          </c:val>
          <c:extLst>
            <c:ext xmlns:c16="http://schemas.microsoft.com/office/drawing/2014/chart" uri="{C3380CC4-5D6E-409C-BE32-E72D297353CC}">
              <c16:uniqueId val="{00000000-2591-433F-B299-C646C3C359D0}"/>
            </c:ext>
          </c:extLst>
        </c:ser>
        <c:dLbls>
          <c:dLblPos val="outEnd"/>
          <c:showLegendKey val="0"/>
          <c:showVal val="1"/>
          <c:showCatName val="0"/>
          <c:showSerName val="0"/>
          <c:showPercent val="0"/>
          <c:showBubbleSize val="0"/>
        </c:dLbls>
        <c:gapWidth val="219"/>
        <c:overlap val="-27"/>
        <c:axId val="-1947294368"/>
        <c:axId val="-1947290016"/>
      </c:barChart>
      <c:catAx>
        <c:axId val="-194729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47290016"/>
        <c:crosses val="autoZero"/>
        <c:auto val="1"/>
        <c:lblAlgn val="ctr"/>
        <c:lblOffset val="100"/>
        <c:noMultiLvlLbl val="0"/>
      </c:catAx>
      <c:valAx>
        <c:axId val="-194729001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IPT Mitra" panose="00000400000000000000" pitchFamily="2" charset="2"/>
                <a:ea typeface="+mn-ea"/>
                <a:cs typeface="+mn-cs"/>
              </a:defRPr>
            </a:pPr>
            <a:endParaRPr lang="en-US"/>
          </a:p>
        </c:txPr>
        <c:crossAx val="-1947294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709149236497438E-2"/>
          <c:y val="0.19500202874920702"/>
          <c:w val="0.85003000237398907"/>
          <c:h val="0.5123875750381901"/>
        </c:manualLayout>
      </c:layout>
      <c:barChart>
        <c:barDir val="col"/>
        <c:grouping val="clustered"/>
        <c:varyColors val="0"/>
        <c:ser>
          <c:idx val="1"/>
          <c:order val="0"/>
          <c:tx>
            <c:strRef>
              <c:f>'[data_vlidation_18.xlsx]زیست محیطی '!$C$21</c:f>
              <c:strCache>
                <c:ptCount val="1"/>
                <c:pt idx="0">
                  <c:v>مثبت</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IPT Mitra" panose="00000400000000000000" pitchFamily="2" charset="2"/>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'[data_vlidation_18.xlsx]زیست محیطی '!$A$22:$A$23</c:f>
              <c:strCache>
                <c:ptCount val="2"/>
                <c:pt idx="0">
                  <c:v>آلودگی</c:v>
                </c:pt>
                <c:pt idx="1">
                  <c:v>سوخت خودرو</c:v>
                </c:pt>
              </c:strCache>
            </c:strRef>
          </c:cat>
          <c:val>
            <c:numRef>
              <c:f>'[data_vlidation_18.xlsx]زیست محیطی '!$C$22:$C$23</c:f>
              <c:numCache>
                <c:formatCode>General</c:formatCode>
                <c:ptCount val="2"/>
                <c:pt idx="0">
                  <c:v>3095</c:v>
                </c:pt>
                <c:pt idx="1">
                  <c:v>1525</c:v>
                </c:pt>
              </c:numCache>
            </c:numRef>
          </c:val>
          <c:extLst>
            <c:ext xmlns:c16="http://schemas.microsoft.com/office/drawing/2014/chart" uri="{C3380CC4-5D6E-409C-BE32-E72D297353CC}">
              <c16:uniqueId val="{00000000-56AA-4C38-9653-12DA50C456A6}"/>
            </c:ext>
          </c:extLst>
        </c:ser>
        <c:ser>
          <c:idx val="2"/>
          <c:order val="1"/>
          <c:tx>
            <c:strRef>
              <c:f>'[data_vlidation_18.xlsx]زیست محیطی '!$D$21</c:f>
              <c:strCache>
                <c:ptCount val="1"/>
                <c:pt idx="0">
                  <c:v>منفی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IPT Mitra" panose="00000400000000000000" pitchFamily="2" charset="2"/>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'[data_vlidation_18.xlsx]زیست محیطی '!$A$22:$A$23</c:f>
              <c:strCache>
                <c:ptCount val="2"/>
                <c:pt idx="0">
                  <c:v>آلودگی</c:v>
                </c:pt>
                <c:pt idx="1">
                  <c:v>سوخت خودرو</c:v>
                </c:pt>
              </c:strCache>
            </c:strRef>
          </c:cat>
          <c:val>
            <c:numRef>
              <c:f>'[data_vlidation_18.xlsx]زیست محیطی '!$D$22:$D$23</c:f>
              <c:numCache>
                <c:formatCode>General</c:formatCode>
                <c:ptCount val="2"/>
                <c:pt idx="0">
                  <c:v>3425</c:v>
                </c:pt>
                <c:pt idx="1">
                  <c:v>955</c:v>
                </c:pt>
              </c:numCache>
            </c:numRef>
          </c:val>
          <c:extLst>
            <c:ext xmlns:c16="http://schemas.microsoft.com/office/drawing/2014/chart" uri="{C3380CC4-5D6E-409C-BE32-E72D297353CC}">
              <c16:uniqueId val="{00000001-56AA-4C38-9653-12DA50C456A6}"/>
            </c:ext>
          </c:extLst>
        </c:ser>
        <c:ser>
          <c:idx val="0"/>
          <c:order val="2"/>
          <c:tx>
            <c:strRef>
              <c:f>'[data_vlidation_18.xlsx]زیست محیطی '!$E$21</c:f>
              <c:strCache>
                <c:ptCount val="1"/>
                <c:pt idx="0">
                  <c:v>خنثی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IPT Mitra" panose="00000400000000000000" pitchFamily="2" charset="2"/>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'[data_vlidation_18.xlsx]زیست محیطی '!$A$22:$A$23</c:f>
              <c:strCache>
                <c:ptCount val="2"/>
                <c:pt idx="0">
                  <c:v>آلودگی</c:v>
                </c:pt>
                <c:pt idx="1">
                  <c:v>سوخت خودرو</c:v>
                </c:pt>
              </c:strCache>
            </c:strRef>
          </c:cat>
          <c:val>
            <c:numRef>
              <c:f>'[data_vlidation_18.xlsx]زیست محیطی '!$E$22:$E$23</c:f>
              <c:numCache>
                <c:formatCode>General</c:formatCode>
                <c:ptCount val="2"/>
                <c:pt idx="0">
                  <c:v>1805</c:v>
                </c:pt>
                <c:pt idx="1">
                  <c:v>1460</c:v>
                </c:pt>
              </c:numCache>
            </c:numRef>
          </c:val>
          <c:extLst>
            <c:ext xmlns:c16="http://schemas.microsoft.com/office/drawing/2014/chart" uri="{C3380CC4-5D6E-409C-BE32-E72D297353CC}">
              <c16:uniqueId val="{00000002-56AA-4C38-9653-12DA50C456A6}"/>
            </c:ext>
          </c:extLst>
        </c:ser>
        <c:ser>
          <c:idx val="3"/>
          <c:order val="3"/>
          <c:tx>
            <c:strRef>
              <c:f>'[data_vlidation_18.xlsx]زیست محیطی '!$B$21</c:f>
              <c:strCache>
                <c:ptCount val="1"/>
                <c:pt idx="0">
                  <c:v>تعداد کامنت و هشتک</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IPT Mitra" panose="00000400000000000000" pitchFamily="2" charset="2"/>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'[data_vlidation_18.xlsx]زیست محیطی '!$A$22:$A$23</c:f>
              <c:strCache>
                <c:ptCount val="2"/>
                <c:pt idx="0">
                  <c:v>آلودگی</c:v>
                </c:pt>
                <c:pt idx="1">
                  <c:v>سوخت خودرو</c:v>
                </c:pt>
              </c:strCache>
            </c:strRef>
          </c:cat>
          <c:val>
            <c:numRef>
              <c:f>'[data_vlidation_18.xlsx]زیست محیطی '!$B$22:$B$23</c:f>
              <c:numCache>
                <c:formatCode>General</c:formatCode>
                <c:ptCount val="2"/>
                <c:pt idx="0">
                  <c:v>1765</c:v>
                </c:pt>
                <c:pt idx="1">
                  <c:v>3940</c:v>
                </c:pt>
              </c:numCache>
            </c:numRef>
          </c:val>
          <c:extLst>
            <c:ext xmlns:c16="http://schemas.microsoft.com/office/drawing/2014/chart" uri="{C3380CC4-5D6E-409C-BE32-E72D297353CC}">
              <c16:uniqueId val="{00000003-56AA-4C38-9653-12DA50C456A6}"/>
            </c:ext>
          </c:extLst>
        </c:ser>
        <c:dLbls>
          <c:showLegendKey val="0"/>
          <c:showVal val="1"/>
          <c:showCatName val="0"/>
          <c:showSerName val="0"/>
          <c:showPercent val="0"/>
          <c:showBubbleSize val="0"/>
        </c:dLbls>
        <c:gapWidth val="150"/>
        <c:axId val="-1947293824"/>
        <c:axId val="-1947285664"/>
      </c:barChart>
      <c:catAx>
        <c:axId val="-19472938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B Mitra" panose="00000400000000000000" pitchFamily="2" charset="-78"/>
              </a:defRPr>
            </a:pPr>
            <a:endParaRPr lang="en-US"/>
          </a:p>
        </c:txPr>
        <c:crossAx val="-1947285664"/>
        <c:crosses val="autoZero"/>
        <c:auto val="1"/>
        <c:lblAlgn val="ctr"/>
        <c:lblOffset val="100"/>
        <c:noMultiLvlLbl val="0"/>
      </c:catAx>
      <c:valAx>
        <c:axId val="-194728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IPT Mitra" panose="00000400000000000000" pitchFamily="2" charset="2"/>
                <a:ea typeface="+mn-ea"/>
                <a:cs typeface="+mn-cs"/>
              </a:defRPr>
            </a:pPr>
            <a:endParaRPr lang="en-US"/>
          </a:p>
        </c:txPr>
        <c:crossAx val="-1947293824"/>
        <c:crosses val="autoZero"/>
        <c:crossBetween val="between"/>
      </c:valAx>
      <c:spPr>
        <a:noFill/>
        <a:ln>
          <a:noFill/>
        </a:ln>
        <a:effectLst/>
      </c:spPr>
    </c:plotArea>
    <c:legend>
      <c:legendPos val="b"/>
      <c:layout>
        <c:manualLayout>
          <c:xMode val="edge"/>
          <c:yMode val="edge"/>
          <c:x val="0.33213523091750491"/>
          <c:y val="0.87667853953696573"/>
          <c:w val="0.42399900305132626"/>
          <c:h val="8.424943641681850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B Mitra"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1"/>
          <c:order val="0"/>
          <c:tx>
            <c:strRef>
              <c:f>کرسر!$D$88</c:f>
              <c:strCache>
                <c:ptCount val="1"/>
                <c:pt idx="0">
                  <c:v>مثبت</c:v>
                </c:pt>
              </c:strCache>
            </c:strRef>
          </c:tx>
          <c:spPr>
            <a:solidFill>
              <a:schemeClr val="accent5"/>
            </a:solidFill>
            <a:ln>
              <a:noFill/>
            </a:ln>
            <a:effectLst/>
            <a:sp3d/>
          </c:spPr>
          <c:invertIfNegative val="0"/>
          <c:dLbls>
            <c:dLbl>
              <c:idx val="10"/>
              <c:layout>
                <c:manualLayout>
                  <c:x val="2.1058172233556317E-2"/>
                  <c:y val="3.04278831217889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55-4C2E-8C04-95350E181A8E}"/>
                </c:ext>
              </c:extLst>
            </c:dLbl>
            <c:dLbl>
              <c:idx val="11"/>
              <c:layout>
                <c:manualLayout>
                  <c:x val="2.4567867605815703E-2"/>
                  <c:y val="2.70470072193680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55-4C2E-8C04-95350E181A8E}"/>
                </c:ext>
              </c:extLst>
            </c:dLbl>
            <c:dLbl>
              <c:idx val="12"/>
              <c:layout>
                <c:manualLayout>
                  <c:x val="3.509695372259386E-2"/>
                  <c:y val="1.01426277072628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055-4C2E-8C04-95350E181A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IPT Mitra" panose="00000400000000000000" pitchFamily="2" charset="2"/>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کرسر!$B$89:$B$101</c:f>
              <c:strCache>
                <c:ptCount val="13"/>
                <c:pt idx="0">
                  <c:v>قیمت</c:v>
                </c:pt>
                <c:pt idx="1">
                  <c:v>آلودگی</c:v>
                </c:pt>
                <c:pt idx="2">
                  <c:v>ترافیک</c:v>
                </c:pt>
                <c:pt idx="3">
                  <c:v>سوخت خودرو</c:v>
                </c:pt>
                <c:pt idx="4">
                  <c:v>مدل خودرو</c:v>
                </c:pt>
                <c:pt idx="5">
                  <c:v>سن راننده</c:v>
                </c:pt>
                <c:pt idx="6">
                  <c:v>حقوق و دستمزد</c:v>
                </c:pt>
                <c:pt idx="7">
                  <c:v>سن مسافر</c:v>
                </c:pt>
                <c:pt idx="8">
                  <c:v>اشتغال</c:v>
                </c:pt>
                <c:pt idx="9">
                  <c:v>مسیریابی</c:v>
                </c:pt>
                <c:pt idx="10">
                  <c:v>پارکینگ</c:v>
                </c:pt>
                <c:pt idx="11">
                  <c:v>جنسیت راننده</c:v>
                </c:pt>
                <c:pt idx="12">
                  <c:v>نظافت خودرو</c:v>
                </c:pt>
              </c:strCache>
            </c:strRef>
          </c:cat>
          <c:val>
            <c:numRef>
              <c:f>کرسر!$D$89:$D$101</c:f>
              <c:numCache>
                <c:formatCode>General</c:formatCode>
                <c:ptCount val="13"/>
                <c:pt idx="0">
                  <c:v>7505</c:v>
                </c:pt>
                <c:pt idx="1">
                  <c:v>3095</c:v>
                </c:pt>
                <c:pt idx="2">
                  <c:v>2145</c:v>
                </c:pt>
                <c:pt idx="3">
                  <c:v>1525</c:v>
                </c:pt>
                <c:pt idx="4">
                  <c:v>1425</c:v>
                </c:pt>
                <c:pt idx="5">
                  <c:v>2060</c:v>
                </c:pt>
                <c:pt idx="6">
                  <c:v>1270</c:v>
                </c:pt>
                <c:pt idx="7">
                  <c:v>865</c:v>
                </c:pt>
                <c:pt idx="8">
                  <c:v>745</c:v>
                </c:pt>
                <c:pt idx="9">
                  <c:v>705</c:v>
                </c:pt>
                <c:pt idx="10">
                  <c:v>570</c:v>
                </c:pt>
                <c:pt idx="11">
                  <c:v>515</c:v>
                </c:pt>
                <c:pt idx="12">
                  <c:v>126</c:v>
                </c:pt>
              </c:numCache>
            </c:numRef>
          </c:val>
          <c:extLst>
            <c:ext xmlns:c16="http://schemas.microsoft.com/office/drawing/2014/chart" uri="{C3380CC4-5D6E-409C-BE32-E72D297353CC}">
              <c16:uniqueId val="{00000003-3055-4C2E-8C04-95350E181A8E}"/>
            </c:ext>
          </c:extLst>
        </c:ser>
        <c:ser>
          <c:idx val="0"/>
          <c:order val="1"/>
          <c:tx>
            <c:strRef>
              <c:f>کرسر!$E$88</c:f>
              <c:strCache>
                <c:ptCount val="1"/>
                <c:pt idx="0">
                  <c:v>منفی</c:v>
                </c:pt>
              </c:strCache>
            </c:strRef>
          </c:tx>
          <c:spPr>
            <a:solidFill>
              <a:schemeClr val="accent6"/>
            </a:solidFill>
            <a:ln>
              <a:noFill/>
            </a:ln>
            <a:effectLst/>
            <a:sp3d/>
          </c:spPr>
          <c:invertIfNegative val="0"/>
          <c:dLbls>
            <c:dLbl>
              <c:idx val="10"/>
              <c:layout>
                <c:manualLayout>
                  <c:x val="1.6378578403877051E-2"/>
                  <c:y val="-7.43792698532620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055-4C2E-8C04-95350E181A8E}"/>
                </c:ext>
              </c:extLst>
            </c:dLbl>
            <c:dLbl>
              <c:idx val="11"/>
              <c:layout>
                <c:manualLayout>
                  <c:x val="2.2228070690976112E-2"/>
                  <c:y val="-7.09983939508409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055-4C2E-8C04-95350E181A8E}"/>
                </c:ext>
              </c:extLst>
            </c:dLbl>
            <c:dLbl>
              <c:idx val="12"/>
              <c:layout>
                <c:manualLayout>
                  <c:x val="3.6266852180013659E-2"/>
                  <c:y val="-5.07131385363149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055-4C2E-8C04-95350E181A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IPT Mitra" panose="00000400000000000000" pitchFamily="2" charset="2"/>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کرسر!$B$89:$B$101</c:f>
              <c:strCache>
                <c:ptCount val="13"/>
                <c:pt idx="0">
                  <c:v>قیمت</c:v>
                </c:pt>
                <c:pt idx="1">
                  <c:v>آلودگی</c:v>
                </c:pt>
                <c:pt idx="2">
                  <c:v>ترافیک</c:v>
                </c:pt>
                <c:pt idx="3">
                  <c:v>سوخت خودرو</c:v>
                </c:pt>
                <c:pt idx="4">
                  <c:v>مدل خودرو</c:v>
                </c:pt>
                <c:pt idx="5">
                  <c:v>سن راننده</c:v>
                </c:pt>
                <c:pt idx="6">
                  <c:v>حقوق و دستمزد</c:v>
                </c:pt>
                <c:pt idx="7">
                  <c:v>سن مسافر</c:v>
                </c:pt>
                <c:pt idx="8">
                  <c:v>اشتغال</c:v>
                </c:pt>
                <c:pt idx="9">
                  <c:v>مسیریابی</c:v>
                </c:pt>
                <c:pt idx="10">
                  <c:v>پارکینگ</c:v>
                </c:pt>
                <c:pt idx="11">
                  <c:v>جنسیت راننده</c:v>
                </c:pt>
                <c:pt idx="12">
                  <c:v>نظافت خودرو</c:v>
                </c:pt>
              </c:strCache>
            </c:strRef>
          </c:cat>
          <c:val>
            <c:numRef>
              <c:f>کرسر!$E$89:$E$101</c:f>
              <c:numCache>
                <c:formatCode>General</c:formatCode>
                <c:ptCount val="13"/>
                <c:pt idx="0">
                  <c:v>3315</c:v>
                </c:pt>
                <c:pt idx="1">
                  <c:v>3925</c:v>
                </c:pt>
                <c:pt idx="2">
                  <c:v>1765</c:v>
                </c:pt>
                <c:pt idx="3">
                  <c:v>955</c:v>
                </c:pt>
                <c:pt idx="4">
                  <c:v>935</c:v>
                </c:pt>
                <c:pt idx="5">
                  <c:v>400</c:v>
                </c:pt>
                <c:pt idx="6">
                  <c:v>870</c:v>
                </c:pt>
                <c:pt idx="7">
                  <c:v>785</c:v>
                </c:pt>
                <c:pt idx="8">
                  <c:v>535</c:v>
                </c:pt>
                <c:pt idx="9">
                  <c:v>640</c:v>
                </c:pt>
                <c:pt idx="10">
                  <c:v>540</c:v>
                </c:pt>
                <c:pt idx="11">
                  <c:v>160</c:v>
                </c:pt>
                <c:pt idx="12">
                  <c:v>17</c:v>
                </c:pt>
              </c:numCache>
            </c:numRef>
          </c:val>
          <c:extLst>
            <c:ext xmlns:c16="http://schemas.microsoft.com/office/drawing/2014/chart" uri="{C3380CC4-5D6E-409C-BE32-E72D297353CC}">
              <c16:uniqueId val="{00000007-3055-4C2E-8C04-95350E181A8E}"/>
            </c:ext>
          </c:extLst>
        </c:ser>
        <c:ser>
          <c:idx val="2"/>
          <c:order val="2"/>
          <c:tx>
            <c:strRef>
              <c:f>کرسر!$F$88</c:f>
              <c:strCache>
                <c:ptCount val="1"/>
                <c:pt idx="0">
                  <c:v>خنثی</c:v>
                </c:pt>
              </c:strCache>
            </c:strRef>
          </c:tx>
          <c:spPr>
            <a:solidFill>
              <a:schemeClr val="accent4"/>
            </a:solidFill>
            <a:ln>
              <a:noFill/>
            </a:ln>
            <a:effectLst/>
            <a:sp3d/>
          </c:spPr>
          <c:invertIfNegative val="0"/>
          <c:dLbls>
            <c:dLbl>
              <c:idx val="10"/>
              <c:layout>
                <c:manualLayout>
                  <c:x val="-4.6795938296791814E-3"/>
                  <c:y val="-9.46645252677881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055-4C2E-8C04-95350E181A8E}"/>
                </c:ext>
              </c:extLst>
            </c:dLbl>
            <c:dLbl>
              <c:idx val="11"/>
              <c:layout>
                <c:manualLayout>
                  <c:x val="-3.5096953722593863E-3"/>
                  <c:y val="-8.11410216581039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055-4C2E-8C04-95350E181A8E}"/>
                </c:ext>
              </c:extLst>
            </c:dLbl>
            <c:dLbl>
              <c:idx val="12"/>
              <c:layout>
                <c:manualLayout>
                  <c:x val="-1.1698984574197953E-3"/>
                  <c:y val="-7.43792698532620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055-4C2E-8C04-95350E181A8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IPT Mitra" panose="00000400000000000000" pitchFamily="2" charset="2"/>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کرسر!$B$89:$B$101</c:f>
              <c:strCache>
                <c:ptCount val="13"/>
                <c:pt idx="0">
                  <c:v>قیمت</c:v>
                </c:pt>
                <c:pt idx="1">
                  <c:v>آلودگی</c:v>
                </c:pt>
                <c:pt idx="2">
                  <c:v>ترافیک</c:v>
                </c:pt>
                <c:pt idx="3">
                  <c:v>سوخت خودرو</c:v>
                </c:pt>
                <c:pt idx="4">
                  <c:v>مدل خودرو</c:v>
                </c:pt>
                <c:pt idx="5">
                  <c:v>سن راننده</c:v>
                </c:pt>
                <c:pt idx="6">
                  <c:v>حقوق و دستمزد</c:v>
                </c:pt>
                <c:pt idx="7">
                  <c:v>سن مسافر</c:v>
                </c:pt>
                <c:pt idx="8">
                  <c:v>اشتغال</c:v>
                </c:pt>
                <c:pt idx="9">
                  <c:v>مسیریابی</c:v>
                </c:pt>
                <c:pt idx="10">
                  <c:v>پارکینگ</c:v>
                </c:pt>
                <c:pt idx="11">
                  <c:v>جنسیت راننده</c:v>
                </c:pt>
                <c:pt idx="12">
                  <c:v>نظافت خودرو</c:v>
                </c:pt>
              </c:strCache>
            </c:strRef>
          </c:cat>
          <c:val>
            <c:numRef>
              <c:f>کرسر!$F$89:$F$101</c:f>
              <c:numCache>
                <c:formatCode>General</c:formatCode>
                <c:ptCount val="13"/>
                <c:pt idx="0">
                  <c:v>2550</c:v>
                </c:pt>
                <c:pt idx="1">
                  <c:v>1805</c:v>
                </c:pt>
                <c:pt idx="2">
                  <c:v>330</c:v>
                </c:pt>
                <c:pt idx="3">
                  <c:v>1460</c:v>
                </c:pt>
                <c:pt idx="4">
                  <c:v>785</c:v>
                </c:pt>
                <c:pt idx="5">
                  <c:v>645</c:v>
                </c:pt>
                <c:pt idx="6">
                  <c:v>865</c:v>
                </c:pt>
                <c:pt idx="7">
                  <c:v>495</c:v>
                </c:pt>
                <c:pt idx="8">
                  <c:v>575</c:v>
                </c:pt>
                <c:pt idx="9">
                  <c:v>190</c:v>
                </c:pt>
                <c:pt idx="10">
                  <c:v>260</c:v>
                </c:pt>
                <c:pt idx="11">
                  <c:v>355</c:v>
                </c:pt>
                <c:pt idx="12">
                  <c:v>18</c:v>
                </c:pt>
              </c:numCache>
            </c:numRef>
          </c:val>
          <c:extLst>
            <c:ext xmlns:c16="http://schemas.microsoft.com/office/drawing/2014/chart" uri="{C3380CC4-5D6E-409C-BE32-E72D297353CC}">
              <c16:uniqueId val="{0000000B-3055-4C2E-8C04-95350E181A8E}"/>
            </c:ext>
          </c:extLst>
        </c:ser>
        <c:dLbls>
          <c:showLegendKey val="0"/>
          <c:showVal val="1"/>
          <c:showCatName val="0"/>
          <c:showSerName val="0"/>
          <c:showPercent val="0"/>
          <c:showBubbleSize val="0"/>
        </c:dLbls>
        <c:gapWidth val="150"/>
        <c:shape val="box"/>
        <c:axId val="-1947304704"/>
        <c:axId val="-1947290560"/>
        <c:axId val="0"/>
      </c:bar3DChart>
      <c:catAx>
        <c:axId val="-19473047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B Mitra" panose="00000400000000000000" pitchFamily="2" charset="-78"/>
              </a:defRPr>
            </a:pPr>
            <a:endParaRPr lang="en-US"/>
          </a:p>
        </c:txPr>
        <c:crossAx val="-1947290560"/>
        <c:crosses val="autoZero"/>
        <c:auto val="1"/>
        <c:lblAlgn val="ctr"/>
        <c:lblOffset val="100"/>
        <c:noMultiLvlLbl val="0"/>
      </c:catAx>
      <c:valAx>
        <c:axId val="-1947290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IPT Mitra" panose="00000400000000000000" pitchFamily="2" charset="2"/>
                <a:ea typeface="+mn-ea"/>
                <a:cs typeface="+mn-cs"/>
              </a:defRPr>
            </a:pPr>
            <a:endParaRPr lang="en-US"/>
          </a:p>
        </c:txPr>
        <c:crossAx val="-19473047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B Mitra" panose="00000400000000000000" pitchFamily="2" charset="-78"/>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13"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1113A6-4094-47FB-A81D-AB50A9C276BF}">
  <we:reference id="wa104382081" version="1.55.1.0" store="en-US" storeType="OMEX"/>
  <we:alternateReferences>
    <we:reference id="wa104382081" version="1.55.1.0" store="en-US" storeType="OMEX"/>
  </we:alternateReferences>
  <we:properties>
    <we:property name="MENDELEY_CITATIONS" value="[{&quot;citationID&quot;:&quot;MENDELEY_CITATION_495ceac6-ca85-44ee-81e5-3328209160ad&quot;,&quot;properties&quot;:{&quot;noteIndex&quot;:0},&quot;isEdited&quot;:false,&quot;manualOverride&quot;:{&quot;citeprocText&quot;:&quot;(S.N. Ankrah et al., 2013; Togoontumur &amp;#38; Cooray, 2023)&quot;,&quot;isManuallyOverridden&quot;:false,&quot;manualOverrideText&quot;:&quot;&quot;},&quot;citationTag&quot;:&quot;MENDELEY_CITATION_v3_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&quot;,&quot;citationItems&quot;:[{&quot;id&quot;:&quot;b7f46c17-a7b0-545f-9a6a-fb7794c83aca&quot;,&quot;itemData&quot;:{&quot;DOI&quot;:&quot;10.1007/s13132-023-01469-5&quot;,&quot;ISSN&quot;:&quot;18687873&quot;,&quot;abstract&quot;:&quot;The effect of university-industry collaboration is extensively studied at the firm and regional levels. Although collaboration is considered a source of competitive advantage for universities and industry, no studies are conducted internationally. However, many studies recommended that university-industry collaboration can affect economic growth, but the effect of university-industry R&amp;D collaboration still needs to be tested in the international context. The triple helix concept suggests collaboration impacts economic growth, but its mechanism has yet to be explained extensively. This study aimed to investigate the causal effect of the university-industry R&amp;D collaboration on economic growth through capital formation and human capital, which are variables of the endogenous growth model. Baron and Kenny's approach with fixed effect regression is applied. The result suggests that the university-industry R&amp;D collaboration significantly and positively affects economic growth through capital formation. There is no such indirect effect in high and upper-middle-income countries separately. For 124 country panel data, we found a significant indirect impact of the university-industry R&amp;D collaboration on log of real GDP per capita.&quot;,&quot;author&quot;:[{&quot;dropping-particle&quot;:&quot;&quot;,&quot;family&quot;:&quot;Togoontumur&quot;,&quot;given&quot;:&quot;Tamir&quot;,&quot;non-dropping-particle&quot;:&quot;&quot;,&quot;parse-names&quot;:false,&quot;suffix&quot;:&quot;&quot;},{&quot;dropping-particle&quot;:&quot;&quot;,&quot;family&quot;:&quot;Cooray&quot;,&quot;given&quot;:&quot;N. S.&quot;,&quot;non-dropping-particle&quot;:&quot;&quot;,&quot;parse-names&quot;:false,&quot;suffix&quot;:&quot;&quot;}],&quot;container-title&quot;:&quot;Journal of the Knowledge Economy&quot;,&quot;id&quot;:&quot;b7f46c17-a7b0-545f-9a6a-fb7794c83aca&quot;,&quot;issued&quot;:{&quot;date-parts&quot;:[[&quot;2023&quot;]]},&quot;title&quot;:&quot;Does Collaboration Matter: The Effect of University-industry R&amp;D Collaboration On Economic Growth&quot;,&quot;type&quot;:&quot;article-journal&quot;,&quot;container-title-short&quot;:&quot;&quot;},&quot;uris&quot;:[&quot;http://www.mendeley.com/documents/?uuid=da6c4632-d1f9-40ec-9db2-7426d086cf75&quot;],&quot;isTemporary&quot;:false,&quot;legacyDesktopId&quot;:&quot;da6c4632-d1f9-40ec-9db2-7426d086cf75&quot;},{&quot;id&quot;:&quot;ed2064c5-a701-5da4-aa2f-6781cc43df41&quot;,&quot;itemData&quot;:{&quot;author&quot;:[{&quot;dropping-particle&quot;:&quot;&quot;,&quot;family&quot;:&quot;S.N. Ankrah&quot;,&quot;given&quot;:&quot;&quot;,&quot;non-dropping-particle&quot;:&quot;&quot;,&quot;parse-names&quot;:false,&quot;suffix&quot;:&quot;&quot;},{&quot;dropping-particle&quot;:&quot;&quot;,&quot;family&quot;:&quot;T.F. Burgess&quot;,&quot;given&quot;:&quot;&quot;,&quot;non-dropping-particle&quot;:&quot;&quot;,&quot;parse-names&quot;:false,&quot;suffix&quot;:&quot;&quot;},{&quot;dropping-particle&quot;:&quot;&quot;,&quot;family&quot;:&quot;P. Grimshaw&quot;,&quot;given&quot;:&quot;&quot;,&quot;non-dropping-particle&quot;:&quot;&quot;,&quot;parse-names&quot;:false,&quot;suffix&quot;:&quot;&quot;},{&quot;dropping-particle&quot;:&quot;&quot;,&quot;family&quot;:&quot;N.E. Shaw&quot;,&quot;given&quot;:&quot;&quot;,&quot;non-dropping-particle&quot;:&quot;&quot;,&quot;parse-names&quot;:false,&quot;suffix&quot;:&quot;&quot;}],&quot;container-title&quot;:&quot;Technovation&quot;,&quot;id&quot;:&quot;ed2064c5-a701-5da4-aa2f-6781cc43df41&quot;,&quot;issued&quot;:{&quot;date-parts&quot;:[[&quot;2013&quot;]]},&quot;page&quot;:&quot;50-65&quot;,&quot;title&quot;:&quot;Asking Both University and Industry Actors about their Engagement in Knowledge Transfer: What Single-group Studies of Motives Omit&quot;,&quot;type&quot;:&quot;article-journal&quot;,&quot;volume&quot;:&quot;33&quot;,&quot;container-title-short&quot;:&quot;&quot;},&quot;uris&quot;:[&quot;http://www.mendeley.com/documents/?uuid=ef30f285-2c36-44c7-93a2-0aacb5a266b5&quot;],&quot;isTemporary&quot;:false,&quot;legacyDesktopId&quot;:&quot;ef30f285-2c36-44c7-93a2-0aacb5a266b5&quot;}]},{&quot;citationID&quot;:&quot;MENDELEY_CITATION_8f2f0a7b-3c15-4a01-bb1a-45c14faa011d&quot;,&quot;properties&quot;:{&quot;noteIndex&quot;:0},&quot;isEdited&quot;:false,&quot;manualOverride&quot;:{&quot;citeprocText&quot;:&quot;(Sjöö &amp;#38; Hellström, 2019)&quot;,&quot;isManuallyOverridden&quot;:false,&quot;manualOverrideText&quot;:&quot;&quot;},&quot;citationTag&quot;:&quot;MENDELEY_CITATION_v3_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&quot;,&quot;citationItems&quot;:[{&quot;id&quot;:&quot;225adddf-3dc1-58c4-80e0-a48c66d9ded8&quot;,&quot;itemData&quot;:{&quot;DOI&quot;:&quot;10.1177/0950422219829697&quot;,&quot;ISSN&quot;:&quot;20436858&quot;,&quot;abstract&quot;:&quot;This study applies a systematic literature review and qualitative content analysis to identify and synthesize key factors that enable collaborative innovation between industry and universities. Using a keyword search in the Web of Science database, the review identified 40 papers that were frequently cited on the topic. Results were summarized into seven main themes or central factors stimulating collaborative innovation: resources, university organization, boundary-spanning functions, collaborative experience, culture, status centrality and environmental context. This article elaborates on these ‘enabling factors’ and uses them to summarize a number of results from the reviewed studies regarding facilitators of collaborative innovation. The discussion focuses on how these factors relate and the extent to which they are amenable to policy intervention.&quot;,&quot;author&quot;:[{&quot;dropping-particle&quot;:&quot;&quot;,&quot;family&quot;:&quot;Sjöö&quot;,&quot;given&quot;:&quot;Karolin&quot;,&quot;non-dropping-particle&quot;:&quot;&quot;,&quot;parse-names&quot;:false,&quot;suffix&quot;:&quot;&quot;},{&quot;dropping-particle&quot;:&quot;&quot;,&quot;family&quot;:&quot;Hellström&quot;,&quot;given&quot;:&quot;Tomas&quot;,&quot;non-dropping-particle&quot;:&quot;&quot;,&quot;parse-names&quot;:false,&quot;suffix&quot;:&quot;&quot;}],&quot;container-title&quot;:&quot;Industry and Higher Education&quot;,&quot;id&quot;:&quot;225adddf-3dc1-58c4-80e0-a48c66d9ded8&quot;,&quot;issue&quot;:&quot;4&quot;,&quot;issued&quot;:{&quot;date-parts&quot;:[[&quot;2019&quot;]]},&quot;page&quot;:&quot;275-285&quot;,&quot;title&quot;:&quot;University–industry collaboration: A literature review and synthesis&quot;,&quot;type&quot;:&quot;article-journal&quot;,&quot;volume&quot;:&quot;33&quot;,&quot;container-title-short&quot;:&quot;&quot;},&quot;uris&quot;:[&quot;http://www.mendeley.com/documents/?uuid=b9fa995c-dcd4-471b-936d-e2dac1ce52b8&quot;],&quot;isTemporary&quot;:false,&quot;legacyDesktopId&quot;:&quot;b9fa995c-dcd4-471b-936d-e2dac1ce52b8&quot;}]},{&quot;citationID&quot;:&quot;MENDELEY_CITATION_41958c76-9c14-4ce7-832d-58d06fb3ee6a&quot;,&quot;properties&quot;:{&quot;noteIndex&quot;:0},&quot;isEdited&quot;:false,&quot;manualOverride&quot;:{&quot;citeprocText&quot;:&quot;(Fagerberg et al., 2010; Zawislak &amp;#38; Dalmarco, 2011)&quot;,&quot;isManuallyOverridden&quot;:false,&quot;manualOverrideText&quot;:&quot;&quot;},&quot;citationTag&quot;:&quot;MENDELEY_CITATION_v3_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&quot;,&quot;citationItems&quot;:[{&quot;id&quot;:&quot;980a2aef-8e43-5b6d-bb07-b25733aadbde&quot;,&quot;itemData&quot;:{&quot;DOI&quot;:&quot;10.4337/9781849806558&quot;,&quot;author&quot;:[{&quot;dropping-particle&quot;:&quot;&quot;,&quot;family&quot;:&quot;Fagerberg&quot;,&quot;given&quot;:&quot;J.&quot;,&quot;non-dropping-particle&quot;:&quot;&quot;,&quot;parse-names&quot;:false,&quot;suffix&quot;:&quot;&quot;},{&quot;dropping-particle&quot;:&quot;&quot;,&quot;family&quot;:&quot;Srholec&quot;,&quot;given&quot;:&quot;M.&quot;,&quot;non-dropping-particle&quot;:&quot;&quot;,&quot;parse-names&quot;:false,&quot;suffix&quot;:&quot;&quot;},{&quot;dropping-particle&quot;:&quot;&quot;,&quot;family&quot;:&quot;Verspagen&quot;,&quot;given&quot;:&quot;B.&quot;,&quot;non-dropping-particle&quot;:&quot;&quot;,&quot;parse-names&quot;:false,&quot;suffix&quot;:&quot;&quot;}],&quot;container-title&quot;:&quot;Innovation and Economic Development&quot;,&quot;id&quot;:&quot;980a2aef-8e43-5b6d-bb07-b25733aadbde&quot;,&quot;issued&quot;:{&quot;date-parts&quot;:[[&quot;2010&quot;]]},&quot;title&quot;:&quot;Innovation and Economic Development&quot;,&quot;type&quot;:&quot;chapter&quot;,&quot;container-title-short&quot;:&quot;&quot;},&quot;uris&quot;:[&quot;http://www.mendeley.com/documents/?uuid=e4ad7e94-cd8c-479e-bcad-258c1db2d373&quot;],&quot;isTemporary&quot;:false,&quot;legacyDesktopId&quot;:&quot;e4ad7e94-cd8c-479e-bcad-258c1db2d373&quot;},{&quot;id&quot;:&quot;93756b99-4d66-5689-ab4e-3e4c708f86c8&quot;,&quot;itemData&quot;:{&quot;DOI&quot;:&quot;10.4067/S0718-27242011000200005&quot;,&quot;ISSN&quot;:&quot;07182724&quot;,&quot;abstract&quot;:&quot;In order to develop innovations, companies are establishing University-Industry (U-I) relations which are explained in theories like the Triple Helix. Maybe this traditional view it is not enough to describe what happens in Brazil. Followed by a growth of articles published internationally, companies in technologically stable industries seem to be incorporating high-tech outcomes from universities, boosting sectors that once were apparently inert. This research will propose a different approach on U-I relations, focusing on the Knowledge Flow. Results show that agriculture companies are increasing their relations as much as engineering companies. Such relations are mainly based on raw technologies or applied solutions. Start-up firms' relations are mainly based on informal contacts and patents are not used to protect technologies. The Silent Run shows that companies which appear to be technologically stable are now upgrading trough U-I, and patents does not seem to be the first option when protecting new technologies. © Universidad Alberto Hurtado, Facultad de Economía y Negocios.&quot;,&quot;author&quot;:[{&quot;dropping-particle&quot;:&quot;&quot;,&quot;family&quot;:&quot;Zawislak&quot;,&quot;given&quot;:&quot;Paulo Antônio&quot;,&quot;non-dropping-particle&quot;:&quot;&quot;,&quot;parse-names&quot;:false,&quot;suffix&quot;:&quot;&quot;},{&quot;dropping-particle&quot;:&quot;&quot;,&quot;family&quot;:&quot;Dalmarco&quot;,&quot;given&quot;:&quot;Gustavo&quot;,&quot;non-dropping-particle&quot;:&quot;&quot;,&quot;parse-names&quot;:false,&quot;suffix&quot;:&quot;&quot;}],&quot;container-title&quot;:&quot;Journal of Technology Management and Innovation&quot;,&quot;id&quot;:&quot;93756b99-4d66-5689-ab4e-3e4c708f86c8&quot;,&quot;issue&quot;:&quot;2&quot;,&quot;issued&quot;:{&quot;date-parts&quot;:[[&quot;2011&quot;]]},&quot;page&quot;:&quot;66-82&quot;,&quot;title&quot;:&quot;The silent run: New issues and outcomes for University-industry relations in Brazil&quot;,&quot;type&quot;:&quot;article-journal&quot;,&quot;volume&quot;:&quot;6&quot;,&quot;container-title-short&quot;:&quot;&quot;},&quot;uris&quot;:[&quot;http://www.mendeley.com/documents/?uuid=257f34ed-bc19-41da-84c4-1bbedddba49f&quot;],&quot;isTemporary&quot;:false,&quot;legacyDesktopId&quot;:&quot;257f34ed-bc19-41da-84c4-1bbedddba49f&quot;}]},{&quot;citationID&quot;:&quot;MENDELEY_CITATION_dd4fdc7a-19d0-400a-b789-09d3bfd5edd1&quot;,&quot;properties&quot;:{&quot;noteIndex&quot;:0},&quot;isEdited&quot;:false,&quot;manualOverride&quot;:{&quot;citeprocText&quot;:&quot;(Bastos et al., 2021a)&quot;,&quot;isManuallyOverridden&quot;:false,&quot;manualOverrideText&quot;:&quot;&quot;},&quot;citationTag&quot;:&quot;MENDELEY_CITATION_v3_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&quot;,&quot;citationItems&quot;:[{&quot;id&quot;:&quot;a2960925-b9d3-5673-9003-464964497d25&quot;,&quot;itemData&quot;:{&quot;DOI&quot;:&quot;10.1093/scipol/scaa077&quot;,&quot;ISSN&quot;:&quot;03023427&quot;,&quot;abstract&quot;:&quot;This article presents a bibliometric overview of publications on university-industry collaboration (UIC) from the last fifty years (1969-2018). Among the results that were obtained, three main ones come to light. First, this article presents a complete panorama of UIC research from the past fifty years. Secondly, we were able to note that the UIC research trajectory can be divided into four generations which are represented by different phases: the discovery phase (1969-1979), the development phase (1980-1999), the expansion phase (2000-2010) and the consolidation phase (2011-2018). Furthermore, the connections and evolution pertaining to these four generations were identified. The third result was the identification of eight research trends within the UIC context: 'UIC topics' (especially: motivation, channels, barriers and results), 'engineering education', 'societies and institutions', 'knowledge transfer', 'innovation', 'entrepreneurial university', 'sustainability' and 'developing countries'.&quot;,&quot;author&quot;:[{&quot;dropping-particle&quot;:&quot;&quot;,&quot;family&quot;:&quot;Bastos&quot;,&quot;given&quot;:&quot;Elisa Cordeiro&quot;,&quot;non-dropping-particle&quot;:&quot;&quot;,&quot;parse-names&quot;:false,&quot;suffix&quot;:&quot;&quot;},{&quot;dropping-particle&quot;:&quot;&quot;,&quot;family&quot;:&quot;Sengik&quot;,&quot;given&quot;:&quot;Aline Rossales&quot;,&quot;non-dropping-particle&quot;:&quot;&quot;,&quot;parse-names&quot;:false,&quot;suffix&quot;:&quot;&quot;},{&quot;dropping-particle&quot;:&quot;&quot;,&quot;family&quot;:&quot;Tello-Gamarra&quot;,&quot;given&quot;:&quot;Jorge&quot;,&quot;non-dropping-particle&quot;:&quot;&quot;,&quot;parse-names&quot;:false,&quot;suffix&quot;:&quot;&quot;}],&quot;container-title&quot;:&quot;Science and Public Policy&quot;,&quot;id&quot;:&quot;a2960925-b9d3-5673-9003-464964497d25&quot;,&quot;issue&quot;:&quot;2&quot;,&quot;issued&quot;:{&quot;date-parts&quot;:[[&quot;2021&quot;]]},&quot;page&quot;:&quot;177-199&quot;,&quot;title&quot;:&quot;Fifty years of University-industry collaboration: A global bibliometrics overview&quot;,&quot;type&quot;:&quot;article-journal&quot;,&quot;volume&quot;:&quot;48&quot;,&quot;container-title-short&quot;:&quot;Sci Public Policy&quot;},&quot;uris&quot;:[&quot;http://www.mendeley.com/documents/?uuid=6dcc518f-0608-459f-b1f8-18462afce7eb&quot;],&quot;isTemporary&quot;:false,&quot;legacyDesktopId&quot;:&quot;6dcc518f-0608-459f-b1f8-18462afce7eb&quot;}]},{&quot;citationID&quot;:&quot;MENDELEY_CITATION_aeadd480-71b5-4af9-8fc0-b19fd7049ba2&quot;,&quot;properties&quot;:{&quot;noteIndex&quot;:0},&quot;isEdited&quot;:false,&quot;manualOverride&quot;:{&quot;citeprocText&quot;:&quot;(Pujotomo et al., 2023)&quot;,&quot;isManuallyOverridden&quot;:false,&quot;manualOverrideText&quot;:&quot;&quot;},&quot;citationTag&quot;:&quot;MENDELEY_CITATION_v3_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&quot;,&quot;citationItems&quot;:[{&quot;id&quot;:&quot;fff51e8d-7f33-5336-a46f-8f9ddb0cd5f8&quot;,&quot;itemData&quot;:{&quot;DOI&quot;:&quot;10.1108/JARHE-11-2022-0344&quot;,&quot;ISSN&quot;:&quot;17581184&quot;,&quot;abstract&quot;:&quot;Purpose: As university–industry collaboration (UIC) is associated to transfer of knowledge and technology, this collaboration is an extremely important field of study for the world's economies that helps industries become more competitive. UIC will assist universities in fine-tuning universities' educational programs to match with the industrial demand. This study, thus, presents a systematic literature review related to UIC in technology development process and technology commercialization. Design/methodology/approach: The Scopus database is used to extract the relevant articles. First, in presenting the articles, four scientometric analyses are used to visualize the bibliometric clusters, namely articles and journals co-citation analysis, countries collaboration analysis and keywords co-occurrence analysis. Next, a qualitative approach is used to classify the articles according to the methodology used and type of research. Finally, a research trend and keywords' evolution based on keywords are also provided. Findings: Results of this study reveal that majority of the articles used qualitative approach and descriptive analysis to explain the knowledge flow between industries and universities. According to the research trend analysis, researchers in this field were moving from the knowledge-based economy topic (from 2010–2013) to product development (2014–2015), technology commercialization (2016–2017), open innovation (2018–2019) and then currently are focusing on the green entrepreneurship topic. Practical implications: This study is expected to facilitate scholars to uncover gaps in the literature of UIC. Originality/value: This study extends the use of scientometric analysis. The combination of “bibliometrix” R-package tool and VOSViewer software to perform the analysis is expected to give a new insight of doing the systematic literature review.&quot;,&quot;author&quot;:[{&quot;dropping-particle&quot;:&quot;&quot;,&quot;family&quot;:&quot;Pujotomo&quot;,&quot;given&quot;:&quot;Darminto&quot;,&quot;non-dropping-particle&quot;:&quot;&quot;,&quot;parse-names&quot;:false,&quot;suffix&quot;:&quot;&quot;},{&quot;dropping-particle&quot;:&quot;&quot;,&quot;family&quot;:&quot;Syed Hassan&quot;,&quot;given&quot;:&quot;Syed Ahmad Helmi&quot;,&quot;non-dropping-particle&quot;:&quot;&quot;,&quot;parse-names&quot;:false,&quot;suffix&quot;:&quot;&quot;},{&quot;dropping-particle&quot;:&quot;&quot;,&quot;family&quot;:&quot;Ma'aram&quot;,&quot;given&quot;:&quot;Azanizawati&quot;,&quot;non-dropping-particle&quot;:&quot;&quot;,&quot;parse-names&quot;:false,&quot;suffix&quot;:&quot;&quot;},{&quot;dropping-particle&quot;:&quot;&quot;,&quot;family&quot;:&quot;Sutopo&quot;,&quot;given&quot;:&quot;Wahyudi&quot;,&quot;non-dropping-particle&quot;:&quot;&quot;,&quot;parse-names&quot;:false,&quot;suffix&quot;:&quot;&quot;}],&quot;container-title&quot;:&quot;Journal of Applied Research in Higher Education&quot;,&quot;id&quot;:&quot;fff51e8d-7f33-5336-a46f-8f9ddb0cd5f8&quot;,&quot;issue&quot;:&quot;5&quot;,&quot;issued&quot;:{&quot;date-parts&quot;:[[&quot;2023&quot;]]},&quot;page&quot;:&quot;1276-1306&quot;,&quot;title&quot;:&quot;University–industry collaboration in the technology development and technology commercialization stage: a systematic literature review&quot;,&quot;type&quot;:&quot;article-journal&quot;,&quot;volume&quot;:&quot;15&quot;,&quot;container-title-short&quot;:&quot;&quot;},&quot;uris&quot;:[&quot;http://www.mendeley.com/documents/?uuid=ddfb6527-946c-4f72-adf3-730047d38388&quot;],&quot;isTemporary&quot;:false,&quot;legacyDesktopId&quot;:&quot;ddfb6527-946c-4f72-adf3-730047d38388&quot;}]},{&quot;citationID&quot;:&quot;MENDELEY_CITATION_0eb9f5d2-bd9f-46bb-be04-85b76d21747f&quot;,&quot;properties&quot;:{&quot;noteIndex&quot;:0},&quot;isEdited&quot;:false,&quot;manualOverride&quot;:{&quot;citeprocText&quot;:&quot;(Al-Tabbaa &amp;#38; Ankrah, 2019; Ankrah &amp;#38; Al-Tabbaa, 2015; Etzkowitz &amp;#38; Leydesdorff, 2000a)&quot;,&quot;isManuallyOverridden&quot;:false,&quot;manualOverrideText&quot;:&quot;&quot;},&quot;citationTag&quot;:&quot;MENDELEY_CITATION_v3_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&quot;,&quot;citationItems&quot;:[{&quot;id&quot;:&quot;098176c0-f630-5cbd-bf51-760f97dd8905&quot;,&quot;itemData&quot;:{&quot;DOI&quot;:&quot;10.1016/S0048-7333(99)00055-4&quot;,&quot;ISSN&quot;:&quot;00487333&quot;,&quot;abstract&quot;:&quot;The Triple Helix of university-industry-government relations is compared with alternative models for explaining the current research system in its social contexts. Communications and negotiations between institutional partners generate an overlay that increasingly reorganizes the underlying arrangements. The institutional layer can be considered as the retention mechanism of a developing system. For example, the national organization of the system of innovation has historically been important in determining competition. Reorganizations across industrial sectors and nation states, however, are induced by new technologies (biotechnology, ICT). The consequent transformations can be analyzed in terms of (neo-)evolutionary mechanisms. University research may function increasingly as a locus in the \&quot;laboratory\&quot; of such knowledge-intensive network transitions.&quot;,&quot;author&quot;:[{&quot;dropping-particle&quot;:&quot;&quot;,&quot;family&quot;:&quot;Etzkowitz&quot;,&quot;given&quot;:&quot;Henry&quot;,&quot;non-dropping-particle&quot;:&quot;&quot;,&quot;parse-names&quot;:false,&quot;suffix&quot;:&quot;&quot;},{&quot;dropping-particle&quot;:&quot;&quot;,&quot;family&quot;:&quot;Leydesdorff&quot;,&quot;given&quot;:&quot;Loet&quot;,&quot;non-dropping-particle&quot;:&quot;&quot;,&quot;parse-names&quot;:false,&quot;suffix&quot;:&quot;&quot;}],&quot;container-title&quot;:&quot;Research Policy&quot;,&quot;id&quot;:&quot;098176c0-f630-5cbd-bf51-760f97dd8905&quot;,&quot;issue&quot;:&quot;2&quot;,&quot;issued&quot;:{&quot;date-parts&quot;:[[&quot;2000&quot;]]},&quot;page&quot;:&quot;109-123&quot;,&quot;title&quot;:&quot;The dynamics of innovation: From National Systems and \&quot;mode 2\&quot; to a Triple Helix of university-industry-government relations&quot;,&quot;type&quot;:&quot;article-journal&quot;,&quot;volume&quot;:&quot;29&quot;,&quot;container-title-short&quot;:&quot;Res Policy&quot;},&quot;uris&quot;:[&quot;http://www.mendeley.com/documents/?uuid=c6c662b5-bbbb-4c51-ae78-c52fd36ef872&quot;],&quot;isTemporary&quot;:false,&quot;legacyDesktopId&quot;:&quot;c6c662b5-bbbb-4c51-ae78-c52fd36ef872&quot;},{&quot;id&quot;:&quot;76761a4a-5cf7-5550-ad79-0824a601a044&quot;,&quot;itemData&quot;:{&quot;DOI&quot;:&quot;10.2139/ssrn.2596018&quot;,&quot;abstract&quot;:&quot;The collaboration between universities and the industry is increasingly perceived as a vehicle to enhance innovation through knowledge exchange. This is evident by a significant increase in studies that investigate the topic from different perspectives. However, this body of knowledge is still described as fragmented and lacks efficient comprehensive view. To address this gap, we employed a systematic procedure to review the literature on universities-industry collaboration (UIC). The review resulted in identifying five key aspects, which underpinned the theory of UIC. We integrate these key aspects into an overarching process framework, which together with the review, provide a substantial contribution by creating an integrated analysis of the state of literature concerning this phenomenon. Several research avenues are reported as distilled from the analysis.&quot;,&quot;author&quot;:[{&quot;dropping-particle&quot;:&quot;&quot;,&quot;family&quot;:&quot;Ankrah&quot;,&quot;given&quot;:&quot;S N.&quot;,&quot;non-dropping-particle&quot;:&quot;&quot;,&quot;parse-names&quot;:false,&quot;suffix&quot;:&quot;&quot;},{&quot;dropping-particle&quot;:&quot;&quot;,&quot;family&quot;:&quot;Al-Tabbaa&quot;,&quot;given&quot;:&quot;Omar&quot;,&quot;non-dropping-particle&quot;:&quot;&quot;,&quot;parse-names&quot;:false,&quot;suffix&quot;:&quot;&quot;}],&quot;container-title&quot;:&quot;SSRN Electronic Journal&quot;,&quot;id&quot;:&quot;76761a4a-5cf7-5550-ad79-0824a601a044&quot;,&quot;issued&quot;:{&quot;date-parts&quot;:[[&quot;2015&quot;]]},&quot;title&quot;:&quot;Universities-Industry Collaboration: A Systematic Review&quot;,&quot;type&quot;:&quot;article-journal&quot;,&quot;container-title-short&quot;:&quot;&quot;},&quot;uris&quot;:[&quot;http://www.mendeley.com/documents/?uuid=c5d65010-b72a-4e61-99b5-2469a5aa1a41&quot;],&quot;isTemporary&quot;:false,&quot;legacyDesktopId&quot;:&quot;c5d65010-b72a-4e61-99b5-2469a5aa1a41&quot;},{&quot;id&quot;:&quot;be31fe21-4936-552c-af4e-a5525067f18a&quot;,&quot;itemData&quot;:{&quot;DOI&quot;:&quot;10.1111/emre.12174&quot;,&quot;ISSN&quot;:&quot;17404762&quot;,&quot;abstract&quot;:&quot;While there is an extensive body of knowledge on university-industry collaboration (UIC) for technology transfer, two salient gaps remain. First, studies on UIC have predominately focused on situations when the relationship is established based on perceived complementary needs between collaborators. However, research on ‘engineered’ UIC, or when the collaboration has been triggered and coordinated by a third-party, is still scarce. Second, we lack proper understanding into the micro-foundations of technology transfer process using the lens of social capital (SC). This is a necessary inquiry given the prevailing conception of technology transfer as a socio-technical process. We address these two gaps by investigating the idiosyncrasy of SC in five case studies of the Faraday Partnership Initiative, a UK public-sponsored programme designed to enhance cross-sector technology transfer. As key contributions, we develop a conceptual framework that explains how social capital facilitates technology transfer in engineered UIC. We also advance the debate on academic engagement and commercialization by elaborating how knowledge produced by academics can be transformed into useable forms of technology by distinguishing between technology translation and transfer. The former emerged as a critical element of the latter.&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European Management Review&quot;,&quot;id&quot;:&quot;be31fe21-4936-552c-af4e-a5525067f18a&quot;,&quot;issue&quot;:&quot;3&quot;,&quot;issued&quot;:{&quot;date-parts&quot;:[[&quot;2019&quot;]]},&quot;page&quot;:&quot;543-565&quot;,&quot;title&quot;:&quot;‘Engineered’ University-Industry Collaboration: A Social Capital Perspective&quot;,&quot;type&quot;:&quot;article-journal&quot;,&quot;volume&quot;:&quot;16&quot;,&quot;container-title-short&quot;:&quot;&quot;},&quot;uris&quot;:[&quot;http://www.mendeley.com/documents/?uuid=eb8568ac-e4ac-4fc9-b1d1-847db8e1ff56&quot;],&quot;isTemporary&quot;:false,&quot;legacyDesktopId&quot;:&quot;eb8568ac-e4ac-4fc9-b1d1-847db8e1ff56&quot;}]},{&quot;citationID&quot;:&quot;MENDELEY_CITATION_4764441f-3de4-4325-9dd7-469fe1a25aa6&quot;,&quot;properties&quot;:{&quot;noteIndex&quot;:0},&quot;isEdited&quot;:false,&quot;manualOverride&quot;:{&quot;citeprocText&quot;:&quot;(Kamuriwo et al., 2017)&quot;,&quot;isManuallyOverridden&quot;:false,&quot;manualOverrideText&quot;:&quot;&quot;},&quot;citationTag&quot;:&quot;MENDELEY_CITATION_v3_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&quot;,&quot;citationItems&quot;:[{&quot;id&quot;:&quot;a0eb45d8-301d-5a2c-a35a-6603cba741af&quot;,&quot;itemData&quot;:{&quot;DOI&quot;:&quot;10.1111/jpim.12393&quot;,&quot;ISSN&quot;:&quot;15405885&quot;,&quot;abstract&quot;:&quot;Compared to large established firms, technology-based new firms (TBNF) seem well placed to produce breakthrough innovations although questions remain as to their adeptness at subsequent exploitation. Building on the innovation and strategy literatures, the study identifies two different knowledge-development approaches or modes (business models) in TBNFs—internal versus external—and examines their relation to breakthrough innovation and subsequent progression of the product to market. The internal mode assembles knowledge inside the firm to generate its innovations, whereas the external mode relies heavily on alliances to develop and assemble knowledge among firms embedded in a creative network. The study uses a unique panel dataset of 69 UK new biotechnology firms over an 11-year period to explore this issue empirically. The findings show that the external knowledge-development mode is associated with more breakthrough innovations and a faster movement of innovations to market. The externally focused mode is not impeded by its relative lack of internal knowledge; it uses partners to access, assemble, and develop a wide scope of knowledge in a flexible manner. In addition, partners provide deep domain expertise to undertake the requisite deep-dives. In contrast, the internal mode has the huge challenge of assembling knowledge resources internally and suffers from a quicker onset of path dependence that impedes the generation of breakthroughs. This study provides a choice of business models (internal or external) that is associated with different breakthrough and speed to market performance outcomes. Going forward, policy makers and managers seeking breakthrough innovations, and speedy progression of the innovations to market should consider the potential resource efficiency of the external mode and the vital role played by collaborations—small firm versus large firm and private versus public entities.&quot;,&quot;author&quot;:[{&quot;dropping-particle&quot;:&quot;&quot;,&quot;family&quot;:&quot;Kamuriwo&quot;,&quot;given&quot;:&quot;Dzidziso Samuel&quot;,&quot;non-dropping-particle&quot;:&quot;&quot;,&quot;parse-names&quot;:false,&quot;suffix&quot;:&quot;&quot;},{&quot;dropping-particle&quot;:&quot;&quot;,&quot;family&quot;:&quot;Baden-Fuller&quot;,&quot;given&quot;:&quot;Charles&quot;,&quot;non-dropping-particle&quot;:&quot;&quot;,&quot;parse-names&quot;:false,&quot;suffix&quot;:&quot;&quot;},{&quot;dropping-particle&quot;:&quot;&quot;,&quot;family&quot;:&quot;Zhang&quot;,&quot;given&quot;:&quot;Jing&quot;,&quot;non-dropping-particle&quot;:&quot;&quot;,&quot;parse-names&quot;:false,&quot;suffix&quot;:&quot;&quot;}],&quot;container-title&quot;:&quot;Journal of Product Innovation Management&quot;,&quot;id&quot;:&quot;a0eb45d8-301d-5a2c-a35a-6603cba741af&quot;,&quot;issue&quot;:&quot;4&quot;,&quot;issued&quot;:{&quot;date-parts&quot;:[[&quot;2017&quot;]]},&quot;page&quot;:&quot;492-508&quot;,&quot;title&quot;:&quot;Knowledge Development Approaches and Breakthrough Innovations in Technology-Based New Firms&quot;,&quot;type&quot;:&quot;article-journal&quot;,&quot;volume&quot;:&quot;34&quot;,&quot;container-title-short&quot;:&quot;&quot;},&quot;uris&quot;:[&quot;http://www.mendeley.com/documents/?uuid=bfc81bd4-d496-45ac-b276-46da50439abf&quot;],&quot;isTemporary&quot;:false,&quot;legacyDesktopId&quot;:&quot;bfc81bd4-d496-45ac-b276-46da50439abf&quot;}]},{&quot;citationID&quot;:&quot;MENDELEY_CITATION_6a6b10fc-d36a-4568-8e5d-1b714da0a194&quot;,&quot;properties&quot;:{&quot;noteIndex&quot;:0},&quot;isEdited&quot;:false,&quot;manualOverride&quot;:{&quot;citeprocText&quot;:&quot;(Al-Tabbaa &amp;#38; Ankrah, 2019)&quot;,&quot;isManuallyOverridden&quot;:false,&quot;manualOverrideText&quot;:&quot;&quot;},&quot;citationTag&quot;:&quot;MENDELEY_CITATION_v3_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&quot;,&quot;citationItems&quot;:[{&quot;id&quot;:&quot;be31fe21-4936-552c-af4e-a5525067f18a&quot;,&quot;itemData&quot;:{&quot;DOI&quot;:&quot;10.1111/emre.12174&quot;,&quot;ISSN&quot;:&quot;17404762&quot;,&quot;abstract&quot;:&quot;While there is an extensive body of knowledge on university-industry collaboration (UIC) for technology transfer, two salient gaps remain. First, studies on UIC have predominately focused on situations when the relationship is established based on perceived complementary needs between collaborators. However, research on ‘engineered’ UIC, or when the collaboration has been triggered and coordinated by a third-party, is still scarce. Second, we lack proper understanding into the micro-foundations of technology transfer process using the lens of social capital (SC). This is a necessary inquiry given the prevailing conception of technology transfer as a socio-technical process. We address these two gaps by investigating the idiosyncrasy of SC in five case studies of the Faraday Partnership Initiative, a UK public-sponsored programme designed to enhance cross-sector technology transfer. As key contributions, we develop a conceptual framework that explains how social capital facilitates technology transfer in engineered UIC. We also advance the debate on academic engagement and commercialization by elaborating how knowledge produced by academics can be transformed into useable forms of technology by distinguishing between technology translation and transfer. The former emerged as a critical element of the latter.&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European Management Review&quot;,&quot;id&quot;:&quot;be31fe21-4936-552c-af4e-a5525067f18a&quot;,&quot;issue&quot;:&quot;3&quot;,&quot;issued&quot;:{&quot;date-parts&quot;:[[&quot;2019&quot;]]},&quot;page&quot;:&quot;543-565&quot;,&quot;title&quot;:&quot;‘Engineered’ University-Industry Collaboration: A Social Capital Perspective&quot;,&quot;type&quot;:&quot;article-journal&quot;,&quot;volume&quot;:&quot;16&quot;,&quot;container-title-short&quot;:&quot;&quot;},&quot;uris&quot;:[&quot;http://www.mendeley.com/documents/?uuid=eb8568ac-e4ac-4fc9-b1d1-847db8e1ff56&quot;],&quot;isTemporary&quot;:false,&quot;legacyDesktopId&quot;:&quot;eb8568ac-e4ac-4fc9-b1d1-847db8e1ff56&quot;}]},{&quot;citationID&quot;:&quot;MENDELEY_CITATION_38827a73-9078-4d21-8e4e-54551daa3425&quot;,&quot;properties&quot;:{&quot;noteIndex&quot;:0},&quot;isEdited&quot;:false,&quot;manualOverride&quot;:{&quot;citeprocText&quot;:&quot;(Fernández-Esquinas et al., 2016)&quot;,&quot;isManuallyOverridden&quot;:false,&quot;manualOverrideText&quot;:&quot;&quot;},&quot;citationTag&quot;:&quot;MENDELEY_CITATION_v3_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&quot;,&quot;citationItems&quot;:[{&quot;id&quot;:&quot;71888421-e4d0-5cb3-9c8f-61fad61820e9&quot;,&quot;itemData&quot;:{&quot;DOI&quot;:&quot;10.1016/j.techfore.2015.07.013&quot;,&quot;ISSN&quot;:&quot;00401625&quot;,&quot;abstract&quot;:&quot;Firms interact with universities through a variety of channels, ranging from collaborative research projects, patents, spin-off creation, consultancy and specialized training, to informal relationships. This article explores the combination of mechanisms used by firms in Andalusia, a peripheral region in Spain and Europe, when interacting with universities. Using information from a survey of 737 innovative firms, the empirical study found evidence that university–industry links can be grouped into five latent dimensions (knowledge generation and adaptation, involvement in new organisations, training and exchange of human resources, intellectual property rights, and facilities and equipment) which are mainly based on exploitation or exploration activities. A typology of firms was created, highlighting the large number of firms with no interactions, and six clusters that specialize in specific mechanisms (IPR exploiters, Institutionalized interactors, University facility users, Training and education beneficiaries, Tacit knowledge users, and R&amp;D interactors). The study also presents the determinants for engaging in each type of channel, concluding that whilst firms developing exploitation activities also develop parallel exploration activities, the reverse is not significant. The absorptive capacity of firms is important in determining the type of interaction, but is not fully conclusive about the range of exploration and exploitation activities. The article ends by discussing the policy implications associated with incentives to adapt knowledge transfer mechanisms to the industrial fabric of peripheral innovation systems.&quot;,&quot;author&quot;:[{&quot;dropping-particle&quot;:&quot;&quot;,&quot;family&quot;:&quot;Fernández-Esquinas&quot;,&quot;given&quot;:&quot;Manuel&quot;,&quot;non-dropping-particle&quot;:&quot;&quot;,&quot;parse-names&quot;:false,&quot;suffix&quot;:&quot;&quot;},{&quot;dropping-particle&quot;:&quot;&quot;,&quot;family&quot;:&quot;Pinto&quot;,&quot;given&quot;:&quot;Hugo&quot;,&quot;non-dropping-particle&quot;:&quot;&quot;,&quot;parse-names&quot;:false,&quot;suffix&quot;:&quot;&quot;},{&quot;dropping-particle&quot;:&quot;&quot;,&quot;family&quot;:&quot;Yruela&quot;,&quot;given&quot;:&quot;Manuel Pérez&quot;,&quot;non-dropping-particle&quot;:&quot;&quot;,&quot;parse-names&quot;:false,&quot;suffix&quot;:&quot;&quot;},{&quot;dropping-particle&quot;:&quot;&quot;,&quot;family&quot;:&quot;Pereira&quot;,&quot;given&quot;:&quot;Tiago Santos&quot;,&quot;non-dropping-particle&quot;:&quot;&quot;,&quot;parse-names&quot;:false,&quot;suffix&quot;:&quot;&quot;}],&quot;container-title&quot;:&quot;Technological Forecasting and Social Change&quot;,&quot;id&quot;:&quot;71888421-e4d0-5cb3-9c8f-61fad61820e9&quot;,&quot;issued&quot;:{&quot;date-parts&quot;:[[&quot;2016&quot;]]},&quot;page&quot;:&quot;266-279&quot;,&quot;title&quot;:&quot;Tracing the flows of knowledge transfer: Latent dimensions and determinants of university–industry interactions in peripheral innovation systems&quot;,&quot;type&quot;:&quot;article-journal&quot;,&quot;volume&quot;:&quot;113&quot;,&quot;container-title-short&quot;:&quot;Technol Forecast Soc Change&quot;},&quot;uris&quot;:[&quot;http://www.mendeley.com/documents/?uuid=05a620d0-7ce4-4acc-8803-79fef6543f77&quot;],&quot;isTemporary&quot;:false,&quot;legacyDesktopId&quot;:&quot;05a620d0-7ce4-4acc-8803-79fef6543f77&quot;}]},{&quot;citationID&quot;:&quot;MENDELEY_CITATION_900e0bbb-e3f3-49a0-9536-7da1cbd2eda4&quot;,&quot;properties&quot;:{&quot;noteIndex&quot;:0},&quot;isEdited&quot;:false,&quot;manualOverride&quot;:{&quot;citeprocText&quot;:&quot;(Al-Tabbaa &amp;#38; Ankrah, 2016, 2019; Galan-Muros &amp;#38; Davey, 2019)&quot;,&quot;isManuallyOverridden&quot;:false,&quot;manualOverrideText&quot;:&quot;&quot;},&quot;citationTag&quot;:&quot;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&quot;,&quot;citationItems&quot;:[{&quot;id&quot;:&quot;fe4075b8-9522-5683-b837-5abd76b07bae&quot;,&quot;itemData&quot;:{&quot;DOI&quot;:&quot;10.1007/s10961-017-9562-3&quot;,&quot;ISSN&quot;:&quot;15737047&quot;,&quot;abstract&quot;:&quot;The potential for a functional ‘triple helix’ to contribute to economic development is being increasingly accepted and embraced, particularly the bilateral relationship between higher education institutions (HEIs) and business. However, university-business cooperation (UBC) is still a fragmented and indistinct field of research, and the understanding of UBC remains inadequate since most research is undertaken around specific elements, rather than as an encompassing, overarching and interconnected system. This paper aims fills this gap in the literature by putting the pieces together to create an integrated and comprehensive conceptual UBC framework for HEIs, the UBC Ecosystem. The framework illustrates the components present in the UBC environment for HEIs, such as inputs, activities, outcomes, outputs, impacts, supporting mechanisms, circumstances and context, specifying a wide range of sub-elements for each of them. In doing so, this paper makes a strong theoretical contribution with the creation of a conceptual framework, highlighting the more important elements and their interrelations as well as suggesting future research. Additionally, the paper makes a practical contribution, establishing a common UBC schema for HEI managers and policymakers to make strategic and operative decisions, and used as a base for evidence-based management and policy.&quot;,&quot;author&quot;:[{&quot;dropping-particle&quot;:&quot;&quot;,&quot;family&quot;:&quot;Galan-Muros&quot;,&quot;given&quot;:&quot;Victoria&quot;,&quot;non-dropping-particle&quot;:&quot;&quot;,&quot;parse-names&quot;:false,&quot;suffix&quot;:&quot;&quot;},{&quot;dropping-particle&quot;:&quot;&quot;,&quot;family&quot;:&quot;Davey&quot;,&quot;given&quot;:&quot;Todd&quot;,&quot;non-dropping-particle&quot;:&quot;&quot;,&quot;parse-names&quot;:false,&quot;suffix&quot;:&quot;&quot;}],&quot;container-title&quot;:&quot;Journal of Technology Transfer&quot;,&quot;id&quot;:&quot;fe4075b8-9522-5683-b837-5abd76b07bae&quot;,&quot;issue&quot;:&quot;4&quot;,&quot;issued&quot;:{&quot;date-parts&quot;:[[&quot;2019&quot;]]},&quot;page&quot;:&quot;1311-1346&quot;,&quot;title&quot;:&quot;The UBC ecosystem: putting together a comprehensive framework for university-business cooperation&quot;,&quot;type&quot;:&quot;article-journal&quot;,&quot;volume&quot;:&quot;44&quot;,&quot;container-title-short&quot;:&quot;&quot;},&quot;uris&quot;:[&quot;http://www.mendeley.com/documents/?uuid=097dbb12-8ae7-4680-bd01-9ba8cb665493&quot;],&quot;isTemporary&quot;:false,&quot;legacyDesktopId&quot;:&quot;097dbb12-8ae7-4680-bd01-9ba8cb665493&quot;},{&quot;id&quot;:&quot;75a28355-38cc-54a2-8bee-1df703bb9575&quot;,&quot;itemData&quot;:{&quot;DOI&quot;:&quot;10.1016/j.techfore.2015.11.027&quot;,&quot;ISSN&quot;:&quot;00401625&quot;,&quot;abstract&quot;:&quot;Over the last decade, social capital concept has received considerable amount of research being regarded as an important value creation mechanism. However, we still have limited understanding about the nature of interaction between the dimensions of this capital, and how it can be useful in mitigating the impediments evolving during government-sponsored (i.e., engineered) university-industry collaboration (UIC). In this paper, we address the previous gap by analyzing the dynamics of social capital dimensions during the preformation and postformation stages of UIC. The paper relies on a unique context that comprises five embedded case studies of UIC for technology transfer: the Faraday Partnership Initiative, a UK government-backed novel scheme for enhancing innovation. The analysis shows that the impact and interaction of the dimensions were not static but rather varying over time. Further, we present a new value creation framework for social capital through mapping its power in reducing the intensity of difficulties emerged during the collaboration lifetime. We also identify two facilitating factors as critical in creating and maintaining social capital in engineered UIC. The present study thus contributes to a deeper understanding of the value of inter-organizational social capital.&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Technological Forecasting and Social Change&quot;,&quot;id&quot;:&quot;75a28355-38cc-54a2-8bee-1df703bb9575&quot;,&quot;issued&quot;:{&quot;date-parts&quot;:[[&quot;2016&quot;]]},&quot;page&quot;:&quot;1-15&quot;,&quot;title&quot;:&quot;Social capital to facilitate 'engineered' university-industry collaboration for technology transfer: A dynamic perspective&quot;,&quot;type&quot;:&quot;article-journal&quot;,&quot;volume&quot;:&quot;104&quot;,&quot;container-title-short&quot;:&quot;Technol Forecast Soc Change&quot;},&quot;uris&quot;:[&quot;http://www.mendeley.com/documents/?uuid=af0ea286-ce21-4ed4-b98a-066a8d4ce68d&quot;],&quot;isTemporary&quot;:false,&quot;legacyDesktopId&quot;:&quot;af0ea286-ce21-4ed4-b98a-066a8d4ce68d&quot;},{&quot;id&quot;:&quot;be31fe21-4936-552c-af4e-a5525067f18a&quot;,&quot;itemData&quot;:{&quot;DOI&quot;:&quot;10.1111/emre.12174&quot;,&quot;ISSN&quot;:&quot;17404762&quot;,&quot;abstract&quot;:&quot;While there is an extensive body of knowledge on university-industry collaboration (UIC) for technology transfer, two salient gaps remain. First, studies on UIC have predominately focused on situations when the relationship is established based on perceived complementary needs between collaborators. However, research on ‘engineered’ UIC, or when the collaboration has been triggered and coordinated by a third-party, is still scarce. Second, we lack proper understanding into the micro-foundations of technology transfer process using the lens of social capital (SC). This is a necessary inquiry given the prevailing conception of technology transfer as a socio-technical process. We address these two gaps by investigating the idiosyncrasy of SC in five case studies of the Faraday Partnership Initiative, a UK public-sponsored programme designed to enhance cross-sector technology transfer. As key contributions, we develop a conceptual framework that explains how social capital facilitates technology transfer in engineered UIC. We also advance the debate on academic engagement and commercialization by elaborating how knowledge produced by academics can be transformed into useable forms of technology by distinguishing between technology translation and transfer. The former emerged as a critical element of the latter.&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European Management Review&quot;,&quot;id&quot;:&quot;be31fe21-4936-552c-af4e-a5525067f18a&quot;,&quot;issue&quot;:&quot;3&quot;,&quot;issued&quot;:{&quot;date-parts&quot;:[[&quot;2019&quot;]]},&quot;page&quot;:&quot;543-565&quot;,&quot;title&quot;:&quot;‘Engineered’ University-Industry Collaboration: A Social Capital Perspective&quot;,&quot;type&quot;:&quot;article-journal&quot;,&quot;volume&quot;:&quot;16&quot;,&quot;container-title-short&quot;:&quot;&quot;},&quot;uris&quot;:[&quot;http://www.mendeley.com/documents/?uuid=eb8568ac-e4ac-4fc9-b1d1-847db8e1ff56&quot;],&quot;isTemporary&quot;:false,&quot;legacyDesktopId&quot;:&quot;eb8568ac-e4ac-4fc9-b1d1-847db8e1ff56&quot;}]},{&quot;citationID&quot;:&quot;MENDELEY_CITATION_050d4e16-047e-4e8a-82bb-c945b721deab&quot;,&quot;properties&quot;:{&quot;noteIndex&quot;:0},&quot;isEdited&quot;:false,&quot;manualOverride&quot;:{&quot;citeprocText&quot;:&quot;(El-Ferik &amp;#38; Al-Naser, 2021)&quot;,&quot;isManuallyOverridden&quot;:false,&quot;manualOverrideText&quot;:&quot;&quot;},&quot;citationTag&quot;:&quot;MENDELEY_CITATION_v3_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&quot;,&quot;citationItems&quot;:[{&quot;id&quot;:&quot;559681e8-3cca-526a-ab81-b299abdd0e53&quot;,&quot;itemData&quot;:{&quot;DOI&quot;:&quot;10.1109/ACCESS.2021.3104096&quot;,&quot;ISSN&quot;:&quot;21693536&quot;,&quot;abstract&quot;:&quot;Research and Development becomes one of the main pillars to build knowledge based economy nowadays. In highly competitive market, there is a real need for efficient mechanisms to have a successful technology development model. Open Innovation through University Industry Collaboration (UIC) is one of promising mechanisms to develop new technologies that can seed national knowledge economy. UIC model brings valuable benefits to both academia and industry in order to have efficient technology development processes. In addition, UIC offers university researchers an opportunity to have an exposure to industry and creates training and internship opportunities for university students. Trilateral collaboration model, which adds end-user to UIC arrangement, could bring an additional advantage to align the product development with actual customer needs making introduction of new product more successful. This paper gives an overview about the main aspects of trilateral collaboration and shows a real trilateral collaboration case between academia, technology provider and end-user to develop an actual product that serves end-user needs showing advantages and challenges of proposed model.&quot;,&quot;author&quot;:[{&quot;dropping-particle&quot;:&quot;&quot;,&quot;family&quot;:&quot;El-Ferik&quot;,&quot;given&quot;:&quot;Sami&quot;,&quot;non-dropping-particle&quot;:&quot;&quot;,&quot;parse-names&quot;:false,&quot;suffix&quot;:&quot;&quot;},{&quot;dropping-particle&quot;:&quot;&quot;,&quot;family&quot;:&quot;Al-Naser&quot;,&quot;given&quot;:&quot;Mustafa&quot;,&quot;non-dropping-particle&quot;:&quot;&quot;,&quot;parse-names&quot;:false,&quot;suffix&quot;:&quot;&quot;}],&quot;container-title&quot;:&quot;IEEE Access&quot;,&quot;id&quot;:&quot;559681e8-3cca-526a-ab81-b299abdd0e53&quot;,&quot;issued&quot;:{&quot;date-parts&quot;:[[&quot;2021&quot;]]},&quot;page&quot;:&quot;112761-112769&quot;,&quot;title&quot;:&quot;University Industry Collaboration: A Promising Trilateral Co-Innovation Approach&quot;,&quot;type&quot;:&quot;article-journal&quot;,&quot;volume&quot;:&quot;9&quot;,&quot;container-title-short&quot;:&quot;&quot;},&quot;uris&quot;:[&quot;http://www.mendeley.com/documents/?uuid=00b73f5d-4d06-4434-8f64-1afd25f4f5f2&quot;],&quot;isTemporary&quot;:false,&quot;legacyDesktopId&quot;:&quot;00b73f5d-4d06-4434-8f64-1afd25f4f5f2&quot;}]},{&quot;citationID&quot;:&quot;MENDELEY_CITATION_71a80e13-2154-4a84-b2bf-82307595ecae&quot;,&quot;properties&quot;:{&quot;noteIndex&quot;:0},&quot;isEdited&quot;:false,&quot;manualOverride&quot;:{&quot;citeprocText&quot;:&quot;(Pujotomo et al., 2023)&quot;,&quot;isManuallyOverridden&quot;:false,&quot;manualOverrideText&quot;:&quot;&quot;},&quot;citationTag&quot;:&quot;MENDELEY_CITATION_v3_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&quot;,&quot;citationItems&quot;:[{&quot;id&quot;:&quot;fff51e8d-7f33-5336-a46f-8f9ddb0cd5f8&quot;,&quot;itemData&quot;:{&quot;DOI&quot;:&quot;10.1108/JARHE-11-2022-0344&quot;,&quot;ISSN&quot;:&quot;17581184&quot;,&quot;abstract&quot;:&quot;Purpose: As university–industry collaboration (UIC) is associated to transfer of knowledge and technology, this collaboration is an extremely important field of study for the world's economies that helps industries become more competitive. UIC will assist universities in fine-tuning universities' educational programs to match with the industrial demand. This study, thus, presents a systematic literature review related to UIC in technology development process and technology commercialization. Design/methodology/approach: The Scopus database is used to extract the relevant articles. First, in presenting the articles, four scientometric analyses are used to visualize the bibliometric clusters, namely articles and journals co-citation analysis, countries collaboration analysis and keywords co-occurrence analysis. Next, a qualitative approach is used to classify the articles according to the methodology used and type of research. Finally, a research trend and keywords' evolution based on keywords are also provided. Findings: Results of this study reveal that majority of the articles used qualitative approach and descriptive analysis to explain the knowledge flow between industries and universities. According to the research trend analysis, researchers in this field were moving from the knowledge-based economy topic (from 2010–2013) to product development (2014–2015), technology commercialization (2016–2017), open innovation (2018–2019) and then currently are focusing on the green entrepreneurship topic. Practical implications: This study is expected to facilitate scholars to uncover gaps in the literature of UIC. Originality/value: This study extends the use of scientometric analysis. The combination of “bibliometrix” R-package tool and VOSViewer software to perform the analysis is expected to give a new insight of doing the systematic literature review.&quot;,&quot;author&quot;:[{&quot;dropping-particle&quot;:&quot;&quot;,&quot;family&quot;:&quot;Pujotomo&quot;,&quot;given&quot;:&quot;Darminto&quot;,&quot;non-dropping-particle&quot;:&quot;&quot;,&quot;parse-names&quot;:false,&quot;suffix&quot;:&quot;&quot;},{&quot;dropping-particle&quot;:&quot;&quot;,&quot;family&quot;:&quot;Syed Hassan&quot;,&quot;given&quot;:&quot;Syed Ahmad Helmi&quot;,&quot;non-dropping-particle&quot;:&quot;&quot;,&quot;parse-names&quot;:false,&quot;suffix&quot;:&quot;&quot;},{&quot;dropping-particle&quot;:&quot;&quot;,&quot;family&quot;:&quot;Ma'aram&quot;,&quot;given&quot;:&quot;Azanizawati&quot;,&quot;non-dropping-particle&quot;:&quot;&quot;,&quot;parse-names&quot;:false,&quot;suffix&quot;:&quot;&quot;},{&quot;dropping-particle&quot;:&quot;&quot;,&quot;family&quot;:&quot;Sutopo&quot;,&quot;given&quot;:&quot;Wahyudi&quot;,&quot;non-dropping-particle&quot;:&quot;&quot;,&quot;parse-names&quot;:false,&quot;suffix&quot;:&quot;&quot;}],&quot;container-title&quot;:&quot;Journal of Applied Research in Higher Education&quot;,&quot;id&quot;:&quot;fff51e8d-7f33-5336-a46f-8f9ddb0cd5f8&quot;,&quot;issue&quot;:&quot;5&quot;,&quot;issued&quot;:{&quot;date-parts&quot;:[[&quot;2023&quot;]]},&quot;page&quot;:&quot;1276-1306&quot;,&quot;title&quot;:&quot;University–industry collaboration in the technology development and technology commercialization stage: a systematic literature review&quot;,&quot;type&quot;:&quot;article-journal&quot;,&quot;volume&quot;:&quot;15&quot;,&quot;container-title-short&quot;:&quot;&quot;},&quot;uris&quot;:[&quot;http://www.mendeley.com/documents/?uuid=ddfb6527-946c-4f72-adf3-730047d38388&quot;],&quot;isTemporary&quot;:false,&quot;legacyDesktopId&quot;:&quot;ddfb6527-946c-4f72-adf3-730047d38388&quot;}]},{&quot;citationID&quot;:&quot;MENDELEY_CITATION_0252ba50-211c-4a87-a2ab-fbf8dce1e8e5&quot;,&quot;properties&quot;:{&quot;noteIndex&quot;:0},&quot;isEdited&quot;:false,&quot;manualOverride&quot;:{&quot;citeprocText&quot;:&quot;(Burnett &amp;#38; Williams, 2014; Isaeva et al., 2022)&quot;,&quot;isManuallyOverridden&quot;:false,&quot;manualOverrideText&quot;:&quot;&quot;},&quot;citationTag&quot;:&quot;MENDELEY_CITATION_v3_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&quot;,&quot;citationItems&quot;:[{&quot;id&quot;:&quot;8194b449-91fb-5e2e-b584-5237f78ea41c&quot;,&quot;itemData&quot;:{&quot;DOI&quot;:&quot;10.1057/kmrp.2012.48&quot;,&quot;ISSN&quot;:&quot;14778246&quot;,&quot;abstract&quot;:&quot;This paper presents the results of primary research into the role of knowledge and knowledge transfer within the technological innovation process in the U.K. upstream oil and gas industry. The research employed a qualitative approach using narrative interviews as a method for data collection, and an analytical template to analyse the data. The findings indicate the critical role played by enabling organisations as conduits of knowledge within the technological innovation process. Limitations of the research include the size of sample. Further research could focus on other enabling organisations. Potential practical implications include the development of a better understanding of the role of knowledge and knowledge transfer by actors, leading to the improvement of the technological innovation process itself. The work contributes to understanding the relationships, which exist between knowledge transfer and the technological innovation process, and to the forms and types of knowledge present within this process. © 2014 Operational Research Society Ltd.&quot;,&quot;author&quot;:[{&quot;dropping-particle&quot;:&quot;&quot;,&quot;family&quot;:&quot;Burnett&quot;,&quot;given&quot;:&quot;Simon&quot;,&quot;non-dropping-particle&quot;:&quot;&quot;,&quot;parse-names&quot;:false,&quot;suffix&quot;:&quot;&quot;},{&quot;dropping-particle&quot;:&quot;&quot;,&quot;family&quot;:&quot;Williams&quot;,&quot;given&quot;:&quot;Dorothy&quot;,&quot;non-dropping-particle&quot;:&quot;&quot;,&quot;parse-names&quot;:false,&quot;suffix&quot;:&quot;&quot;}],&quot;container-title&quot;:&quot;Knowledge Management Research and Practice&quot;,&quot;id&quot;:&quot;8194b449-91fb-5e2e-b584-5237f78ea41c&quot;,&quot;issue&quot;:&quot;2&quot;,&quot;issued&quot;:{&quot;date-parts&quot;:[[&quot;2014&quot;]]},&quot;page&quot;:&quot;133-144&quot;,&quot;title&quot;:&quot;The role of knowledge transfer in technological innovation: An oil and gas industry perspective&quot;,&quot;type&quot;:&quot;article-journal&quot;,&quot;volume&quot;:&quot;12&quot;,&quot;container-title-short&quot;:&quot;&quot;},&quot;uris&quot;:[&quot;http://www.mendeley.com/documents/?uuid=ca421219-634e-4a5f-96c4-1d9ebce8f812&quot;],&quot;isTemporary&quot;:false,&quot;legacyDesktopId&quot;:&quot;ca421219-634e-4a5f-96c4-1d9ebce8f812&quot;},{&quot;id&quot;:&quot;2bd33096-1f22-51fd-ad9c-dcaf66f9dd4c&quot;,&quot;itemData&quot;:{&quot;DOI&quot;:&quot;10.1007/s10961-021-09886-x&quot;,&quot;ISSN&quot;:&quot;15737047&quot;,&quot;abstract&quot;:&quot;University–industry collaboration (UIC) is an important source of knowledge and innovation for firms but is often challenging due to the partners’ different goals. Thus, formal research centers have become a key policy instrument to foster stronger UIC whereby strong mutual relationships are created. This study investigates the establishment of a university–industry research center to gain insights into the coordination activities the focal firms used to achieve their goals with UIC. We find that the firms with goals related to specific innovations and technology development took a more active role by using structured coordination activities in the preformation phase of the research center, whereas the firms with goals related to general knowledge development mainly coordinated through unstructured activities when the center began operations. We map the specific coordination activities used in UIC and theorize on how the partners’ different organizational goals influenced their use of these activities. Our findings have important implications for how activities in UIC, particularly in research centers, can be designed to strengthen the collaboration between universities and their firm partners to enhance knowledge development and innovation.&quot;,&quot;author&quot;:[{&quot;dropping-particle&quot;:&quot;&quot;,&quot;family&quot;:&quot;Isaeva&quot;,&quot;given&quot;:&quot;Irina&quot;,&quot;non-dropping-particle&quot;:&quot;&quot;,&quot;parse-names&quot;:false,&quot;suffix&quot;:&quot;&quot;},{&quot;dropping-particle&quot;:&quot;&quot;,&quot;family&quot;:&quot;Steinmo&quot;,&quot;given&quot;:&quot;Marianne&quot;,&quot;non-dropping-particle&quot;:&quot;&quot;,&quot;parse-names&quot;:false,&quot;suffix&quot;:&quot;&quot;},{&quot;dropping-particle&quot;:&quot;&quot;,&quot;family&quot;:&quot;Rasmussen&quot;,&quot;given&quot;:&quot;Einar&quot;,&quot;non-dropping-particle&quot;:&quot;&quot;,&quot;parse-names&quot;:false,&quot;suffix&quot;:&quot;&quot;}],&quot;container-title&quot;:&quot;Journal of Technology Transfer&quot;,&quot;id&quot;:&quot;2bd33096-1f22-51fd-ad9c-dcaf66f9dd4c&quot;,&quot;issue&quot;:&quot;5&quot;,&quot;issued&quot;:{&quot;date-parts&quot;:[[&quot;2022&quot;]]},&quot;page&quot;:&quot;1308-1342&quot;,&quot;title&quot;:&quot;How firms use coordination activities in university–industry collaboration: adjusting to or steering a research center?&quot;,&quot;type&quot;:&quot;article-journal&quot;,&quot;volume&quot;:&quot;47&quot;,&quot;container-title-short&quot;:&quot;&quot;},&quot;uris&quot;:[&quot;http://www.mendeley.com/documents/?uuid=bb1ffcd2-8447-4fcc-8579-f22b4dddac48&quot;],&quot;isTemporary&quot;:false,&quot;legacyDesktopId&quot;:&quot;bb1ffcd2-8447-4fcc-8579-f22b4dddac48&quot;}]},{&quot;citationID&quot;:&quot;MENDELEY_CITATION_99886f40-1191-471b-a010-f1d181dcb6bf&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OTk4ODZmNDAtMTE5MS00NzFiLWEwMTAtZjFkMTgxZGNiNmJm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80465106-f8aa-4306-bffd-d35b2325ca17&quot;,&quot;properties&quot;:{&quot;noteIndex&quot;:0},&quot;isEdited&quot;:false,&quot;manualOverride&quot;:{&quot;citeprocText&quot;:&quot;(Al-Tabbaa &amp;#38; Ankrah, 2016)&quot;,&quot;isManuallyOverridden&quot;:false,&quot;manualOverrideText&quot;:&quot;&quot;},&quot;citationTag&quot;:&quot;MENDELEY_CITATION_v3_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&quot;,&quot;citationItems&quot;:[{&quot;id&quot;:&quot;75a28355-38cc-54a2-8bee-1df703bb9575&quot;,&quot;itemData&quot;:{&quot;DOI&quot;:&quot;10.1016/j.techfore.2015.11.027&quot;,&quot;ISSN&quot;:&quot;00401625&quot;,&quot;abstract&quot;:&quot;Over the last decade, social capital concept has received considerable amount of research being regarded as an important value creation mechanism. However, we still have limited understanding about the nature of interaction between the dimensions of this capital, and how it can be useful in mitigating the impediments evolving during government-sponsored (i.e., engineered) university-industry collaboration (UIC). In this paper, we address the previous gap by analyzing the dynamics of social capital dimensions during the preformation and postformation stages of UIC. The paper relies on a unique context that comprises five embedded case studies of UIC for technology transfer: the Faraday Partnership Initiative, a UK government-backed novel scheme for enhancing innovation. The analysis shows that the impact and interaction of the dimensions were not static but rather varying over time. Further, we present a new value creation framework for social capital through mapping its power in reducing the intensity of difficulties emerged during the collaboration lifetime. We also identify two facilitating factors as critical in creating and maintaining social capital in engineered UIC. The present study thus contributes to a deeper understanding of the value of inter-organizational social capital.&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Technological Forecasting and Social Change&quot;,&quot;id&quot;:&quot;75a28355-38cc-54a2-8bee-1df703bb9575&quot;,&quot;issued&quot;:{&quot;date-parts&quot;:[[&quot;2016&quot;]]},&quot;page&quot;:&quot;1-15&quot;,&quot;title&quot;:&quot;Social capital to facilitate 'engineered' university-industry collaboration for technology transfer: A dynamic perspective&quot;,&quot;type&quot;:&quot;article-journal&quot;,&quot;volume&quot;:&quot;104&quot;,&quot;container-title-short&quot;:&quot;Technol Forecast Soc Change&quot;},&quot;uris&quot;:[&quot;http://www.mendeley.com/documents/?uuid=af0ea286-ce21-4ed4-b98a-066a8d4ce68d&quot;],&quot;isTemporary&quot;:false,&quot;legacyDesktopId&quot;:&quot;af0ea286-ce21-4ed4-b98a-066a8d4ce68d&quot;}]},{&quot;citationID&quot;:&quot;MENDELEY_CITATION_ec8967e1-3570-4701-ba44-3cd4e690f277&quot;,&quot;properties&quot;:{&quot;noteIndex&quot;:0},&quot;isEdited&quot;:false,&quot;manualOverride&quot;:{&quot;citeprocText&quot;:&quot;(Gonzzlez-LLpez et al., 2015)&quot;,&quot;isManuallyOverridden&quot;:false,&quot;manualOverrideText&quot;:&quot;&quot;},&quot;citationTag&quot;:&quot;MENDELEY_CITATION_v3_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&quot;,&quot;citationItems&quot;:[{&quot;id&quot;:&quot;30b5aaab-904d-51e5-8991-47cceda407b0&quot;,&quot;itemData&quot;:{&quot;DOI&quot;:&quot;10.2139/ssrn.2578691&quot;,&quot;abstract&quot;:&quot;Universities are one of the key actors within national and regional innovation systems. The nature of university-industry collaboration has changed during the last decades and it varies across countries and regions. Different factors determine the interaction among both organizations, from those related to the industrial structure of the territory to others related to institutional and legal frameworks. In this paper we aim at adding to the understanding of this process based on the comparison between two European regions, Apulia in Italy and Galicia in Spain. Our results show that a progressive transition from a separated to a more integrated approach has occurred at the relational framework affecting universities and industry in both regions. Public policies, particularly from the regional level, have been relevant for promoting university-industry collaboration in Galicia and Apulia. Nevertheless, there still remain cultural and institutional barriers, both from the academy and business sphere, which impede a closer and more fruitful interaction. Besides, the poor innovative culture of traditional industries which dominate in both regions, might affect university-industry interaction. However, an adjustment of the university offer in terms of research is also needed as we observe that collaboration is too much biased by the university scientific and departmental specialization and too little by local and regional industrial specialization. &quot;,&quot;author&quot;:[{&quot;dropping-particle&quot;:&quot;&quot;,&quot;family&quot;:&quot;Gonzzlez-LLpez&quot;,&quot;given&quot;:&quot;Manuel&quot;,&quot;non-dropping-particle&quot;:&quot;&quot;,&quot;parse-names&quot;:false,&quot;suffix&quot;:&quot;&quot;},{&quot;dropping-particle&quot;:&quot;&quot;,&quot;family&quot;:&quot;Dileo&quot;,&quot;given&quot;:&quot;Ivano&quot;,&quot;non-dropping-particle&quot;:&quot;&quot;,&quot;parse-names&quot;:false,&quot;suffix&quot;:&quot;&quot;},{&quot;dropping-particle&quot;:&quot;&quot;,&quot;family&quot;:&quot;Losurdo&quot;,&quot;given&quot;:&quot;Francesco&quot;,&quot;non-dropping-particle&quot;:&quot;&quot;,&quot;parse-names&quot;:false,&quot;suffix&quot;:&quot;&quot;}],&quot;container-title&quot;:&quot;SSRN Electronic Journal&quot;,&quot;id&quot;:&quot;30b5aaab-904d-51e5-8991-47cceda407b0&quot;,&quot;issued&quot;:{&quot;date-parts&quot;:[[&quot;2015&quot;]]},&quot;title&quot;:&quot;University-Industry Collaboration in the European Regional Context: The Cases of Galicia and Apulia Region&quot;,&quot;type&quot;:&quot;article-journal&quot;,&quot;container-title-short&quot;:&quot;&quot;},&quot;uris&quot;:[&quot;http://www.mendeley.com/documents/?uuid=b4ca2542-fec2-4194-8248-91ad30819140&quot;],&quot;isTemporary&quot;:false,&quot;legacyDesktopId&quot;:&quot;b4ca2542-fec2-4194-8248-91ad30819140&quot;}]},{&quot;citationID&quot;:&quot;MENDELEY_CITATION_723a4221-fea3-4fa6-a2b4-11f12818ce83&quot;,&quot;properties&quot;:{&quot;noteIndex&quot;:0},&quot;isEdited&quot;:false,&quot;manualOverride&quot;:{&quot;citeprocText&quot;:&quot;(Leydesdorff Loet &amp;#38; Etzkowitz Henry, 1998)&quot;,&quot;isManuallyOverridden&quot;:false,&quot;manualOverrideText&quot;:&quot;&quot;},&quot;citationTag&quot;:&quot;MENDELEY_CITATION_v3_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&quot;,&quot;citationItems&quot;:[{&quot;id&quot;:&quot;7a833e20-386a-5cfa-9be6-4c3d3028f27e&quot;,&quot;itemData&quot;:{&quot;author&quot;:[{&quot;dropping-particle&quot;:&quot;&quot;,&quot;family&quot;:&quot;Leydesdorff Loet&quot;,&quot;given&quot;:&quot;&quot;,&quot;non-dropping-particle&quot;:&quot;&quot;,&quot;parse-names&quot;:false,&quot;suffix&quot;:&quot;&quot;},{&quot;dropping-particle&quot;:&quot;&quot;,&quot;family&quot;:&quot;Etzkowitz Henry&quot;,&quot;given&quot;:&quot;&quot;,&quot;non-dropping-particle&quot;:&quot;&quot;,&quot;parse-names&quot;:false,&quot;suffix&quot;:&quot;&quot;}],&quot;container-title&quot;:&quot;Science and Public Policy&quot;,&quot;id&quot;:&quot;7a833e20-386a-5cfa-9be6-4c3d3028f27e&quot;,&quot;issue&quot;:&quot;6&quot;,&quot;issued&quot;:{&quot;date-parts&quot;:[[&quot;1998&quot;]]},&quot;title&quot;:&quot;Triple Helix of innovation: Introduction&quot;,&quot;type&quot;:&quot;article-journal&quot;,&quot;volume&quot;:&quot;25&quot;,&quot;container-title-short&quot;:&quot;Sci Public Policy&quot;},&quot;uris&quot;:[&quot;http://www.mendeley.com/documents/?uuid=8f8a369b-db22-46ef-ad52-8032c0ad543d&quot;],&quot;isTemporary&quot;:false,&quot;legacyDesktopId&quot;:&quot;8f8a369b-db22-46ef-ad52-8032c0ad543d&quot;}]},{&quot;citationID&quot;:&quot;MENDELEY_CITATION_931bd442-ae67-479f-9b1d-4a10b3c23805&quot;,&quot;properties&quot;:{&quot;noteIndex&quot;:0},&quot;isEdited&quot;:false,&quot;manualOverride&quot;:{&quot;citeprocText&quot;:&quot;(Etzkowitz &amp;#38; Leydesdorff, 2000a)&quot;,&quot;isManuallyOverridden&quot;:false,&quot;manualOverrideText&quot;:&quot;&quot;},&quot;citationTag&quot;:&quot;MENDELEY_CITATION_v3_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&quot;,&quot;citationItems&quot;:[{&quot;id&quot;:&quot;098176c0-f630-5cbd-bf51-760f97dd8905&quot;,&quot;itemData&quot;:{&quot;DOI&quot;:&quot;10.1016/S0048-7333(99)00055-4&quot;,&quot;ISSN&quot;:&quot;00487333&quot;,&quot;abstract&quot;:&quot;The Triple Helix of university-industry-government relations is compared with alternative models for explaining the current research system in its social contexts. Communications and negotiations between institutional partners generate an overlay that increasingly reorganizes the underlying arrangements. The institutional layer can be considered as the retention mechanism of a developing system. For example, the national organization of the system of innovation has historically been important in determining competition. Reorganizations across industrial sectors and nation states, however, are induced by new technologies (biotechnology, ICT). The consequent transformations can be analyzed in terms of (neo-)evolutionary mechanisms. University research may function increasingly as a locus in the \&quot;laboratory\&quot; of such knowledge-intensive network transitions.&quot;,&quot;author&quot;:[{&quot;dropping-particle&quot;:&quot;&quot;,&quot;family&quot;:&quot;Etzkowitz&quot;,&quot;given&quot;:&quot;Henry&quot;,&quot;non-dropping-particle&quot;:&quot;&quot;,&quot;parse-names&quot;:false,&quot;suffix&quot;:&quot;&quot;},{&quot;dropping-particle&quot;:&quot;&quot;,&quot;family&quot;:&quot;Leydesdorff&quot;,&quot;given&quot;:&quot;Loet&quot;,&quot;non-dropping-particle&quot;:&quot;&quot;,&quot;parse-names&quot;:false,&quot;suffix&quot;:&quot;&quot;}],&quot;container-title&quot;:&quot;Research Policy&quot;,&quot;id&quot;:&quot;098176c0-f630-5cbd-bf51-760f97dd8905&quot;,&quot;issue&quot;:&quot;2&quot;,&quot;issued&quot;:{&quot;date-parts&quot;:[[&quot;2000&quot;]]},&quot;page&quot;:&quot;109-123&quot;,&quot;title&quot;:&quot;The dynamics of innovation: From National Systems and \&quot;mode 2\&quot; to a Triple Helix of university-industry-government relations&quot;,&quot;type&quot;:&quot;article-journal&quot;,&quot;volume&quot;:&quot;29&quot;,&quot;container-title-short&quot;:&quot;Res Policy&quot;},&quot;uris&quot;:[&quot;http://www.mendeley.com/documents/?uuid=c6c662b5-bbbb-4c51-ae78-c52fd36ef872&quot;],&quot;isTemporary&quot;:false,&quot;legacyDesktopId&quot;:&quot;c6c662b5-bbbb-4c51-ae78-c52fd36ef872&quot;}]},{&quot;citationID&quot;:&quot;MENDELEY_CITATION_1e9d0e0b-7d97-45f1-81c5-d7a9985c0dc5&quot;,&quot;properties&quot;:{&quot;noteIndex&quot;:0},&quot;isEdited&quot;:false,&quot;manualOverride&quot;:{&quot;citeprocText&quot;:&quot;(Etzkowitz, 2003)&quot;,&quot;isManuallyOverridden&quot;:false,&quot;manualOverrideText&quot;:&quot;&quot;},&quot;citationTag&quot;:&quot;MENDELEY_CITATION_v3_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&quot;,&quot;citationItems&quot;:[{&quot;id&quot;:&quot;45fbc9f9-56ce-5ab9-9108-b8dee73c7ca1&quot;,&quot;itemData&quot;:{&quot;DOI&quot;:&quot;10.1177/05390184030423002&quot;,&quot;ISSN&quot;:&quot;05390184&quot;,&quot;abstract&quot;:&quot;Innovation is increasingly based upon a \&quot;Triple Helix\&quot; of university-industry-government interactions. The increased importance of knowledge and the role of the university in incubation of technology-based firms has given it a more prominent place in the institutional firmament. The entrepreneurial university takes a proactive stance in putting knowledge to use and in broadening the input into the creation of academic knowledge. Thus it operates according to an interactive rather than a linear model of innovation. As firms raise their technological level, they move closer to an academic model, engaging in higher levels of training and in sharing of knowledge. Government acts as a public entrepreneur and venture capitalist in addition to its traditional regulatory role in setting the rules of the game. Moving beyond product development, innovation then becomes an endogenous process of \&quot;taking the role of the other\&quot;, encouraging hybridization among the institutional spheres.&quot;,&quot;author&quot;:[{&quot;dropping-particle&quot;:&quot;&quot;,&quot;family&quot;:&quot;Etzkowitz&quot;,&quot;given&quot;:&quot;Henry&quot;,&quot;non-dropping-particle&quot;:&quot;&quot;,&quot;parse-names&quot;:false,&quot;suffix&quot;:&quot;&quot;}],&quot;container-title&quot;:&quot;Social Science Information&quot;,&quot;id&quot;:&quot;45fbc9f9-56ce-5ab9-9108-b8dee73c7ca1&quot;,&quot;issue&quot;:&quot;3&quot;,&quot;issued&quot;:{&quot;date-parts&quot;:[[&quot;2003&quot;]]},&quot;page&quot;:&quot;293-337&quot;,&quot;title&quot;:&quot;Innovation in innovation: The Triple Helix of university-industry-government relations&quot;,&quot;type&quot;:&quot;article-journal&quot;,&quot;volume&quot;:&quot;42&quot;,&quot;container-title-short&quot;:&quot;&quot;},&quot;uris&quot;:[&quot;http://www.mendeley.com/documents/?uuid=ae2b3f97-9623-4631-837c-1493ef5631c4&quot;],&quot;isTemporary&quot;:false,&quot;legacyDesktopId&quot;:&quot;ae2b3f97-9623-4631-837c-1493ef5631c4&quot;}]},{&quot;citationID&quot;:&quot;MENDELEY_CITATION_c8025929-c72e-4636-a023-3b20f69a1555&quot;,&quot;properties&quot;:{&quot;noteIndex&quot;:0},&quot;isEdited&quot;:false,&quot;manualOverride&quot;:{&quot;citeprocText&quot;:&quot;(Göksidan et al., 2018)&quot;,&quot;isManuallyOverridden&quot;:false,&quot;manualOverrideText&quot;:&quot;&quot;},&quot;citationTag&quot;:&quot;MENDELEY_CITATION_v3_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&quot;,&quot;citationItems&quot;:[{&quot;id&quot;:&quot;dd2896be-83c1-56fe-997c-d52a698ed75e&quot;,&quot;itemData&quot;:{&quot;DOI&quot;:&quot;10.1007/978-3-319-62649-9_5&quot;,&quot;abstract&quot;:&quot;In the last century, universities have played a significant role in stimulating technological change and innovation. The recent decades have witnessed a change in the mission of the universities, namely their social mission in disseminating knowledge and interacting more broadly with the surrounding society, in addition to conduct education and research. This dissemination and interaction is often realized in the form of successful university-industry collaborations (UICs) in the developing countries. Nevertheless, this sort of realization still lacks comprehensive view. Besides, such comprehensive view is also required to address gaps and types of barriers to economic development and some possible mechanisms which could lead to catching up on the basis of UICs. Academic studies deviate such possibility of catching up is due to the balance between barriers and resource usage among institutional actors. In order to address this gap, first, we implemented a review on literature on UICs. The review provided an overarching process framework, which are distilled from the analysis. However, as current research on this issue points to, different types of university-industry interaction with government intervention and with a strong emphasis on education programs that may have high pay-offs for developing countries. In this context, we administered the concept of UICs in the case of Turkey as a developing country by which we provide a substantial contribution by creating an integrated analysis of literature and further mitigations for research topics distilled from our analysis.&quot;,&quot;author&quot;:[{&quot;dropping-particle&quot;:&quot;&quot;,&quot;family&quot;:&quot;Göksidan&quot;,&quot;given&quot;:&quot;Hadi Tolga&quot;,&quot;non-dropping-particle&quot;:&quot;&quot;,&quot;parse-names&quot;:false,&quot;suffix&quot;:&quot;&quot;},{&quot;dropping-particle&quot;:&quot;&quot;,&quot;family&quot;:&quot;Erdil&quot;,&quot;given&quot;:&quot;Erkan&quot;,&quot;non-dropping-particle&quot;:&quot;&quot;,&quot;parse-names&quot;:false,&quot;suffix&quot;:&quot;&quot;},{&quot;dropping-particle&quot;:&quot;&quot;,&quot;family&quot;:&quot;Çakmur&quot;,&quot;given&quot;:&quot;Barış&quot;,&quot;non-dropping-particle&quot;:&quot;&quot;,&quot;parse-names&quot;:false,&quot;suffix&quot;:&quot;&quot;}],&quot;container-title&quot;:&quot;Innovation and the Entrepreneurial University&quot;,&quot;id&quot;:&quot;dd2896be-83c1-56fe-997c-d52a698ed75e&quot;,&quot;issued&quot;:{&quot;date-parts&quot;:[[&quot;2018&quot;]]},&quot;page&quot;:&quot;83-113&quot;,&quot;title&quot;:&quot;Catching-up and the Role of University-Industry Collaboration in Emerging Economies: Case of Turkey&quot;,&quot;type&quot;:&quot;article-journal&quot;,&quot;container-title-short&quot;:&quot;&quot;},&quot;uris&quot;:[&quot;http://www.mendeley.com/documents/?uuid=d1478012-2beb-4c76-ab2f-2b3f4a6b3ec3&quot;],&quot;isTemporary&quot;:false,&quot;legacyDesktopId&quot;:&quot;d1478012-2beb-4c76-ab2f-2b3f4a6b3ec3&quot;}]},{&quot;citationID&quot;:&quot;MENDELEY_CITATION_afe8f006-60f5-485e-af2a-1c676e3af30a&quot;,&quot;properties&quot;:{&quot;noteIndex&quot;:0},&quot;isEdited&quot;:false,&quot;manualOverride&quot;:{&quot;citeprocText&quot;:&quot;(Etzkowitz, 2003)&quot;,&quot;isManuallyOverridden&quot;:false,&quot;manualOverrideText&quot;:&quot;&quot;},&quot;citationTag&quot;:&quot;MENDELEY_CITATION_v3_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&quot;,&quot;citationItems&quot;:[{&quot;id&quot;:&quot;45fbc9f9-56ce-5ab9-9108-b8dee73c7ca1&quot;,&quot;itemData&quot;:{&quot;DOI&quot;:&quot;10.1177/05390184030423002&quot;,&quot;ISSN&quot;:&quot;05390184&quot;,&quot;abstract&quot;:&quot;Innovation is increasingly based upon a \&quot;Triple Helix\&quot; of university-industry-government interactions. The increased importance of knowledge and the role of the university in incubation of technology-based firms has given it a more prominent place in the institutional firmament. The entrepreneurial university takes a proactive stance in putting knowledge to use and in broadening the input into the creation of academic knowledge. Thus it operates according to an interactive rather than a linear model of innovation. As firms raise their technological level, they move closer to an academic model, engaging in higher levels of training and in sharing of knowledge. Government acts as a public entrepreneur and venture capitalist in addition to its traditional regulatory role in setting the rules of the game. Moving beyond product development, innovation then becomes an endogenous process of \&quot;taking the role of the other\&quot;, encouraging hybridization among the institutional spheres.&quot;,&quot;author&quot;:[{&quot;dropping-particle&quot;:&quot;&quot;,&quot;family&quot;:&quot;Etzkowitz&quot;,&quot;given&quot;:&quot;Henry&quot;,&quot;non-dropping-particle&quot;:&quot;&quot;,&quot;parse-names&quot;:false,&quot;suffix&quot;:&quot;&quot;}],&quot;container-title&quot;:&quot;Social Science Information&quot;,&quot;id&quot;:&quot;45fbc9f9-56ce-5ab9-9108-b8dee73c7ca1&quot;,&quot;issue&quot;:&quot;3&quot;,&quot;issued&quot;:{&quot;date-parts&quot;:[[&quot;2003&quot;]]},&quot;page&quot;:&quot;293-337&quot;,&quot;title&quot;:&quot;Innovation in innovation: The Triple Helix of university-industry-government relations&quot;,&quot;type&quot;:&quot;article-journal&quot;,&quot;volume&quot;:&quot;42&quot;,&quot;container-title-short&quot;:&quot;&quot;},&quot;uris&quot;:[&quot;http://www.mendeley.com/documents/?uuid=ae2b3f97-9623-4631-837c-1493ef5631c4&quot;],&quot;isTemporary&quot;:false,&quot;legacyDesktopId&quot;:&quot;ae2b3f97-9623-4631-837c-1493ef5631c4&quot;}]},{&quot;citationID&quot;:&quot;MENDELEY_CITATION_78ec1f5c-d4f7-4031-97e9-376b5f3006e7&quot;,&quot;properties&quot;:{&quot;noteIndex&quot;:0},&quot;isEdited&quot;:false,&quot;manualOverride&quot;:{&quot;citeprocText&quot;:&quot;(Al-Tabbaa &amp;#38; Ankrah, 2019; Ćudić et al., 2022; Pujotomo et al., 2023; T. Mgonja, 2017)&quot;,&quot;isManuallyOverridden&quot;:false,&quot;manualOverrideText&quot;:&quot;&quot;},&quot;citationTag&quot;:&quot;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&quot;,&quot;citationItems&quot;:[{&quot;id&quot;:&quot;be31fe21-4936-552c-af4e-a5525067f18a&quot;,&quot;itemData&quot;:{&quot;DOI&quot;:&quot;10.1111/emre.12174&quot;,&quot;ISSN&quot;:&quot;17404762&quot;,&quot;abstract&quot;:&quot;While there is an extensive body of knowledge on university-industry collaboration (UIC) for technology transfer, two salient gaps remain. First, studies on UIC have predominately focused on situations when the relationship is established based on perceived complementary needs between collaborators. However, research on ‘engineered’ UIC, or when the collaboration has been triggered and coordinated by a third-party, is still scarce. Second, we lack proper understanding into the micro-foundations of technology transfer process using the lens of social capital (SC). This is a necessary inquiry given the prevailing conception of technology transfer as a socio-technical process. We address these two gaps by investigating the idiosyncrasy of SC in five case studies of the Faraday Partnership Initiative, a UK public-sponsored programme designed to enhance cross-sector technology transfer. As key contributions, we develop a conceptual framework that explains how social capital facilitates technology transfer in engineered UIC. We also advance the debate on academic engagement and commercialization by elaborating how knowledge produced by academics can be transformed into useable forms of technology by distinguishing between technology translation and transfer. The former emerged as a critical element of the latter.&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European Management Review&quot;,&quot;id&quot;:&quot;be31fe21-4936-552c-af4e-a5525067f18a&quot;,&quot;issue&quot;:&quot;3&quot;,&quot;issued&quot;:{&quot;date-parts&quot;:[[&quot;2019&quot;]]},&quot;page&quot;:&quot;543-565&quot;,&quot;title&quot;:&quot;‘Engineered’ University-Industry Collaboration: A Social Capital Perspective&quot;,&quot;type&quot;:&quot;article-journal&quot;,&quot;volume&quot;:&quot;16&quot;,&quot;container-title-short&quot;:&quot;&quot;},&quot;uris&quot;:[&quot;http://www.mendeley.com/documents/?uuid=eb8568ac-e4ac-4fc9-b1d1-847db8e1ff56&quot;],&quot;isTemporary&quot;:false,&quot;legacyDesktopId&quot;:&quot;eb8568ac-e4ac-4fc9-b1d1-847db8e1ff56&quot;},{&quot;id&quot;:&quot;fff51e8d-7f33-5336-a46f-8f9ddb0cd5f8&quot;,&quot;itemData&quot;:{&quot;DOI&quot;:&quot;10.1108/JARHE-11-2022-0344&quot;,&quot;ISSN&quot;:&quot;17581184&quot;,&quot;abstract&quot;:&quot;Purpose: As university–industry collaboration (UIC) is associated to transfer of knowledge and technology, this collaboration is an extremely important field of study for the world's economies that helps industries become more competitive. UIC will assist universities in fine-tuning universities' educational programs to match with the industrial demand. This study, thus, presents a systematic literature review related to UIC in technology development process and technology commercialization. Design/methodology/approach: The Scopus database is used to extract the relevant articles. First, in presenting the articles, four scientometric analyses are used to visualize the bibliometric clusters, namely articles and journals co-citation analysis, countries collaboration analysis and keywords co-occurrence analysis. Next, a qualitative approach is used to classify the articles according to the methodology used and type of research. Finally, a research trend and keywords' evolution based on keywords are also provided. Findings: Results of this study reveal that majority of the articles used qualitative approach and descriptive analysis to explain the knowledge flow between industries and universities. According to the research trend analysis, researchers in this field were moving from the knowledge-based economy topic (from 2010–2013) to product development (2014–2015), technology commercialization (2016–2017), open innovation (2018–2019) and then currently are focusing on the green entrepreneurship topic. Practical implications: This study is expected to facilitate scholars to uncover gaps in the literature of UIC. Originality/value: This study extends the use of scientometric analysis. The combination of “bibliometrix” R-package tool and VOSViewer software to perform the analysis is expected to give a new insight of doing the systematic literature review.&quot;,&quot;author&quot;:[{&quot;dropping-particle&quot;:&quot;&quot;,&quot;family&quot;:&quot;Pujotomo&quot;,&quot;given&quot;:&quot;Darminto&quot;,&quot;non-dropping-particle&quot;:&quot;&quot;,&quot;parse-names&quot;:false,&quot;suffix&quot;:&quot;&quot;},{&quot;dropping-particle&quot;:&quot;&quot;,&quot;family&quot;:&quot;Syed Hassan&quot;,&quot;given&quot;:&quot;Syed Ahmad Helmi&quot;,&quot;non-dropping-particle&quot;:&quot;&quot;,&quot;parse-names&quot;:false,&quot;suffix&quot;:&quot;&quot;},{&quot;dropping-particle&quot;:&quot;&quot;,&quot;family&quot;:&quot;Ma'aram&quot;,&quot;given&quot;:&quot;Azanizawati&quot;,&quot;non-dropping-particle&quot;:&quot;&quot;,&quot;parse-names&quot;:false,&quot;suffix&quot;:&quot;&quot;},{&quot;dropping-particle&quot;:&quot;&quot;,&quot;family&quot;:&quot;Sutopo&quot;,&quot;given&quot;:&quot;Wahyudi&quot;,&quot;non-dropping-particle&quot;:&quot;&quot;,&quot;parse-names&quot;:false,&quot;suffix&quot;:&quot;&quot;}],&quot;container-title&quot;:&quot;Journal of Applied Research in Higher Education&quot;,&quot;id&quot;:&quot;fff51e8d-7f33-5336-a46f-8f9ddb0cd5f8&quot;,&quot;issue&quot;:&quot;5&quot;,&quot;issued&quot;:{&quot;date-parts&quot;:[[&quot;2023&quot;]]},&quot;page&quot;:&quot;1276-1306&quot;,&quot;title&quot;:&quot;University–industry collaboration in the technology development and technology commercialization stage: a systematic literature review&quot;,&quot;type&quot;:&quot;article-journal&quot;,&quot;volume&quot;:&quot;15&quot;,&quot;container-title-short&quot;:&quot;&quot;},&quot;uris&quot;:[&quot;http://www.mendeley.com/documents/?uuid=ddfb6527-946c-4f72-adf3-730047d38388&quot;],&quot;isTemporary&quot;:false,&quot;legacyDesktopId&quot;:&quot;ddfb6527-946c-4f72-adf3-730047d38388&quot;},{&quot;id&quot;:&quot;2de28e10-2d7a-540c-8239-e3cba1299e20&quot;,&quot;itemData&quot;:{&quot;DOI&quot;:&quot;10.14445/22315381/ijett-v50p235&quot;,&quot;abstract&quot;:&quot;University-Industry Collaboration (UIC) creates highly skilled and productive graduates for meeting demand of industry. Such collaborations contribute positively to address innovation market failures and help to realise the full social returns of research and development (R&amp;D) investments. Universities are often described as ‘‘engines for growth’’ which generate skills and research results that are significant sources of innovation for firms, especially in some industrial fields. Through the existing publications, this paper provides review on University-Industrial Collaboration. It gives the effects of the linkage and indicates how different countries practice UIC. Finally it presents the best practices that can be applied by developing countries in order to accelerate the economic growth.&quot;,&quot;author&quot;:[{&quot;dropping-particle&quot;:&quot;&quot;,&quot;family&quot;:&quot;T. Mgonja&quot;,&quot;given&quot;:&quot;Christopher&quot;,&quot;non-dropping-particle&quot;:&quot;&quot;,&quot;parse-names&quot;:false,&quot;suffix&quot;:&quot;&quot;}],&quot;container-title&quot;:&quot;International Journal of Engineering Trends and Technology&quot;,&quot;id&quot;:&quot;2de28e10-2d7a-540c-8239-e3cba1299e20&quot;,&quot;issue&quot;:&quot;4&quot;,&quot;issued&quot;:{&quot;date-parts&quot;:[[&quot;2017&quot;]]},&quot;page&quot;:&quot;216-225&quot;,&quot;title&quot;:&quot;Enhancing the University - Industry Collaboration in Developing Countries through Best Practices&quot;,&quot;type&quot;:&quot;article-journal&quot;,&quot;volume&quot;:&quot;50&quot;,&quot;container-title-short&quot;:&quot;&quot;},&quot;uris&quot;:[&quot;http://www.mendeley.com/documents/?uuid=7276b64e-96ee-4121-8254-3b39694307b5&quot;],&quot;isTemporary&quot;:false,&quot;legacyDesktopId&quot;:&quot;7276b64e-96ee-4121-8254-3b39694307b5&quot;},{&quot;id&quot;:&quot;4b24abab-07a3-5eac-833d-fd13a86d1000&quot;,&quot;itemData&quot;:{&quot;DOI&quot;:&quot;10.1186/s13731-022-00226-3&quot;,&quot;ISSN&quot;:&quot;21925372&quot;,&quot;abstract&quot;:&quot;This paper aims to examine the links between university-industry collaboration (UIC) predictors (inputs) and the results of UIC cooperation (outputs). The focus of the research is UIC within the European Union member states and the Western Balkan countries. The analysis was conducted using the partial least squares structural equation modeling (PLS-SEM). This method enabled examining the links between variables that are not directly observable. The authors used data for the period of three years, 2015–2018. The results prove that countries investing in UIC predictors (inputs) have better UIC performance (outputs). Based on the statistical analysis, the authors identified the investments in knowledge, networking, and research and development (R&amp;D), in general, as the most significant that impact UIC performance.&quot;,&quot;author&quot;:[{&quot;dropping-particle&quot;:&quot;&quot;,&quot;family&quot;:&quot;Ćudić&quot;,&quot;given&quot;:&quot;Bojan&quot;,&quot;non-dropping-particle&quot;:&quot;&quot;,&quot;parse-names&quot;:false,&quot;suffix&quot;:&quot;&quot;},{&quot;dropping-particle&quot;:&quot;&quot;,&quot;family&quot;:&quot;Alešnik&quot;,&quot;given&quot;:&quot;Peter&quot;,&quot;non-dropping-particle&quot;:&quot;&quot;,&quot;parse-names&quot;:false,&quot;suffix&quot;:&quot;&quot;},{&quot;dropping-particle&quot;:&quot;&quot;,&quot;family&quot;:&quot;Hazemali&quot;,&quot;given&quot;:&quot;David&quot;,&quot;non-dropping-particle&quot;:&quot;&quot;,&quot;parse-names&quot;:false,&quot;suffix&quot;:&quot;&quot;}],&quot;container-title&quot;:&quot;Journal of Innovation and Entrepreneurship&quot;,&quot;id&quot;:&quot;4b24abab-07a3-5eac-833d-fd13a86d1000&quot;,&quot;issue&quot;:&quot;1&quot;,&quot;issued&quot;:{&quot;date-parts&quot;:[[&quot;2022&quot;]]},&quot;title&quot;:&quot;Factors impacting university–industry collaboration in European countries&quot;,&quot;type&quot;:&quot;article-journal&quot;,&quot;volume&quot;:&quot;11&quot;,&quot;container-title-short&quot;:&quot;J Innov Entrep&quot;},&quot;uris&quot;:[&quot;http://www.mendeley.com/documents/?uuid=1267d62e-7bf9-420e-8697-e81e722833ec&quot;],&quot;isTemporary&quot;:false,&quot;legacyDesktopId&quot;:&quot;1267d62e-7bf9-420e-8697-e81e722833ec&quot;}]},{&quot;citationID&quot;:&quot;MENDELEY_CITATION_4752f9a8-d7c2-4376-b1d1-2b64a282afb2&quot;,&quot;properties&quot;:{&quot;noteIndex&quot;:0},&quot;isEdited&quot;:false,&quot;manualOverride&quot;:{&quot;citeprocText&quot;:&quot;(Dollinger et al., 2018; Fischer et al., 2018; Schartinger et al., 2006; T. Mgonja, 2017)&quot;,&quot;isManuallyOverridden&quot;:false,&quot;manualOverrideText&quot;:&quot;&quot;},&quot;citationTag&quot;:&quot;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&quot;,&quot;citationItems&quot;:[{&quot;id&quot;:&quot;2de28e10-2d7a-540c-8239-e3cba1299e20&quot;,&quot;itemData&quot;:{&quot;DOI&quot;:&quot;10.14445/22315381/ijett-v50p235&quot;,&quot;abstract&quot;:&quot;University-Industry Collaboration (UIC) creates highly skilled and productive graduates for meeting demand of industry. Such collaborations contribute positively to address innovation market failures and help to realise the full social returns of research and development (R&amp;D) investments. Universities are often described as ‘‘engines for growth’’ which generate skills and research results that are significant sources of innovation for firms, especially in some industrial fields. Through the existing publications, this paper provides review on University-Industrial Collaboration. It gives the effects of the linkage and indicates how different countries practice UIC. Finally it presents the best practices that can be applied by developing countries in order to accelerate the economic growth.&quot;,&quot;author&quot;:[{&quot;dropping-particle&quot;:&quot;&quot;,&quot;family&quot;:&quot;T. Mgonja&quot;,&quot;given&quot;:&quot;Christopher&quot;,&quot;non-dropping-particle&quot;:&quot;&quot;,&quot;parse-names&quot;:false,&quot;suffix&quot;:&quot;&quot;}],&quot;container-title&quot;:&quot;International Journal of Engineering Trends and Technology&quot;,&quot;id&quot;:&quot;2de28e10-2d7a-540c-8239-e3cba1299e20&quot;,&quot;issue&quot;:&quot;4&quot;,&quot;issued&quot;:{&quot;date-parts&quot;:[[&quot;2017&quot;]]},&quot;page&quot;:&quot;216-225&quot;,&quot;title&quot;:&quot;Enhancing the University - Industry Collaboration in Developing Countries through Best Practices&quot;,&quot;type&quot;:&quot;article-journal&quot;,&quot;volume&quot;:&quot;50&quot;,&quot;container-title-short&quot;:&quot;&quot;},&quot;uris&quot;:[&quot;http://www.mendeley.com/documents/?uuid=7276b64e-96ee-4121-8254-3b39694307b5&quot;],&quot;isTemporary&quot;:false,&quot;legacyDesktopId&quot;:&quot;7276b64e-96ee-4121-8254-3b39694307b5&quot;},{&quot;id&quot;:&quot;1c17ba70-2bb6-59fc-8167-1d222867701b&quot;,&quot;itemData&quot;:{&quot;DOI&quot;:&quot;10.1080/23322969.2018.1424560&quot;,&quot;ISSN&quot;:&quot;23322950&quot;,&quot;abstract&quot;:&quot;Growing interest in university–industry collaboration (UIC) calls for a need to develop frameworks and compare overseas models to better understand how successful UIC occurs. This article provides a framework for analyzing UIC across three dimensions: environmental, technical, and managerial. It further breaks down these dimensions to suggest key attributes that can inform us about how dimensions can develop and improve. Subsequently, we use the framework outlined to analyze seven countries’ UIC policies and frameworks and present key findings. The findings of this research include the importance of building and training a workforce ready to engage across sectors and of creating clear intellectual property policies, and the need for dedicated programs and national policies that support UIC growth.&quot;,&quot;author&quot;:[{&quot;dropping-particle&quot;:&quot;&quot;,&quot;family&quot;:&quot;Dollinger&quot;,&quot;given&quot;:&quot;Mollie&quot;,&quot;non-dropping-particle&quot;:&quot;&quot;,&quot;parse-names&quot;:false,&quot;suffix&quot;:&quot;&quot;},{&quot;dropping-particle&quot;:&quot;&quot;,&quot;family&quot;:&quot;Coates&quot;,&quot;given&quot;:&quot;Hamish&quot;,&quot;non-dropping-particle&quot;:&quot;&quot;,&quot;parse-names&quot;:false,&quot;suffix&quot;:&quot;&quot;},{&quot;dropping-particle&quot;:&quot;&quot;,&quot;family&quot;:&quot;Bexley&quot;,&quot;given&quot;:&quot;Emmaline&quot;,&quot;non-dropping-particle&quot;:&quot;&quot;,&quot;parse-names&quot;:false,&quot;suffix&quot;:&quot;&quot;},{&quot;dropping-particle&quot;:&quot;&quot;,&quot;family&quot;:&quot;Croucher&quot;,&quot;given&quot;:&quot;Gwilym&quot;,&quot;non-dropping-particle&quot;:&quot;&quot;,&quot;parse-names&quot;:false,&quot;suffix&quot;:&quot;&quot;},{&quot;dropping-particle&quot;:&quot;&quot;,&quot;family&quot;:&quot;Naylor&quot;,&quot;given&quot;:&quot;Ryan&quot;,&quot;non-dropping-particle&quot;:&quot;&quot;,&quot;parse-names&quot;:false,&quot;suffix&quot;:&quot;&quot;}],&quot;container-title&quot;:&quot;Policy Reviews in Higher Education&quot;,&quot;id&quot;:&quot;1c17ba70-2bb6-59fc-8167-1d222867701b&quot;,&quot;issue&quot;:&quot;1&quot;,&quot;issued&quot;:{&quot;date-parts&quot;:[[&quot;2018&quot;]]},&quot;page&quot;:&quot;105-127&quot;,&quot;title&quot;:&quot;Framing international approaches to university–industry collaboration&quot;,&quot;type&quot;:&quot;article-journal&quot;,&quot;volume&quot;:&quot;2&quot;,&quot;container-title-short&quot;:&quot;&quot;},&quot;uris&quot;:[&quot;http://www.mendeley.com/documents/?uuid=540004f1-e5e3-4fef-a557-6bb38966e492&quot;],&quot;isTemporary&quot;:false,&quot;legacyDesktopId&quot;:&quot;540004f1-e5e3-4fef-a557-6bb38966e492&quot;},{&quot;id&quot;:&quot;4679b145-dd87-5915-9ab7-3f36b5c3d353&quot;,&quot;itemData&quot;:{&quot;DOI&quot;:&quot;10.1007/s10961-017-9568-x&quot;,&quot;ISSN&quot;:&quot;15737047&quot;,&quot;abstract&quot;:&quot;Much in line with what has been happening in developed economies for the past few decades, policy decision makers and industry strategists in developing countries have dedicated increased attention to initiatives that foster University-Industry Collaboration (UIC). The overarching goal is to enhance the capabilities/efficiencies of innovation systems, leveraging the role of universities as generators and disseminators of valuable knowledge, highly concentrated in academia in these laggard nations. In this article we empirically assess the extent to which institutional openness in universities towards UIC linkages affect the generation of knowledge-intensive spin-offs and academic patenting activity in the context of the State of São Paulo, Brazil. We use data for 462 knowledge-intensive entrepreneurial projects related to academics receiving grants from the PIPE Program of the State of São Paulo, Brazil, as well as international patenting behavior for 126 universities and research institutes. Additionally, we have gathered data for UIC activity (2002–2010) in the affected region. The main novelty of our approach is to qualify UIC according to three different dimensions of openness, focusing on UIC levels and objects of collaboration. Results suggest that the quality of linkages (collaboration content) is a stronger predictor of both types of university entrepreneurship than the extent to which universities are connected to firms.&quot;,&quot;author&quot;:[{&quot;dropping-particle&quot;:&quot;&quot;,&quot;family&quot;:&quot;Fischer&quot;,&quot;given&quot;:&quot;Bruno Brandão&quot;,&quot;non-dropping-particle&quot;:&quot;&quot;,&quot;parse-names&quot;:false,&quot;suffix&quot;:&quot;&quot;},{&quot;dropping-particle&quot;:&quot;&quot;,&quot;family&quot;:&quot;Schaeffer&quot;,&quot;given&quot;:&quot;Paola Rücker&quot;,&quot;non-dropping-particle&quot;:&quot;&quot;,&quot;parse-names&quot;:false,&quot;suffix&quot;:&quot;&quot;},{&quot;dropping-particle&quot;:&quot;&quot;,&quot;family&quot;:&quot;Vonortas&quot;,&quot;given&quot;:&quot;Nicholas S.&quot;,&quot;non-dropping-particle&quot;:&quot;&quot;,&quot;parse-names&quot;:false,&quot;suffix&quot;:&quot;&quot;},{&quot;dropping-particle&quot;:&quot;&quot;,&quot;family&quot;:&quot;Queiroz&quot;,&quot;given&quot;:&quot;Sérgio&quot;,&quot;non-dropping-particle&quot;:&quot;&quot;,&quot;parse-names&quot;:false,&quot;suffix&quot;:&quot;&quot;}],&quot;container-title&quot;:&quot;Journal of Technology Transfer&quot;,&quot;id&quot;:&quot;4679b145-dd87-5915-9ab7-3f36b5c3d353&quot;,&quot;issue&quot;:&quot;2&quot;,&quot;issued&quot;:{&quot;date-parts&quot;:[[&quot;2018&quot;]]},&quot;page&quot;:&quot;263-284&quot;,&quot;title&quot;:&quot;Quality comes first: university-industry collaboration as a source of academic entrepreneurship in a developing country&quot;,&quot;type&quot;:&quot;article-journal&quot;,&quot;volume&quot;:&quot;43&quot;,&quot;container-title-short&quot;:&quot;&quot;},&quot;uris&quot;:[&quot;http://www.mendeley.com/documents/?uuid=af754be7-dcb2-4f9b-af57-1600e8313108&quot;],&quot;isTemporary&quot;:false,&quot;legacyDesktopId&quot;:&quot;af754be7-dcb2-4f9b-af57-1600e8313108&quot;},{&quot;id&quot;:&quot;22efb7a2-d543-53d6-bd03-37952b5376b3&quot;,&quot;itemData&quot;:{&quot;DOI&quot;:&quot;10.1007/3-540-35981-8_7&quot;,&quot;ISBN&quot;:&quot;354035980X&quot;,&quot;abstract&quot;:&quot;The relationship between university and industry is a complex and heterogeneous phenomenon, and an important topic of the recent debate on innovation systems. This chapter explores the role of knowledge flows between universities and firms in the Austrian national innovation system and provides valuable insights into several dimensions of knowledge flows that are not typically explored in research on this topic. The patterns of interaction between 46 different fields of science and 49 economic sectors represent an important and interesting outcome of the analysis. Left censored Tobit models are used to evaluate the effect of sector specific and science field specific characteristics upon the probability of knowledge interaction, disaggregated by type of interaction. © 2006 Springer Berlin Heidelberg.&quot;,&quot;author&quot;:[{&quot;dropping-particle&quot;:&quot;&quot;,&quot;family&quot;:&quot;Schartinger&quot;,&quot;given&quot;:&quot;D.&quot;,&quot;non-dropping-particle&quot;:&quot;&quot;,&quot;parse-names&quot;:false,&quot;suffix&quot;:&quot;&quot;},{&quot;dropping-particle&quot;:&quot;&quot;,&quot;family&quot;:&quot;Rammer&quot;,&quot;given&quot;:&quot;C.&quot;,&quot;non-dropping-particle&quot;:&quot;&quot;,&quot;parse-names&quot;:false,&quot;suffix&quot;:&quot;&quot;},{&quot;dropping-particle&quot;:&quot;&quot;,&quot;family&quot;:&quot;Fröhlich&quot;,&quot;given&quot;:&quot;J.&quot;,&quot;non-dropping-particle&quot;:&quot;&quot;,&quot;parse-names&quot;:false,&quot;suffix&quot;:&quot;&quot;}],&quot;container-title&quot;:&quot;Innovation, Networks, and Knowledge Spillovers: Selected Essays&quot;,&quot;id&quot;:&quot;22efb7a2-d543-53d6-bd03-37952b5376b3&quot;,&quot;issued&quot;:{&quot;date-parts&quot;:[[&quot;2006&quot;]]},&quot;page&quot;:&quot;135-166&quot;,&quot;title&quot;:&quot;Knowledge interactions between universities and industry in Austria: Sectoral patterns and determinants&quot;,&quot;type&quot;:&quot;article-journal&quot;,&quot;container-title-short&quot;:&quot;&quot;},&quot;uris&quot;:[&quot;http://www.mendeley.com/documents/?uuid=8424eecc-01a5-4bed-890d-993ff1c6cdf7&quot;],&quot;isTemporary&quot;:false,&quot;legacyDesktopId&quot;:&quot;8424eecc-01a5-4bed-890d-993ff1c6cdf7&quot;}]},{&quot;citationID&quot;:&quot;MENDELEY_CITATION_17237f91-511b-423c-90cd-84355102c502&quot;,&quot;properties&quot;:{&quot;noteIndex&quot;:0},&quot;isEdited&quot;:false,&quot;manualOverride&quot;:{&quot;citeprocText&quot;:&quot;(Bastos et al., 2021b; Dollinger et al., 2018; Fischer et al., 2018; T. Mgonja, 2017)&quot;,&quot;isManuallyOverridden&quot;:false,&quot;manualOverrideText&quot;:&quot;&quot;},&quot;citationTag&quot;:&quot;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&quot;,&quot;citationItems&quot;:[{&quot;id&quot;:&quot;4679b145-dd87-5915-9ab7-3f36b5c3d353&quot;,&quot;itemData&quot;:{&quot;DOI&quot;:&quot;10.1007/s10961-017-9568-x&quot;,&quot;ISSN&quot;:&quot;15737047&quot;,&quot;abstract&quot;:&quot;Much in line with what has been happening in developed economies for the past few decades, policy decision makers and industry strategists in developing countries have dedicated increased attention to initiatives that foster University-Industry Collaboration (UIC). The overarching goal is to enhance the capabilities/efficiencies of innovation systems, leveraging the role of universities as generators and disseminators of valuable knowledge, highly concentrated in academia in these laggard nations. In this article we empirically assess the extent to which institutional openness in universities towards UIC linkages affect the generation of knowledge-intensive spin-offs and academic patenting activity in the context of the State of São Paulo, Brazil. We use data for 462 knowledge-intensive entrepreneurial projects related to academics receiving grants from the PIPE Program of the State of São Paulo, Brazil, as well as international patenting behavior for 126 universities and research institutes. Additionally, we have gathered data for UIC activity (2002–2010) in the affected region. The main novelty of our approach is to qualify UIC according to three different dimensions of openness, focusing on UIC levels and objects of collaboration. Results suggest that the quality of linkages (collaboration content) is a stronger predictor of both types of university entrepreneurship than the extent to which universities are connected to firms.&quot;,&quot;author&quot;:[{&quot;dropping-particle&quot;:&quot;&quot;,&quot;family&quot;:&quot;Fischer&quot;,&quot;given&quot;:&quot;Bruno Brandão&quot;,&quot;non-dropping-particle&quot;:&quot;&quot;,&quot;parse-names&quot;:false,&quot;suffix&quot;:&quot;&quot;},{&quot;dropping-particle&quot;:&quot;&quot;,&quot;family&quot;:&quot;Schaeffer&quot;,&quot;given&quot;:&quot;Paola Rücker&quot;,&quot;non-dropping-particle&quot;:&quot;&quot;,&quot;parse-names&quot;:false,&quot;suffix&quot;:&quot;&quot;},{&quot;dropping-particle&quot;:&quot;&quot;,&quot;family&quot;:&quot;Vonortas&quot;,&quot;given&quot;:&quot;Nicholas S.&quot;,&quot;non-dropping-particle&quot;:&quot;&quot;,&quot;parse-names&quot;:false,&quot;suffix&quot;:&quot;&quot;},{&quot;dropping-particle&quot;:&quot;&quot;,&quot;family&quot;:&quot;Queiroz&quot;,&quot;given&quot;:&quot;Sérgio&quot;,&quot;non-dropping-particle&quot;:&quot;&quot;,&quot;parse-names&quot;:false,&quot;suffix&quot;:&quot;&quot;}],&quot;container-title&quot;:&quot;Journal of Technology Transfer&quot;,&quot;id&quot;:&quot;4679b145-dd87-5915-9ab7-3f36b5c3d353&quot;,&quot;issue&quot;:&quot;2&quot;,&quot;issued&quot;:{&quot;date-parts&quot;:[[&quot;2018&quot;]]},&quot;page&quot;:&quot;263-284&quot;,&quot;title&quot;:&quot;Quality comes first: university-industry collaboration as a source of academic entrepreneurship in a developing country&quot;,&quot;type&quot;:&quot;article-journal&quot;,&quot;volume&quot;:&quot;43&quot;,&quot;container-title-short&quot;:&quot;&quot;},&quot;uris&quot;:[&quot;http://www.mendeley.com/documents/?uuid=af754be7-dcb2-4f9b-af57-1600e8313108&quot;],&quot;isTemporary&quot;:false,&quot;legacyDesktopId&quot;:&quot;af754be7-dcb2-4f9b-af57-1600e8313108&quot;},{&quot;id&quot;:&quot;1c17ba70-2bb6-59fc-8167-1d222867701b&quot;,&quot;itemData&quot;:{&quot;DOI&quot;:&quot;10.1080/23322969.2018.1424560&quot;,&quot;ISSN&quot;:&quot;23322950&quot;,&quot;abstract&quot;:&quot;Growing interest in university–industry collaboration (UIC) calls for a need to develop frameworks and compare overseas models to better understand how successful UIC occurs. This article provides a framework for analyzing UIC across three dimensions: environmental, technical, and managerial. It further breaks down these dimensions to suggest key attributes that can inform us about how dimensions can develop and improve. Subsequently, we use the framework outlined to analyze seven countries’ UIC policies and frameworks and present key findings. The findings of this research include the importance of building and training a workforce ready to engage across sectors and of creating clear intellectual property policies, and the need for dedicated programs and national policies that support UIC growth.&quot;,&quot;author&quot;:[{&quot;dropping-particle&quot;:&quot;&quot;,&quot;family&quot;:&quot;Dollinger&quot;,&quot;given&quot;:&quot;Mollie&quot;,&quot;non-dropping-particle&quot;:&quot;&quot;,&quot;parse-names&quot;:false,&quot;suffix&quot;:&quot;&quot;},{&quot;dropping-particle&quot;:&quot;&quot;,&quot;family&quot;:&quot;Coates&quot;,&quot;given&quot;:&quot;Hamish&quot;,&quot;non-dropping-particle&quot;:&quot;&quot;,&quot;parse-names&quot;:false,&quot;suffix&quot;:&quot;&quot;},{&quot;dropping-particle&quot;:&quot;&quot;,&quot;family&quot;:&quot;Bexley&quot;,&quot;given&quot;:&quot;Emmaline&quot;,&quot;non-dropping-particle&quot;:&quot;&quot;,&quot;parse-names&quot;:false,&quot;suffix&quot;:&quot;&quot;},{&quot;dropping-particle&quot;:&quot;&quot;,&quot;family&quot;:&quot;Croucher&quot;,&quot;given&quot;:&quot;Gwilym&quot;,&quot;non-dropping-particle&quot;:&quot;&quot;,&quot;parse-names&quot;:false,&quot;suffix&quot;:&quot;&quot;},{&quot;dropping-particle&quot;:&quot;&quot;,&quot;family&quot;:&quot;Naylor&quot;,&quot;given&quot;:&quot;Ryan&quot;,&quot;non-dropping-particle&quot;:&quot;&quot;,&quot;parse-names&quot;:false,&quot;suffix&quot;:&quot;&quot;}],&quot;container-title&quot;:&quot;Policy Reviews in Higher Education&quot;,&quot;id&quot;:&quot;1c17ba70-2bb6-59fc-8167-1d222867701b&quot;,&quot;issue&quot;:&quot;1&quot;,&quot;issued&quot;:{&quot;date-parts&quot;:[[&quot;2018&quot;]]},&quot;page&quot;:&quot;105-127&quot;,&quot;title&quot;:&quot;Framing international approaches to university–industry collaboration&quot;,&quot;type&quot;:&quot;article-journal&quot;,&quot;volume&quot;:&quot;2&quot;,&quot;container-title-short&quot;:&quot;&quot;},&quot;uris&quot;:[&quot;http://www.mendeley.com/documents/?uuid=540004f1-e5e3-4fef-a557-6bb38966e492&quot;],&quot;isTemporary&quot;:false,&quot;legacyDesktopId&quot;:&quot;540004f1-e5e3-4fef-a557-6bb38966e492&quot;},{&quot;id&quot;:&quot;2de28e10-2d7a-540c-8239-e3cba1299e20&quot;,&quot;itemData&quot;:{&quot;DOI&quot;:&quot;10.14445/22315381/ijett-v50p235&quot;,&quot;abstract&quot;:&quot;University-Industry Collaboration (UIC) creates highly skilled and productive graduates for meeting demand of industry. Such collaborations contribute positively to address innovation market failures and help to realise the full social returns of research and development (R&amp;D) investments. Universities are often described as ‘‘engines for growth’’ which generate skills and research results that are significant sources of innovation for firms, especially in some industrial fields. Through the existing publications, this paper provides review on University-Industrial Collaboration. It gives the effects of the linkage and indicates how different countries practice UIC. Finally it presents the best practices that can be applied by developing countries in order to accelerate the economic growth.&quot;,&quot;author&quot;:[{&quot;dropping-particle&quot;:&quot;&quot;,&quot;family&quot;:&quot;T. Mgonja&quot;,&quot;given&quot;:&quot;Christopher&quot;,&quot;non-dropping-particle&quot;:&quot;&quot;,&quot;parse-names&quot;:false,&quot;suffix&quot;:&quot;&quot;}],&quot;container-title&quot;:&quot;International Journal of Engineering Trends and Technology&quot;,&quot;id&quot;:&quot;2de28e10-2d7a-540c-8239-e3cba1299e20&quot;,&quot;issue&quot;:&quot;4&quot;,&quot;issued&quot;:{&quot;date-parts&quot;:[[&quot;2017&quot;]]},&quot;page&quot;:&quot;216-225&quot;,&quot;title&quot;:&quot;Enhancing the University - Industry Collaboration in Developing Countries through Best Practices&quot;,&quot;type&quot;:&quot;article-journal&quot;,&quot;volume&quot;:&quot;50&quot;,&quot;container-title-short&quot;:&quot;&quot;},&quot;uris&quot;:[&quot;http://www.mendeley.com/documents/?uuid=7276b64e-96ee-4121-8254-3b39694307b5&quot;],&quot;isTemporary&quot;:false,&quot;legacyDesktopId&quot;:&quot;7276b64e-96ee-4121-8254-3b39694307b5&quot;},{&quot;id&quot;:&quot;7d523715-8842-5d47-b053-6dadf3084f89&quot;,&quot;itemData&quot;:{&quot;DOI&quot;:&quot;10.1093/scipol/scaa077&quot;,&quot;ISSN&quot;:&quot;03023427&quot;,&quot;abstract&quot;:&quot;This article presents a bibliometric overview of publications on university-industry collaboration (UIC) from the last fifty years (1969-2018). Among the results that were obtained, three main ones come to light. First, this article presents a complete panorama of UIC research from the past fifty years. Secondly, we were able to note that the UIC research trajectory can be divided into four generations which are represented by different phases: the discovery phase (1969-1979), the development phase (1980-1999), the expansion phase (2000-2010) and the consolidation phase (2011-2018). Furthermore, the connections and evolution pertaining to these four generations were identified. The third result was the identification of eight research trends within the UIC context: 'UIC topics' (especially: motivation, channels, barriers and results), 'engineering education', 'societies and institutions', 'knowledge transfer', 'innovation', 'entrepreneurial university', 'sustainability' and 'developing countries'.&quot;,&quot;author&quot;:[{&quot;dropping-particle&quot;:&quot;&quot;,&quot;family&quot;:&quot;Bastos&quot;,&quot;given&quot;:&quot;Elisa Cordeiro&quot;,&quot;non-dropping-particle&quot;:&quot;&quot;,&quot;parse-names&quot;:false,&quot;suffix&quot;:&quot;&quot;},{&quot;dropping-particle&quot;:&quot;&quot;,&quot;family&quot;:&quot;Sengik&quot;,&quot;given&quot;:&quot;Aline Rossales&quot;,&quot;non-dropping-particle&quot;:&quot;&quot;,&quot;parse-names&quot;:false,&quot;suffix&quot;:&quot;&quot;},{&quot;dropping-particle&quot;:&quot;&quot;,&quot;family&quot;:&quot;Tello-Gamarra&quot;,&quot;given&quot;:&quot;Jorge&quot;,&quot;non-dropping-particle&quot;:&quot;&quot;,&quot;parse-names&quot;:false,&quot;suffix&quot;:&quot;&quot;}],&quot;container-title&quot;:&quot;Science and Public Policy&quot;,&quot;id&quot;:&quot;7d523715-8842-5d47-b053-6dadf3084f89&quot;,&quot;issue&quot;:&quot;2&quot;,&quot;issued&quot;:{&quot;date-parts&quot;:[[&quot;2021&quot;]]},&quot;page&quot;:&quot;177-199&quot;,&quot;title&quot;:&quot;Fifty years of University-industry collaboration: A global bibliometrics overview&quot;,&quot;type&quot;:&quot;article-journal&quot;,&quot;volume&quot;:&quot;48&quot;,&quot;container-title-short&quot;:&quot;Sci Public Policy&quot;},&quot;uris&quot;:[&quot;http://www.mendeley.com/documents/?uuid=dc6799f2-60a0-43e5-9cbf-e4fd0fc6c7b0&quot;],&quot;isTemporary&quot;:false,&quot;legacyDesktopId&quot;:&quot;dc6799f2-60a0-43e5-9cbf-e4fd0fc6c7b0&quot;}]},{&quot;citationID&quot;:&quot;MENDELEY_CITATION_547eeeff-02c0-4bdb-babc-4b17197569ff&quot;,&quot;properties&quot;:{&quot;noteIndex&quot;:0},&quot;isEdited&quot;:false,&quot;manualOverride&quot;:{&quot;citeprocText&quot;:&quot;(Ankrah &amp;#38; Al-Tabbaa, 2015; O’Dwyer et al., 2023; Tseng et al., 2020; Zhou et al., 2016)&quot;,&quot;isManuallyOverridden&quot;:false,&quot;manualOverrideText&quot;:&quot;&quot;},&quot;citationTag&quot;:&quot;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&quot;,&quot;citationItems&quot;:[{&quot;id&quot;:&quot;76761a4a-5cf7-5550-ad79-0824a601a044&quot;,&quot;itemData&quot;:{&quot;DOI&quot;:&quot;10.2139/ssrn.2596018&quot;,&quot;abstract&quot;:&quot;The collaboration between universities and the industry is increasingly perceived as a vehicle to enhance innovation through knowledge exchange. This is evident by a significant increase in studies that investigate the topic from different perspectives. However, this body of knowledge is still described as fragmented and lacks efficient comprehensive view. To address this gap, we employed a systematic procedure to review the literature on universities-industry collaboration (UIC). The review resulted in identifying five key aspects, which underpinned the theory of UIC. We integrate these key aspects into an overarching process framework, which together with the review, provide a substantial contribution by creating an integrated analysis of the state of literature concerning this phenomenon. Several research avenues are reported as distilled from the analysis.&quot;,&quot;author&quot;:[{&quot;dropping-particle&quot;:&quot;&quot;,&quot;family&quot;:&quot;Ankrah&quot;,&quot;given&quot;:&quot;S N.&quot;,&quot;non-dropping-particle&quot;:&quot;&quot;,&quot;parse-names&quot;:false,&quot;suffix&quot;:&quot;&quot;},{&quot;dropping-particle&quot;:&quot;&quot;,&quot;family&quot;:&quot;Al-Tabbaa&quot;,&quot;given&quot;:&quot;Omar&quot;,&quot;non-dropping-particle&quot;:&quot;&quot;,&quot;parse-names&quot;:false,&quot;suffix&quot;:&quot;&quot;}],&quot;container-title&quot;:&quot;SSRN Electronic Journal&quot;,&quot;id&quot;:&quot;76761a4a-5cf7-5550-ad79-0824a601a044&quot;,&quot;issued&quot;:{&quot;date-parts&quot;:[[&quot;2015&quot;]]},&quot;title&quot;:&quot;Universities-Industry Collaboration: A Systematic Review&quot;,&quot;type&quot;:&quot;article-journal&quot;,&quot;container-title-short&quot;:&quot;&quot;},&quot;uris&quot;:[&quot;http://www.mendeley.com/documents/?uuid=c5d65010-b72a-4e61-99b5-2469a5aa1a41&quot;],&quot;isTemporary&quot;:false,&quot;legacyDesktopId&quot;:&quot;c5d65010-b72a-4e61-99b5-2469a5aa1a41&quot;},{&quot;id&quot;:&quot;c2e4a138-dad2-5219-ba83-bce8e684a85f&quot;,&quot;itemData&quot;:{&quot;DOI&quot;:&quot;10.1371/journal.pone.0165277&quot;,&quot;ISSN&quot;:&quot;19326203&quot;,&quot;PMID&quot;:&quot;27832084&quot;,&quot;abstract&quot;:&quot;In this study, university-industry collaborations in China and the USA are analyzed in terms of co-authored publications indexed in the Web of Science (WoS). Results show a wide gap between China and the USA: Chinese universities are much less active in collaborations with industry in terms of either publication productivity or collaboration intensity. In selecting local and foreign industrial partners, however, more variation exists among Chinese universities than among US universities. The US system is domestically oriented more than that of China. In the USA, the intensity of university-industry collaboration is determined by research quality, whereas in China this is not the case. In both China and the USA, distance is not critical for the establishment of domestic university-industry collaboration. A high correlation is found between productivity indicators including total publications and university industry co-authored publications. However, the productivity indicators are less correlated with the intensity of university-industry collaboration. Large research universities with strong ties to domestic industry play critical roles in both national publication systems.&quot;,&quot;author&quot;:[{&quot;dropping-particle&quot;:&quot;&quot;,&quot;family&quot;:&quot;Zhou&quot;,&quot;given&quot;:&quot;Ping&quot;,&quot;non-dropping-particle&quot;:&quot;&quot;,&quot;parse-names&quot;:false,&quot;suffix&quot;:&quot;&quot;},{&quot;dropping-particle&quot;:&quot;&quot;,&quot;family&quot;:&quot;Tijssen&quot;,&quot;given&quot;:&quot;Robert&quot;,&quot;non-dropping-particle&quot;:&quot;&quot;,&quot;parse-names&quot;:false,&quot;suffix&quot;:&quot;&quot;},{&quot;dropping-particle&quot;:&quot;&quot;,&quot;family&quot;:&quot;Leydesdorff&quot;,&quot;given&quot;:&quot;Loet&quot;,&quot;non-dropping-particle&quot;:&quot;&quot;,&quot;parse-names&quot;:false,&quot;suffix&quot;:&quot;&quot;}],&quot;container-title&quot;:&quot;PLoS ONE&quot;,&quot;id&quot;:&quot;c2e4a138-dad2-5219-ba83-bce8e684a85f&quot;,&quot;issue&quot;:&quot;11&quot;,&quot;issued&quot;:{&quot;date-parts&quot;:[[&quot;2016&quot;]]},&quot;title&quot;:&quot;University-industry collaboration in China and the USA: A bibliometric comparison&quot;,&quot;type&quot;:&quot;article-journal&quot;,&quot;volume&quot;:&quot;11&quot;,&quot;container-title-short&quot;:&quot;PLoS One&quot;},&quot;uris&quot;:[&quot;http://www.mendeley.com/documents/?uuid=cf28f70a-3096-4ede-a281-1898df594c6f&quot;],&quot;isTemporary&quot;:false,&quot;legacyDesktopId&quot;:&quot;cf28f70a-3096-4ede-a281-1898df594c6f&quot;},{&quot;id&quot;:&quot;464aae5e-d810-54cd-9421-151e08084794&quot;,&quot;itemData&quot;:{&quot;DOI&quot;:&quot;10.1007/s10961-018-9656-6&quot;,&quot;ISSN&quot;:&quot;15737047&quot;,&quot;abstract&quot;:&quot;The rapid development of technology and knowledge-based economies has drawn attention to the linkage between academic institutions and private industries. Universities are a major source of knowledge creation; different industries are increasingly recognizing the importance of scientific knowledge creation and seeking alliances with universities to not only enhance their knowledge base but also gain a competitive advantage. To facilitate university–industry collaborations (UICs), financial support from governments and industries is necessary for resource allocation. This study investigates the effects of UIC funding on universities’ technology innovation performance in Taiwan. The Taiwanese government has implemented a variety of policies and programs to enhance the research innovation capability of universities and bridge the gap between academic research and industrial application. Three fundamental factors of UIC environments within universities—namely, management mechanism, innovation climate, and reward system—are identified as critical antecedents of UIC funding and universities’ technology innovation performance. The results reveal that UIC funding is directly instrumental to universities’ technology innovation. The UIC management mechanism and innovation climate within universities support diverse UIC funding. In addition, mechanism incentives affect directly and moderately university researchers’ involvement in and contribution to technology innovation.&quot;,&quot;author&quot;:[{&quot;dropping-particle&quot;:&quot;&quot;,&quot;family&quot;:&quot;Tseng&quot;,&quot;given&quot;:&quot;Fan Chuan&quot;,&quot;non-dropping-particle&quot;:&quot;&quot;,&quot;parse-names&quot;:false,&quot;suffix&quot;:&quot;&quot;},{&quot;dropping-particle&quot;:&quot;&quot;,&quot;family&quot;:&quot;Huang&quot;,&quot;given&quot;:&quot;Mu Hsuan&quot;,&quot;non-dropping-particle&quot;:&quot;&quot;,&quot;parse-names&quot;:false,&quot;suffix&quot;:&quot;&quot;},{&quot;dropping-particle&quot;:&quot;&quot;,&quot;family&quot;:&quot;Chen&quot;,&quot;given&quot;:&quot;Dar Zen&quot;,&quot;non-dropping-particle&quot;:&quot;&quot;,&quot;parse-names&quot;:false,&quot;suffix&quot;:&quot;&quot;}],&quot;container-title&quot;:&quot;Journal of Technology Transfer&quot;,&quot;id&quot;:&quot;464aae5e-d810-54cd-9421-151e08084794&quot;,&quot;issue&quot;:&quot;2&quot;,&quot;issued&quot;:{&quot;date-parts&quot;:[[&quot;2020&quot;]]},&quot;page&quot;:&quot;560-577&quot;,&quot;title&quot;:&quot;Factors of university–industry collaboration affecting university innovation performance&quot;,&quot;type&quot;:&quot;article-journal&quot;,&quot;volume&quot;:&quot;45&quot;,&quot;container-title-short&quot;:&quot;&quot;},&quot;uris&quot;:[&quot;http://www.mendeley.com/documents/?uuid=2d09d0bb-4e0e-474d-86c0-bf25a8ca0dba&quot;],&quot;isTemporary&quot;:false,&quot;legacyDesktopId&quot;:&quot;2d09d0bb-4e0e-474d-86c0-bf25a8ca0dba&quot;},{&quot;id&quot;:&quot;6c78f605-2745-5a3f-bfe3-83f2000492f9&quot;,&quot;itemData&quot;:{&quot;DOI&quot;:&quot;10.1007/s10961-022-09932-2&quot;,&quot;ISSN&quot;:&quot;15737047&quot;,&quot;abstract&quot;:&quot;University–Industry Collaboration networks are increasingly significant to national economies. Previous studies have identified barriers and enablers of University–Industry Collaborations, however our understanding of the evolution of such collaborations is still limited thereby restricting our ability to nurture their development. This study explores the establishment of a successful University–Industry Collaboration and considers a range of perceived barriers and enablers through four emergent evolutionary phases: embryonic, initiation, engagement and established. The study adopted a qualitative research approach using a single site case study, focusing on the pharmaceutical industry, with 10 multinational firms and 8 academic institutions involved in a pharmaceutical collaboration. The results demonstrate that specific University–Industry Collaboration barriers and enablers emerge at different points in time, for example, strong lack of trust; strong fear of knowledge leakage, reluctance to share in the embryonic phase evolve to achieving integrity based trust and an intellectual property agreement in the engagement phase. These barriers were overcome using a range of phase appropriate mechanisms, for example, prior experience of the partners was critical in the embryonic phase, while cohesiveness and knowledge complementarity were vital in the engagement phase. The study emphasizes the significance of public funding and its distribution among members in order to support industry evolution and competitiveness. The University–Industry Collaboration continues to attract new participants and additional network-specific investments and has become a global centre of excellence for pharmaceutical research and development.&quot;,&quot;author&quot;:[{&quot;dropping-particle&quot;:&quot;&quot;,&quot;family&quot;:&quot;O’Dwyer&quot;,&quot;given&quot;:&quot;Michele&quot;,&quot;non-dropping-particle&quot;:&quot;&quot;,&quot;parse-names&quot;:false,&quot;suffix&quot;:&quot;&quot;},{&quot;dropping-particle&quot;:&quot;&quot;,&quot;family&quot;:&quot;Filieri&quot;,&quot;given&quot;:&quot;Raffaele&quot;,&quot;non-dropping-particle&quot;:&quot;&quot;,&quot;parse-names&quot;:false,&quot;suffix&quot;:&quot;&quot;},{&quot;dropping-particle&quot;:&quot;&quot;,&quot;family&quot;:&quot;O’Malley&quot;,&quot;given&quot;:&quot;Lisa&quot;,&quot;non-dropping-particle&quot;:&quot;&quot;,&quot;parse-names&quot;:false,&quot;suffix&quot;:&quot;&quot;}],&quot;container-title&quot;:&quot;Journal of Technology Transfer&quot;,&quot;id&quot;:&quot;6c78f605-2745-5a3f-bfe3-83f2000492f9&quot;,&quot;issue&quot;:&quot;3&quot;,&quot;issued&quot;:{&quot;date-parts&quot;:[[&quot;2023&quot;]]},&quot;page&quot;:&quot;900-931&quot;,&quot;title&quot;:&quot;Establishing successful university–industry collaborations: barriers and enablers deconstructed&quot;,&quot;type&quot;:&quot;article-journal&quot;,&quot;volume&quot;:&quot;48&quot;,&quot;container-title-short&quot;:&quot;&quot;},&quot;uris&quot;:[&quot;http://www.mendeley.com/documents/?uuid=caae17d8-5f98-4003-a0b6-86c9c51814ed&quot;],&quot;isTemporary&quot;:false,&quot;legacyDesktopId&quot;:&quot;caae17d8-5f98-4003-a0b6-86c9c51814ed&quot;}]},{&quot;citationID&quot;:&quot;MENDELEY_CITATION_cd6f4c54-e4ac-491d-8a3f-878fae89e061&quot;,&quot;properties&quot;:{&quot;noteIndex&quot;:0},&quot;isEdited&quot;:false,&quot;manualOverride&quot;:{&quot;citeprocText&quot;:&quot;(Acworth, 2008; Ćudić et al., 2022; Göksidan et al., 2018; S.N. Ankrah et al., 2013; Tseng et al., 2020)&quot;,&quot;isManuallyOverridden&quot;:false,&quot;manualOverrideText&quot;:&quot;&quot;},&quot;citationTag&quot;:&quot;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&quot;,&quot;citationItems&quot;:[{&quot;id&quot;:&quot;dd2896be-83c1-56fe-997c-d52a698ed75e&quot;,&quot;itemData&quot;:{&quot;DOI&quot;:&quot;10.1007/978-3-319-62649-9_5&quot;,&quot;abstract&quot;:&quot;In the last century, universities have played a significant role in stimulating technological change and innovation. The recent decades have witnessed a change in the mission of the universities, namely their social mission in disseminating knowledge and interacting more broadly with the surrounding society, in addition to conduct education and research. This dissemination and interaction is often realized in the form of successful university-industry collaborations (UICs) in the developing countries. Nevertheless, this sort of realization still lacks comprehensive view. Besides, such comprehensive view is also required to address gaps and types of barriers to economic development and some possible mechanisms which could lead to catching up on the basis of UICs. Academic studies deviate such possibility of catching up is due to the balance between barriers and resource usage among institutional actors. In order to address this gap, first, we implemented a review on literature on UICs. The review provided an overarching process framework, which are distilled from the analysis. However, as current research on this issue points to, different types of university-industry interaction with government intervention and with a strong emphasis on education programs that may have high pay-offs for developing countries. In this context, we administered the concept of UICs in the case of Turkey as a developing country by which we provide a substantial contribution by creating an integrated analysis of literature and further mitigations for research topics distilled from our analysis.&quot;,&quot;author&quot;:[{&quot;dropping-particle&quot;:&quot;&quot;,&quot;family&quot;:&quot;Göksidan&quot;,&quot;given&quot;:&quot;Hadi Tolga&quot;,&quot;non-dropping-particle&quot;:&quot;&quot;,&quot;parse-names&quot;:false,&quot;suffix&quot;:&quot;&quot;},{&quot;dropping-particle&quot;:&quot;&quot;,&quot;family&quot;:&quot;Erdil&quot;,&quot;given&quot;:&quot;Erkan&quot;,&quot;non-dropping-particle&quot;:&quot;&quot;,&quot;parse-names&quot;:false,&quot;suffix&quot;:&quot;&quot;},{&quot;dropping-particle&quot;:&quot;&quot;,&quot;family&quot;:&quot;Çakmur&quot;,&quot;given&quot;:&quot;Barış&quot;,&quot;non-dropping-particle&quot;:&quot;&quot;,&quot;parse-names&quot;:false,&quot;suffix&quot;:&quot;&quot;}],&quot;container-title&quot;:&quot;Innovation and the Entrepreneurial University&quot;,&quot;id&quot;:&quot;dd2896be-83c1-56fe-997c-d52a698ed75e&quot;,&quot;issued&quot;:{&quot;date-parts&quot;:[[&quot;2018&quot;]]},&quot;page&quot;:&quot;83-113&quot;,&quot;title&quot;:&quot;Catching-up and the Role of University-Industry Collaboration in Emerging Economies: Case of Turkey&quot;,&quot;type&quot;:&quot;article-journal&quot;,&quot;container-title-short&quot;:&quot;&quot;},&quot;uris&quot;:[&quot;http://www.mendeley.com/documents/?uuid=d1478012-2beb-4c76-ab2f-2b3f4a6b3ec3&quot;],&quot;isTemporary&quot;:false,&quot;legacyDesktopId&quot;:&quot;d1478012-2beb-4c76-ab2f-2b3f4a6b3ec3&quot;},{&quot;id&quot;:&quot;464aae5e-d810-54cd-9421-151e08084794&quot;,&quot;itemData&quot;:{&quot;DOI&quot;:&quot;10.1007/s10961-018-9656-6&quot;,&quot;ISSN&quot;:&quot;15737047&quot;,&quot;abstract&quot;:&quot;The rapid development of technology and knowledge-based economies has drawn attention to the linkage between academic institutions and private industries. Universities are a major source of knowledge creation; different industries are increasingly recognizing the importance of scientific knowledge creation and seeking alliances with universities to not only enhance their knowledge base but also gain a competitive advantage. To facilitate university–industry collaborations (UICs), financial support from governments and industries is necessary for resource allocation. This study investigates the effects of UIC funding on universities’ technology innovation performance in Taiwan. The Taiwanese government has implemented a variety of policies and programs to enhance the research innovation capability of universities and bridge the gap between academic research and industrial application. Three fundamental factors of UIC environments within universities—namely, management mechanism, innovation climate, and reward system—are identified as critical antecedents of UIC funding and universities’ technology innovation performance. The results reveal that UIC funding is directly instrumental to universities’ technology innovation. The UIC management mechanism and innovation climate within universities support diverse UIC funding. In addition, mechanism incentives affect directly and moderately university researchers’ involvement in and contribution to technology innovation.&quot;,&quot;author&quot;:[{&quot;dropping-particle&quot;:&quot;&quot;,&quot;family&quot;:&quot;Tseng&quot;,&quot;given&quot;:&quot;Fan Chuan&quot;,&quot;non-dropping-particle&quot;:&quot;&quot;,&quot;parse-names&quot;:false,&quot;suffix&quot;:&quot;&quot;},{&quot;dropping-particle&quot;:&quot;&quot;,&quot;family&quot;:&quot;Huang&quot;,&quot;given&quot;:&quot;Mu Hsuan&quot;,&quot;non-dropping-particle&quot;:&quot;&quot;,&quot;parse-names&quot;:false,&quot;suffix&quot;:&quot;&quot;},{&quot;dropping-particle&quot;:&quot;&quot;,&quot;family&quot;:&quot;Chen&quot;,&quot;given&quot;:&quot;Dar Zen&quot;,&quot;non-dropping-particle&quot;:&quot;&quot;,&quot;parse-names&quot;:false,&quot;suffix&quot;:&quot;&quot;}],&quot;container-title&quot;:&quot;Journal of Technology Transfer&quot;,&quot;id&quot;:&quot;464aae5e-d810-54cd-9421-151e08084794&quot;,&quot;issue&quot;:&quot;2&quot;,&quot;issued&quot;:{&quot;date-parts&quot;:[[&quot;2020&quot;]]},&quot;page&quot;:&quot;560-577&quot;,&quot;title&quot;:&quot;Factors of university–industry collaboration affecting university innovation performance&quot;,&quot;type&quot;:&quot;article-journal&quot;,&quot;volume&quot;:&quot;45&quot;,&quot;container-title-short&quot;:&quot;&quot;},&quot;uris&quot;:[&quot;http://www.mendeley.com/documents/?uuid=2d09d0bb-4e0e-474d-86c0-bf25a8ca0dba&quot;],&quot;isTemporary&quot;:false,&quot;legacyDesktopId&quot;:&quot;2d09d0bb-4e0e-474d-86c0-bf25a8ca0dba&quot;},{&quot;id&quot;:&quot;4b24abab-07a3-5eac-833d-fd13a86d1000&quot;,&quot;itemData&quot;:{&quot;DOI&quot;:&quot;10.1186/s13731-022-00226-3&quot;,&quot;ISSN&quot;:&quot;21925372&quot;,&quot;abstract&quot;:&quot;This paper aims to examine the links between university-industry collaboration (UIC) predictors (inputs) and the results of UIC cooperation (outputs). The focus of the research is UIC within the European Union member states and the Western Balkan countries. The analysis was conducted using the partial least squares structural equation modeling (PLS-SEM). This method enabled examining the links between variables that are not directly observable. The authors used data for the period of three years, 2015–2018. The results prove that countries investing in UIC predictors (inputs) have better UIC performance (outputs). Based on the statistical analysis, the authors identified the investments in knowledge, networking, and research and development (R&amp;D), in general, as the most significant that impact UIC performance.&quot;,&quot;author&quot;:[{&quot;dropping-particle&quot;:&quot;&quot;,&quot;family&quot;:&quot;Ćudić&quot;,&quot;given&quot;:&quot;Bojan&quot;,&quot;non-dropping-particle&quot;:&quot;&quot;,&quot;parse-names&quot;:false,&quot;suffix&quot;:&quot;&quot;},{&quot;dropping-particle&quot;:&quot;&quot;,&quot;family&quot;:&quot;Alešnik&quot;,&quot;given&quot;:&quot;Peter&quot;,&quot;non-dropping-particle&quot;:&quot;&quot;,&quot;parse-names&quot;:false,&quot;suffix&quot;:&quot;&quot;},{&quot;dropping-particle&quot;:&quot;&quot;,&quot;family&quot;:&quot;Hazemali&quot;,&quot;given&quot;:&quot;David&quot;,&quot;non-dropping-particle&quot;:&quot;&quot;,&quot;parse-names&quot;:false,&quot;suffix&quot;:&quot;&quot;}],&quot;container-title&quot;:&quot;Journal of Innovation and Entrepreneurship&quot;,&quot;id&quot;:&quot;4b24abab-07a3-5eac-833d-fd13a86d1000&quot;,&quot;issue&quot;:&quot;1&quot;,&quot;issued&quot;:{&quot;date-parts&quot;:[[&quot;2022&quot;]]},&quot;title&quot;:&quot;Factors impacting university–industry collaboration in European countries&quot;,&quot;type&quot;:&quot;article-journal&quot;,&quot;volume&quot;:&quot;11&quot;,&quot;container-title-short&quot;:&quot;J Innov Entrep&quot;},&quot;uris&quot;:[&quot;http://www.mendeley.com/documents/?uuid=1267d62e-7bf9-420e-8697-e81e722833ec&quot;],&quot;isTemporary&quot;:false,&quot;legacyDesktopId&quot;:&quot;1267d62e-7bf9-420e-8697-e81e722833ec&quot;},{&quot;id&quot;:&quot;35da41ea-9fbb-5a5b-9098-4bdf03186723&quot;,&quot;itemData&quot;:{&quot;DOI&quot;:&quot;10.1016/j.respol.2008.04.022&quot;,&quot;ISSN&quot;:&quot;00487333&quot;,&quot;abstract&quot;:&quot;Many countries are seeking to strengthen global economic competitiveness by building a 'knowledge economy' capability. A popular approach is supporting university-industry knowledge exchange linkages. The purpose of this paper is to show how a model developed by the Cambridge-MIT Institute (CMI) for the UK offers a more effective approach to knowledge sharing, and to present the results from one of the first projects launched by CMI. CMI looked at the background literature and relevant government policy, benchmarked peer grant-making organisations, studied the Massachusetts Institute of Technology and Cambridge University institutions, and organized expert consultation through a strategic planning process including 27 stakeholder groups. Based on these inputs, CMI formulated its Knowledge Integration Community (KIC) model hypothesis. This paper describes the functional components, support mechanisms, organisational structure, review processes and mechanisms for knowledge exchange. Beginning in 2003, CMI built seven experimental KICs: five completely new, and two built up from existing, more traditional research projects. One of these is the Silent Aircraft KIC, which is presented as a case study. The paper makes an early analysis of the outcomes and additionalities of the KIC, and presents the lessons and future implications for the KIC. The paper concludes by describing the broader relevance of this approach for other institutions and countries, and suggests it is something other university-, government- and industry-based research institutions could embark upon. © 2008 Elsevier B.V. All rights reserved.&quot;,&quot;author&quot;:[{&quot;dropping-particle&quot;:&quot;&quot;,&quot;family&quot;:&quot;Acworth&quot;,&quot;given&quot;:&quot;Edward B.&quot;,&quot;non-dropping-particle&quot;:&quot;&quot;,&quot;parse-names&quot;:false,&quot;suffix&quot;:&quot;&quot;}],&quot;container-title&quot;:&quot;Research Policy&quot;,&quot;id&quot;:&quot;35da41ea-9fbb-5a5b-9098-4bdf03186723&quot;,&quot;issue&quot;:&quot;8&quot;,&quot;issued&quot;:{&quot;date-parts&quot;:[[&quot;2008&quot;]]},&quot;page&quot;:&quot;1241-1254&quot;,&quot;title&quot;:&quot;University-industry engagement: The formation of the Knowledge Integration Community (KIC) model at the Cambridge-MIT Institute&quot;,&quot;type&quot;:&quot;article-journal&quot;,&quot;volume&quot;:&quot;37&quot;,&quot;container-title-short&quot;:&quot;Res Policy&quot;},&quot;uris&quot;:[&quot;http://www.mendeley.com/documents/?uuid=b86755e6-c8bb-40d8-b633-a22554f2a8fb&quot;],&quot;isTemporary&quot;:false,&quot;legacyDesktopId&quot;:&quot;b86755e6-c8bb-40d8-b633-a22554f2a8fb&quot;},{&quot;id&quot;:&quot;ed2064c5-a701-5da4-aa2f-6781cc43df41&quot;,&quot;itemData&quot;:{&quot;author&quot;:[{&quot;dropping-particle&quot;:&quot;&quot;,&quot;family&quot;:&quot;S.N. Ankrah&quot;,&quot;given&quot;:&quot;&quot;,&quot;non-dropping-particle&quot;:&quot;&quot;,&quot;parse-names&quot;:false,&quot;suffix&quot;:&quot;&quot;},{&quot;dropping-particle&quot;:&quot;&quot;,&quot;family&quot;:&quot;T.F. Burgess&quot;,&quot;given&quot;:&quot;&quot;,&quot;non-dropping-particle&quot;:&quot;&quot;,&quot;parse-names&quot;:false,&quot;suffix&quot;:&quot;&quot;},{&quot;dropping-particle&quot;:&quot;&quot;,&quot;family&quot;:&quot;P. Grimshaw&quot;,&quot;given&quot;:&quot;&quot;,&quot;non-dropping-particle&quot;:&quot;&quot;,&quot;parse-names&quot;:false,&quot;suffix&quot;:&quot;&quot;},{&quot;dropping-particle&quot;:&quot;&quot;,&quot;family&quot;:&quot;N.E. Shaw&quot;,&quot;given&quot;:&quot;&quot;,&quot;non-dropping-particle&quot;:&quot;&quot;,&quot;parse-names&quot;:false,&quot;suffix&quot;:&quot;&quot;}],&quot;container-title&quot;:&quot;Technovation&quot;,&quot;id&quot;:&quot;ed2064c5-a701-5da4-aa2f-6781cc43df41&quot;,&quot;issued&quot;:{&quot;date-parts&quot;:[[&quot;2013&quot;]]},&quot;page&quot;:&quot;50-65&quot;,&quot;title&quot;:&quot;Asking Both University and Industry Actors about their Engagement in Knowledge Transfer: What Single-group Studies of Motives Omit&quot;,&quot;type&quot;:&quot;article-journal&quot;,&quot;volume&quot;:&quot;33&quot;,&quot;container-title-short&quot;:&quot;&quot;},&quot;uris&quot;:[&quot;http://www.mendeley.com/documents/?uuid=ef30f285-2c36-44c7-93a2-0aacb5a266b5&quot;],&quot;isTemporary&quot;:false,&quot;legacyDesktopId&quot;:&quot;ef30f285-2c36-44c7-93a2-0aacb5a266b5&quot;}]},{&quot;citationID&quot;:&quot;MENDELEY_CITATION_d84cafea-045b-4cc9-8ab3-df583a82aade&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ZDg0Y2FmZWEtMDQ1Yi00Y2M5LThhYjMtZGY1ODNhODJhYWRl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972b096b-fb43-4d09-b482-b916a9e0cdab&quot;,&quot;properties&quot;:{&quot;noteIndex&quot;:0},&quot;isEdited&quot;:false,&quot;manualOverride&quot;:{&quot;citeprocText&quot;:&quot;(Zimmer, 2006)&quot;,&quot;isManuallyOverridden&quot;:false,&quot;manualOverrideText&quot;:&quot;&quot;},&quot;citationTag&quot;:&quot;MENDELEY_CITATION_v3_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&quot;,&quot;citationItems&quot;:[{&quot;id&quot;:&quot;8bb8eb13-a0b0-5dc6-b869-8a277d1232ca&quot;,&quot;itemData&quot;:{&quot;DOI&quot;:&quot;10.1111/j.1365-2648.2006.03721.x&quot;,&quot;ISSN&quot;:&quot;03092402&quot;,&quot;PMID&quot;:&quot;16441536&quot;,&quot;abstract&quot;:&quot;Aims. This paper discusses whether useful synthesis of research reports across different qualitative methodologies is possible, and whether qualitative meta-synthesis violates the tenets of the interpretive paradigm. Background. Qualitative meta-synthesis is a recent development in qualitative inquiry that offers a means of enhancing the contribution of qualitative findings to the development of more formalized knowledge. However, there are a number of unanswered questions and areas that require debate. Discussion. A brief overview of qualitative meta-synthesis as a method of inquiry is presented. The assumptions of phenomenology, ethnography and grounded theory are explored for their amenability to meta-synthesis and the possibility of coherent synthesis of findings across these methodologies. In addition, a summary of major philosophical commitments common to the interpretive paradigm is presented. Qualitative meta-synthesis as a methodology is then explored for its fit within this paradigm. An argument is made, with some caveats, for synthesis across qualitative methodologies. Gadamer's concepts of the hermeneutic circle, the fusion of horizons, and dialogue with the text are explored for the insight they provide into the place of qualitative meta-synthesis in inquiry. Conclusion. It is important for researchers to bring hermeneutic skill to the process of meta-synthesis in order to develop a comprehensive understanding of the various philosophical assumptions in which qualitative approaches are based. The particular challenge of combining analysis and interpretation from studies with markedly different approaches and intentions may prompt synthesists to create new and innovative approaches to the presentation of meta-synthesis. © 2006 The Author.&quot;,&quot;author&quot;:[{&quot;dropping-particle&quot;:&quot;&quot;,&quot;family&quot;:&quot;Zimmer&quot;,&quot;given&quot;:&quot;Lela&quot;,&quot;non-dropping-particle&quot;:&quot;&quot;,&quot;parse-names&quot;:false,&quot;suffix&quot;:&quot;&quot;}],&quot;container-title&quot;:&quot;Journal of Advanced Nursing&quot;,&quot;id&quot;:&quot;8bb8eb13-a0b0-5dc6-b869-8a277d1232ca&quot;,&quot;issue&quot;:&quot;3&quot;,&quot;issued&quot;:{&quot;date-parts&quot;:[[&quot;2006&quot;]]},&quot;number-of-pages&quot;:&quot;311-318&quot;,&quot;title&quot;:&quot;Qualitative meta-synthesis: A question of dialoguing with texts&quot;,&quot;type&quot;:&quot;book&quot;,&quot;volume&quot;:&quot;53&quot;,&quot;container-title-short&quot;:&quot;J Adv Nurs&quot;},&quot;uris&quot;:[&quot;http://www.mendeley.com/documents/?uuid=228a3b54-9d33-43c1-9255-50930d5f495e&quot;],&quot;isTemporary&quot;:false,&quot;legacyDesktopId&quot;:&quot;228a3b54-9d33-43c1-9255-50930d5f495e&quot;}]},{&quot;citationID&quot;:&quot;MENDELEY_CITATION_d05858e5-f968-422d-977a-f761e8d08728&quot;,&quot;properties&quot;:{&quot;noteIndex&quot;:0},&quot;isEdited&quot;:false,&quot;manualOverride&quot;:{&quot;citeprocText&quot;:&quot;(Hoon, 2013; Sandelowski &amp;#38; Barroso, 2007)&quot;,&quot;isManuallyOverridden&quot;:false,&quot;manualOverrideText&quot;:&quot;&quot;},&quot;citationTag&quot;:&quot;MENDELEY_CITATION_v3_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&quot;,&quot;citationItems&quot;:[{&quot;id&quot;:&quot;d6f32398-e459-5a2b-86e0-5835f7c43afe&quot;,&quot;itemData&quot;:{&quot;DOI&quot;:&quot;10.1177/1094428113484969&quot;,&quot;author&quot;:[{&quot;dropping-particle&quot;:&quot;&quot;,&quot;family&quot;:&quot;Hoon&quot;,&quot;given&quot;:&quot;Christina&quot;,&quot;non-dropping-particle&quot;:&quot;&quot;,&quot;parse-names&quot;:false,&quot;suffix&quot;:&quot;&quot;}],&quot;container-title&quot;:&quot;Organizational Research Methods&quot;,&quot;id&quot;:&quot;d6f32398-e459-5a2b-86e0-5835f7c43afe&quot;,&quot;issued&quot;:{&quot;date-parts&quot;:[[&quot;2013&quot;,&quot;10&quot;,&quot;1&quot;]]},&quot;page&quot;:&quot;522-556&quot;,&quot;title&quot;:&quot;Meta-Synthesis of Qualitative Case Studies An Approach to Theory Building&quot;,&quot;type&quot;:&quot;article-journal&quot;,&quot;volume&quot;:&quot;16&quot;,&quot;container-title-short&quot;:&quot;Organ Res Methods&quot;},&quot;uris&quot;:[&quot;http://www.mendeley.com/documents/?uuid=ccf2aff7-01d8-4b60-a2bb-f7c0c7127435&quot;],&quot;isTemporary&quot;:false,&quot;legacyDesktopId&quot;:&quot;ccf2aff7-01d8-4b60-a2bb-f7c0c7127435&quot;},{&quot;id&quot;:&quot;f96e06bc-c9b4-5653-885c-0af97c76a9c3&quot;,&quot;itemData&quot;:{&quot;DOI&quot;:&quot;10.3928/00220124-20080101-07&quot;,&quot;ISSN&quot;:&quot;0022-0124&quot;,&quot;author&quot;:[{&quot;dropping-particle&quot;:&quot;&quot;,&quot;family&quot;:&quot;Sandelowski&quot;,&quot;given&quot;:&quot;Margarete&quot;,&quot;non-dropping-particle&quot;:&quot;&quot;,&quot;parse-names&quot;:false,&quot;suffix&quot;:&quot;&quot;},{&quot;dropping-particle&quot;:&quot;&quot;,&quot;family&quot;:&quot;Barroso&quot;,&quot;given&quot;:&quot;Julie&quot;,&quot;non-dropping-particle&quot;:&quot;&quot;,&quot;parse-names&quot;:false,&quot;suffix&quot;:&quot;&quot;}],&quot;container-title&quot;:&quot;Springer Publishing Company&quot;,&quot;id&quot;:&quot;f96e06bc-c9b4-5653-885c-0af97c76a9c3&quot;,&quot;issued&quot;:{&quot;date-parts&quot;:[[&quot;2007&quot;]]},&quot;title&quot;:&quot;Handbook for Synthesizing Qualitative Research&quot;,&quot;type&quot;:&quot;book&quot;,&quot;container-title-short&quot;:&quot;&quot;},&quot;uris&quot;:[&quot;http://www.mendeley.com/documents/?uuid=09fcfeb5-11f9-4583-88b2-e338e2fec755&quot;],&quot;isTemporary&quot;:false,&quot;legacyDesktopId&quot;:&quot;09fcfeb5-11f9-4583-88b2-e338e2fec755&quot;}]},{&quot;citationID&quot;:&quot;MENDELEY_CITATION_88727130-9ca0-4882-850b-e497209ab863&quot;,&quot;properties&quot;:{&quot;noteIndex&quot;:0},&quot;isEdited&quot;:false,&quot;manualOverride&quot;:{&quot;citeprocText&quot;:&quot;(Finfgeld-Connett, 2018; Hoon, 2013)&quot;,&quot;isManuallyOverridden&quot;:false,&quot;manualOverrideText&quot;:&quot;&quot;},&quot;citationTag&quot;:&quot;MENDELEY_CITATION_v3_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&quot;,&quot;citationItems&quot;:[{&quot;id&quot;:&quot;150ffaf9-84a1-5e08-82c8-cfec2827bc8c&quot;,&quot;itemData&quot;:{&quot;DOI&quot;:&quot;https://doi.org/10.4324/9781351212793&quot;,&quot;author&quot;:[{&quot;dropping-particle&quot;:&quot;&quot;,&quot;family&quot;:&quot;Finfgeld-Connett&quot;,&quot;given&quot;:&quot;Deborah&quot;,&quot;non-dropping-particle&quot;:&quot;&quot;,&quot;parse-names&quot;:false,&quot;suffix&quot;:&quot;&quot;}],&quot;id&quot;:&quot;150ffaf9-84a1-5e08-82c8-cfec2827bc8c&quot;,&quot;issued&quot;:{&quot;date-parts&quot;:[[&quot;2018&quot;]]},&quot;number-of-pages&quot;:&quot;150&quot;,&quot;title&quot;:&quot;A Guide to Qualitative Meta-synthesis (1st ed.)&quot;,&quot;type&quot;:&quot;book&quot;,&quot;container-title-short&quot;:&quot;&quot;},&quot;uris&quot;:[&quot;http://www.mendeley.com/documents/?uuid=195f599a-6d47-4f33-ad7e-602c2bbde4df&quot;],&quot;isTemporary&quot;:false,&quot;legacyDesktopId&quot;:&quot;195f599a-6d47-4f33-ad7e-602c2bbde4df&quot;},{&quot;id&quot;:&quot;d6f32398-e459-5a2b-86e0-5835f7c43afe&quot;,&quot;itemData&quot;:{&quot;DOI&quot;:&quot;10.1177/1094428113484969&quot;,&quot;author&quot;:[{&quot;dropping-particle&quot;:&quot;&quot;,&quot;family&quot;:&quot;Hoon&quot;,&quot;given&quot;:&quot;Christina&quot;,&quot;non-dropping-particle&quot;:&quot;&quot;,&quot;parse-names&quot;:false,&quot;suffix&quot;:&quot;&quot;}],&quot;container-title&quot;:&quot;Organizational Research Methods&quot;,&quot;id&quot;:&quot;d6f32398-e459-5a2b-86e0-5835f7c43afe&quot;,&quot;issued&quot;:{&quot;date-parts&quot;:[[&quot;2013&quot;,&quot;10&quot;,&quot;1&quot;]]},&quot;page&quot;:&quot;522-556&quot;,&quot;title&quot;:&quot;Meta-Synthesis of Qualitative Case Studies An Approach to Theory Building&quot;,&quot;type&quot;:&quot;article-journal&quot;,&quot;volume&quot;:&quot;16&quot;,&quot;container-title-short&quot;:&quot;Organ Res Methods&quot;},&quot;uris&quot;:[&quot;http://www.mendeley.com/documents/?uuid=ccf2aff7-01d8-4b60-a2bb-f7c0c7127435&quot;],&quot;isTemporary&quot;:false,&quot;legacyDesktopId&quot;:&quot;ccf2aff7-01d8-4b60-a2bb-f7c0c7127435&quot;}]},{&quot;citationID&quot;:&quot;MENDELEY_CITATION_c3905a8d-a273-4101-9bc5-50310271152e&quot;,&quot;properties&quot;:{&quot;noteIndex&quot;:0},&quot;isEdited&quot;:false,&quot;manualOverride&quot;:{&quot;citeprocText&quot;:&quot;(Sandelowski &amp;#38; Barroso, 2007)&quot;,&quot;isManuallyOverridden&quot;:false,&quot;manualOverrideText&quot;:&quot;&quot;},&quot;citationTag&quot;:&quot;MENDELEY_CITATION_v3_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&quot;,&quot;citationItems&quot;:[{&quot;id&quot;:&quot;f96e06bc-c9b4-5653-885c-0af97c76a9c3&quot;,&quot;itemData&quot;:{&quot;DOI&quot;:&quot;10.3928/00220124-20080101-07&quot;,&quot;ISSN&quot;:&quot;0022-0124&quot;,&quot;author&quot;:[{&quot;dropping-particle&quot;:&quot;&quot;,&quot;family&quot;:&quot;Sandelowski&quot;,&quot;given&quot;:&quot;Margarete&quot;,&quot;non-dropping-particle&quot;:&quot;&quot;,&quot;parse-names&quot;:false,&quot;suffix&quot;:&quot;&quot;},{&quot;dropping-particle&quot;:&quot;&quot;,&quot;family&quot;:&quot;Barroso&quot;,&quot;given&quot;:&quot;Julie&quot;,&quot;non-dropping-particle&quot;:&quot;&quot;,&quot;parse-names&quot;:false,&quot;suffix&quot;:&quot;&quot;}],&quot;container-title&quot;:&quot;Springer Publishing Company&quot;,&quot;id&quot;:&quot;f96e06bc-c9b4-5653-885c-0af97c76a9c3&quot;,&quot;issued&quot;:{&quot;date-parts&quot;:[[&quot;2007&quot;]]},&quot;title&quot;:&quot;Handbook for Synthesizing Qualitative Research&quot;,&quot;type&quot;:&quot;book&quot;,&quot;container-title-short&quot;:&quot;&quot;},&quot;uris&quot;:[&quot;http://www.mendeley.com/documents/?uuid=09fcfeb5-11f9-4583-88b2-e338e2fec755&quot;],&quot;isTemporary&quot;:false,&quot;legacyDesktopId&quot;:&quot;09fcfeb5-11f9-4583-88b2-e338e2fec755&quot;}]},{&quot;citationID&quot;:&quot;MENDELEY_CITATION_0b18511b-2a47-41e5-9e3c-80a452e12035&quot;,&quot;properties&quot;:{&quot;noteIndex&quot;:0},&quot;isEdited&quot;:false,&quot;manualOverride&quot;:{&quot;citeprocText&quot;:&quot;(Finfgeld-Connett, 2018)&quot;,&quot;isManuallyOverridden&quot;:false,&quot;manualOverrideText&quot;:&quot;&quot;},&quot;citationTag&quot;:&quot;MENDELEY_CITATION_v3_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&quot;,&quot;citationItems&quot;:[{&quot;id&quot;:&quot;150ffaf9-84a1-5e08-82c8-cfec2827bc8c&quot;,&quot;itemData&quot;:{&quot;DOI&quot;:&quot;https://doi.org/10.4324/9781351212793&quot;,&quot;author&quot;:[{&quot;dropping-particle&quot;:&quot;&quot;,&quot;family&quot;:&quot;Finfgeld-Connett&quot;,&quot;given&quot;:&quot;Deborah&quot;,&quot;non-dropping-particle&quot;:&quot;&quot;,&quot;parse-names&quot;:false,&quot;suffix&quot;:&quot;&quot;}],&quot;id&quot;:&quot;150ffaf9-84a1-5e08-82c8-cfec2827bc8c&quot;,&quot;issued&quot;:{&quot;date-parts&quot;:[[&quot;2018&quot;]]},&quot;number-of-pages&quot;:&quot;150&quot;,&quot;title&quot;:&quot;A Guide to Qualitative Meta-synthesis (1st ed.)&quot;,&quot;type&quot;:&quot;book&quot;,&quot;container-title-short&quot;:&quot;&quot;},&quot;uris&quot;:[&quot;http://www.mendeley.com/documents/?uuid=195f599a-6d47-4f33-ad7e-602c2bbde4df&quot;],&quot;isTemporary&quot;:false,&quot;legacyDesktopId&quot;:&quot;195f599a-6d47-4f33-ad7e-602c2bbde4df&quot;}]},{&quot;citationID&quot;:&quot;MENDELEY_CITATION_f82c2ccf-26cf-4926-a5fe-c9379b355d72&quot;,&quot;properties&quot;:{&quot;noteIndex&quot;:0},&quot;isEdited&quot;:false,&quot;manualOverride&quot;:{&quot;citeprocText&quot;:&quot;(Confraria &amp;#38; Vargas, 2019)&quot;,&quot;isManuallyOverridden&quot;:false,&quot;manualOverrideText&quot;:&quot;&quot;},&quot;citationTag&quot;:&quot;MENDELEY_CITATION_v3_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&quot;,&quot;citationItems&quot;:[{&quot;id&quot;:&quot;8539721f-f12b-5cc7-8afe-5f20151c8bdf&quot;,&quot;itemData&quot;:{&quot;DOI&quot;:&quot;10.1007/s10961-017-9631-7&quot;,&quot;ISSN&quot;:&quot;15737047&quot;,&quot;abstract&quot;:&quot;In this paper, we use a combination of bibliometric, social network and econometric approaches to increase our knowledge of how research institutions interact with the private sector in Latin America (LA). We first study recent trends in scientific output and specialization. On average, LA countries have been reducing the gap with the world leading regions. They have also tended to specialize in fields related to economic activities based on natural resources, such as Agricultural and Plant and Animal Sciences. However, collaborations with the private sector remain scarce. In this paper, we have built scientific networks composed by what we define as Research Departments (RD). These RDs belong to universities, research institutes and government agencies. We model the intensity of collaboration of a RD with industry as a function of its size, previous performance, and its position in the LA and national scientific networks. Our results show that the RDs which higher diversity of research partners in their national scientific network work more intensively with industry. Additionally, collaborations with industry are influenced by previous interactions with the private sector.&quot;,&quot;author&quot;:[{&quot;dropping-particle&quot;:&quot;&quot;,&quot;family&quot;:&quot;Confraria&quot;,&quot;given&quot;:&quot;Hugo&quot;,&quot;non-dropping-particle&quot;:&quot;&quot;,&quot;parse-names&quot;:false,&quot;suffix&quot;:&quot;&quot;},{&quot;dropping-particle&quot;:&quot;&quot;,&quot;family&quot;:&quot;Vargas&quot;,&quot;given&quot;:&quot;Fernando&quot;,&quot;non-dropping-particle&quot;:&quot;&quot;,&quot;parse-names&quot;:false,&quot;suffix&quot;:&quot;&quot;}],&quot;container-title&quot;:&quot;Journal of Technology Transfer&quot;,&quot;id&quot;:&quot;8539721f-f12b-5cc7-8afe-5f20151c8bdf&quot;,&quot;issue&quot;:&quot;3&quot;,&quot;issued&quot;:{&quot;date-parts&quot;:[[&quot;2019&quot;]]},&quot;page&quot;:&quot;874-915&quot;,&quot;title&quot;:&quot;Scientific systems in Latin America: performance, networks, and collaborations with industry&quot;,&quot;type&quot;:&quot;article-journal&quot;,&quot;volume&quot;:&quot;44&quot;,&quot;container-title-short&quot;:&quot;&quot;},&quot;uris&quot;:[&quot;http://www.mendeley.com/documents/?uuid=ab202e89-ee8a-465b-be2f-853f3123e3ee&quot;],&quot;isTemporary&quot;:false,&quot;legacyDesktopId&quot;:&quot;ab202e89-ee8a-465b-be2f-853f3123e3ee&quot;}]},{&quot;citationID&quot;:&quot;MENDELEY_CITATION_0ca8b251-c743-4fd9-8e2b-a9e923353e84&quot;,&quot;properties&quot;:{&quot;noteIndex&quot;:0},&quot;isEdited&quot;:false,&quot;manualOverride&quot;:{&quot;citeprocText&quot;:&quot;(Mascarenhas et al., 2018)&quot;,&quot;isManuallyOverridden&quot;:false,&quot;manualOverrideText&quot;:&quot;&quot;},&quot;citationTag&quot;:&quot;MENDELEY_CITATION_v3_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&quot;,&quot;citationItems&quot;:[{&quot;id&quot;:&quot;5eeb58a1-cc54-561a-afc7-e3b114cc8ec5&quot;,&quot;itemData&quot;:{&quot;DOI&quot;:&quot;10.1093/SCIPOL/SCY003&quot;,&quot;ISSN&quot;:&quot;03023427&quot;,&quot;abstract&quot;:&quot;As university-industry cooperation is associated with the transfer of knowledge and technology, this collaboration is an extremely important field of study for the world's economies that helps companies become more competitive. The present research, thus, sought to explore and analyse the literature related to university-industry cooperation, using a co-citation analysis. This study's objectives were to (1) identify the main co-cited references and the groups (i.e. clusters) they form and (2) discuss the challenges this literature presented in the study of university-industry cooperation. The articles reviewed were obtained with a search of the ISI's Web of Science and were submitted to a bibliometric analysis using VOSviewer software. This systematic literature review revealed that companies are increasingly focused on cooperation with universities. The results include four clusters, namely, (1) Absorption Capacity, Knowledge and Competitiveness in University-Industry Relations, (2) Impact of Knowledge Spill-overs on University-Industry Relations, (3) Strategic Alliances for Industry Innovation, and (4) University-Industry Cooperation. This study thus contributes to a greater and more detailed understanding of the production flow, scientific practices, and trends in this new and stimulating field of research.&quot;,&quot;author&quot;:[{&quot;dropping-particle&quot;:&quot;&quot;,&quot;family&quot;:&quot;Mascarenhas&quot;,&quot;given&quot;:&quot;Carla&quot;,&quot;non-dropping-particle&quot;:&quot;&quot;,&quot;parse-names&quot;:false,&quot;suffix&quot;:&quot;&quot;},{&quot;dropping-particle&quot;:&quot;&quot;,&quot;family&quot;:&quot;Ferreira&quot;,&quot;given&quot;:&quot;João J.&quot;,&quot;non-dropping-particle&quot;:&quot;&quot;,&quot;parse-names&quot;:false,&quot;suffix&quot;:&quot;&quot;},{&quot;dropping-particle&quot;:&quot;&quot;,&quot;family&quot;:&quot;Marques&quot;,&quot;given&quot;:&quot;Carla&quot;,&quot;non-dropping-particle&quot;:&quot;&quot;,&quot;parse-names&quot;:false,&quot;suffix&quot;:&quot;&quot;}],&quot;container-title&quot;:&quot;Science and Public Policy&quot;,&quot;id&quot;:&quot;5eeb58a1-cc54-561a-afc7-e3b114cc8ec5&quot;,&quot;issue&quot;:&quot;5&quot;,&quot;issued&quot;:{&quot;date-parts&quot;:[[&quot;2018&quot;]]},&quot;page&quot;:&quot;708-718&quot;,&quot;title&quot;:&quot;University-industry cooperation: A systematic literature review and research agenda&quot;,&quot;type&quot;:&quot;article-journal&quot;,&quot;volume&quot;:&quot;45&quot;,&quot;container-title-short&quot;:&quot;Sci Public Policy&quot;},&quot;uris&quot;:[&quot;http://www.mendeley.com/documents/?uuid=a706f193-a6bb-486f-85f7-b6f3c4e00795&quot;],&quot;isTemporary&quot;:false,&quot;legacyDesktopId&quot;:&quot;a706f193-a6bb-486f-85f7-b6f3c4e00795&quot;}]},{&quot;citationID&quot;:&quot;MENDELEY_CITATION_6965cbea-79d0-4071-9d2d-717bc10533c9&quot;,&quot;properties&quot;:{&quot;noteIndex&quot;:0},&quot;isEdited&quot;:false,&quot;manualOverride&quot;:{&quot;citeprocText&quot;:&quot;(Barnes et al., 2002)&quot;,&quot;isManuallyOverridden&quot;:false,&quot;manualOverrideText&quot;:&quot;&quot;},&quot;citationTag&quot;:&quot;MENDELEY_CITATION_v3_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&quot;,&quot;citationItems&quot;:[{&quot;id&quot;:&quot;9e888b34-c7b1-54e7-8192-dfe38d035f05&quot;,&quot;itemData&quot;:{&quot;DOI&quot;:&quot;10.1016/S0263-2373(02)00044-0&quot;,&quot;ISSN&quot;:&quot;02632373&quot;,&quot;abstract&quot;:&quot;There is a growing world-wide trend toward greater collaboration between academia and industry, an activity encouraged by governments as a means of enhancing national competitiveness and wealth creation. Warwick Manufacturing Group (WMG) is well known for its extensive links with industry, and provided an excellent opportunity for a study of management practice within university-industry collaborative research projects. This paper evaluates the findings of six collaborative research projects. The objective was to identify factors which, if managed correctly, increase the probability of a collaboration being perceived as successful by both academic and industrial partners. The outcome was a good practice model for successful university-industry research collaborations. © 2002 Elsevier Science Ltd. All rights reserved.&quot;,&quot;author&quot;:[{&quot;dropping-particle&quot;:&quot;&quot;,&quot;family&quot;:&quot;Barnes&quot;,&quot;given&quot;:&quot;Tina&quot;,&quot;non-dropping-particle&quot;:&quot;&quot;,&quot;parse-names&quot;:false,&quot;suffix&quot;:&quot;&quot;},{&quot;dropping-particle&quot;:&quot;&quot;,&quot;family&quot;:&quot;Pashby&quot;,&quot;given&quot;:&quot;Ian&quot;,&quot;non-dropping-particle&quot;:&quot;&quot;,&quot;parse-names&quot;:false,&quot;suffix&quot;:&quot;&quot;},{&quot;dropping-particle&quot;:&quot;&quot;,&quot;family&quot;:&quot;Gibbons&quot;,&quot;given&quot;:&quot;Anne&quot;,&quot;non-dropping-particle&quot;:&quot;&quot;,&quot;parse-names&quot;:false,&quot;suffix&quot;:&quot;&quot;}],&quot;container-title&quot;:&quot;European Management Journal&quot;,&quot;id&quot;:&quot;9e888b34-c7b1-54e7-8192-dfe38d035f05&quot;,&quot;issue&quot;:&quot;3&quot;,&quot;issued&quot;:{&quot;date-parts&quot;:[[&quot;2002&quot;]]},&quot;page&quot;:&quot;272-285&quot;,&quot;title&quot;:&quot;Effective university - Industry interaction: A multi-case evaluation of collaborative R&amp;D projects&quot;,&quot;type&quot;:&quot;article-journal&quot;,&quot;volume&quot;:&quot;20&quot;,&quot;container-title-short&quot;:&quot;&quot;},&quot;uris&quot;:[&quot;http://www.mendeley.com/documents/?uuid=956e6b6f-3052-43cf-ab80-5cb8ec15295b&quot;],&quot;isTemporary&quot;:false,&quot;legacyDesktopId&quot;:&quot;956e6b6f-3052-43cf-ab80-5cb8ec15295b&quot;}]},{&quot;citationID&quot;:&quot;MENDELEY_CITATION_7e2c1c48-9f2e-4662-a58e-ed1e75329f98&quot;,&quot;properties&quot;:{&quot;noteIndex&quot;:0},&quot;isEdited&quot;:false,&quot;manualOverride&quot;:{&quot;citeprocText&quot;:&quot;(Etzkowitz, 1998)&quot;,&quot;isManuallyOverridden&quot;:false,&quot;manualOverrideText&quot;:&quot;&quot;},&quot;citationTag&quot;:&quot;MENDELEY_CITATION_v3_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&quot;,&quot;citationItems&quot;:[{&quot;id&quot;:&quot;ad7d9509-7893-5e08-985e-d43b121f36d5&quot;,&quot;itemData&quot;:{&quot;DOI&quot;:&quot;10.1016/S0048-7333(98)00093-6&quot;,&quot;ISSN&quot;:&quot;00487333&quot;,&quot;abstract&quot;:&quot;Universities are currently undergoing a 'second revolution' these days, incorporating economic and social development as part of their mission. The first academic revolution made research an academic function in addition to teaching. Now the emerging entrepreneurial university integrates economic development as an additional function. The 'capitalisation of knowledge' takes many different forms that are discussed in this article. © 1998 Elsevier Science B.V. All rights reserved.&quot;,&quot;author&quot;:[{&quot;dropping-particle&quot;:&quot;&quot;,&quot;family&quot;:&quot;Etzkowitz&quot;,&quot;given&quot;:&quot;Henry&quot;,&quot;non-dropping-particle&quot;:&quot;&quot;,&quot;parse-names&quot;:false,&quot;suffix&quot;:&quot;&quot;}],&quot;container-title&quot;:&quot;Research Policy&quot;,&quot;id&quot;:&quot;ad7d9509-7893-5e08-985e-d43b121f36d5&quot;,&quot;issue&quot;:&quot;8&quot;,&quot;issued&quot;:{&quot;date-parts&quot;:[[&quot;1998&quot;]]},&quot;page&quot;:&quot;823-833&quot;,&quot;title&quot;:&quot;The norms of entrepreneurial science: Cognitive effects of the new university-industry linkages&quot;,&quot;type&quot;:&quot;article-journal&quot;,&quot;volume&quot;:&quot;27&quot;,&quot;container-title-short&quot;:&quot;Res Policy&quot;},&quot;uris&quot;:[&quot;http://www.mendeley.com/documents/?uuid=f5e02e04-60a2-479a-8127-71b0f676aca5&quot;],&quot;isTemporary&quot;:false,&quot;legacyDesktopId&quot;:&quot;f5e02e04-60a2-479a-8127-71b0f676aca5&quot;}]},{&quot;citationID&quot;:&quot;MENDELEY_CITATION_b4e15b97-322a-44cb-8c65-b5891bea26a2&quot;,&quot;properties&quot;:{&quot;noteIndex&quot;:0},&quot;isEdited&quot;:false,&quot;manualOverride&quot;:{&quot;citeprocText&quot;:&quot;(Hewitt-Dundas et al., 2019)&quot;,&quot;isManuallyOverridden&quot;:false,&quot;manualOverrideText&quot;:&quot;&quot;},&quot;citationTag&quot;:&quot;MENDELEY_CITATION_v3_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&quot;,&quot;citationItems&quot;:[{&quot;id&quot;:&quot;6f5c23bc-9cda-59c6-bee7-c1cf4e354441&quot;,&quot;itemData&quot;:{&quot;DOI&quot;:&quot;10.1016/j.respol.2019.01.016&quot;,&quot;ISSN&quot;:&quot;00487333&quot;,&quot;abstract&quot;:&quot;There is now substantial evidence of the positive contribution universities can make to helping firms’ innovation. Building university-business collaborations, however, confronts the ‘two-worlds’ paradox, and the difference in institutional logics and priorities between businesses and universities. Here, we consider whether firms’ experience from prior collaboration can generate learning which can help to overcome the two-worlds paradox and improve firms’ ability to generate new-to-the-market innovations in collaboration with universities. Our analysis is based on panel data for UK companies and controls for the decision to innovate. We find evidence of significant learning effects which both increase the probability that firms collaborating with universities are able to develop new-to-the-market innovations and then benefit from those innovations. For smaller firms learning effects are strongest from prior collaboration with customers, while for medium and larger firms the strongest learning effects arise from prior collaboration with consultants.&quot;,&quot;author&quot;:[{&quot;dropping-particle&quot;:&quot;&quot;,&quot;family&quot;:&quot;Hewitt-Dundas&quot;,&quot;given&quot;:&quot;Nola&quot;,&quot;non-dropping-particle&quot;:&quot;&quot;,&quot;parse-names&quot;:false,&quot;suffix&quot;:&quot;&quot;},{&quot;dropping-particle&quot;:&quot;&quot;,&quot;family&quot;:&quot;Gkypali&quot;,&quot;given&quot;:&quot;Areti&quot;,&quot;non-dropping-particle&quot;:&quot;&quot;,&quot;parse-names&quot;:false,&quot;suffix&quot;:&quot;&quot;},{&quot;dropping-particle&quot;:&quot;&quot;,&quot;family&quot;:&quot;Roper&quot;,&quot;given&quot;:&quot;Stephen&quot;,&quot;non-dropping-particle&quot;:&quot;&quot;,&quot;parse-names&quot;:false,&quot;suffix&quot;:&quot;&quot;}],&quot;container-title&quot;:&quot;Research Policy&quot;,&quot;id&quot;:&quot;6f5c23bc-9cda-59c6-bee7-c1cf4e354441&quot;,&quot;issue&quot;:&quot;5&quot;,&quot;issued&quot;:{&quot;date-parts&quot;:[[&quot;2019&quot;]]},&quot;page&quot;:&quot;1310-1322&quot;,&quot;title&quot;:&quot;Does learning from prior collaboration help firms to overcome the ‘two-worlds’ paradox in university-business collaboration?&quot;,&quot;type&quot;:&quot;article-journal&quot;,&quot;volume&quot;:&quot;48&quot;,&quot;container-title-short&quot;:&quot;Res Policy&quot;},&quot;uris&quot;:[&quot;http://www.mendeley.com/documents/?uuid=8a140d4c-6399-4b82-8bfe-ca071f3fa5b0&quot;],&quot;isTemporary&quot;:false,&quot;legacyDesktopId&quot;:&quot;8a140d4c-6399-4b82-8bfe-ca071f3fa5b0&quot;}]},{&quot;citationID&quot;:&quot;MENDELEY_CITATION_46cf8b3f-48ce-4378-8fdd-60a7ea1ecf3f&quot;,&quot;properties&quot;:{&quot;noteIndex&quot;:0},&quot;isEdited&quot;:false,&quot;manualOverride&quot;:{&quot;citeprocText&quot;:&quot;(Galan-Muros &amp;#38; Davey, 2019)&quot;,&quot;isManuallyOverridden&quot;:false,&quot;manualOverrideText&quot;:&quot;&quot;},&quot;citationTag&quot;:&quot;MENDELEY_CITATION_v3_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&quot;,&quot;citationItems&quot;:[{&quot;id&quot;:&quot;fe4075b8-9522-5683-b837-5abd76b07bae&quot;,&quot;itemData&quot;:{&quot;DOI&quot;:&quot;10.1007/s10961-017-9562-3&quot;,&quot;ISSN&quot;:&quot;15737047&quot;,&quot;abstract&quot;:&quot;The potential for a functional ‘triple helix’ to contribute to economic development is being increasingly accepted and embraced, particularly the bilateral relationship between higher education institutions (HEIs) and business. However, university-business cooperation (UBC) is still a fragmented and indistinct field of research, and the understanding of UBC remains inadequate since most research is undertaken around specific elements, rather than as an encompassing, overarching and interconnected system. This paper aims fills this gap in the literature by putting the pieces together to create an integrated and comprehensive conceptual UBC framework for HEIs, the UBC Ecosystem. The framework illustrates the components present in the UBC environment for HEIs, such as inputs, activities, outcomes, outputs, impacts, supporting mechanisms, circumstances and context, specifying a wide range of sub-elements for each of them. In doing so, this paper makes a strong theoretical contribution with the creation of a conceptual framework, highlighting the more important elements and their interrelations as well as suggesting future research. Additionally, the paper makes a practical contribution, establishing a common UBC schema for HEI managers and policymakers to make strategic and operative decisions, and used as a base for evidence-based management and policy.&quot;,&quot;author&quot;:[{&quot;dropping-particle&quot;:&quot;&quot;,&quot;family&quot;:&quot;Galan-Muros&quot;,&quot;given&quot;:&quot;Victoria&quot;,&quot;non-dropping-particle&quot;:&quot;&quot;,&quot;parse-names&quot;:false,&quot;suffix&quot;:&quot;&quot;},{&quot;dropping-particle&quot;:&quot;&quot;,&quot;family&quot;:&quot;Davey&quot;,&quot;given&quot;:&quot;Todd&quot;,&quot;non-dropping-particle&quot;:&quot;&quot;,&quot;parse-names&quot;:false,&quot;suffix&quot;:&quot;&quot;}],&quot;container-title&quot;:&quot;Journal of Technology Transfer&quot;,&quot;id&quot;:&quot;fe4075b8-9522-5683-b837-5abd76b07bae&quot;,&quot;issue&quot;:&quot;4&quot;,&quot;issued&quot;:{&quot;date-parts&quot;:[[&quot;2019&quot;]]},&quot;page&quot;:&quot;1311-1346&quot;,&quot;title&quot;:&quot;The UBC ecosystem: putting together a comprehensive framework for university-business cooperation&quot;,&quot;type&quot;:&quot;article-journal&quot;,&quot;volume&quot;:&quot;44&quot;,&quot;container-title-short&quot;:&quot;&quot;},&quot;uris&quot;:[&quot;http://www.mendeley.com/documents/?uuid=097dbb12-8ae7-4680-bd01-9ba8cb665493&quot;],&quot;isTemporary&quot;:false,&quot;legacyDesktopId&quot;:&quot;097dbb12-8ae7-4680-bd01-9ba8cb665493&quot;}]},{&quot;citationID&quot;:&quot;MENDELEY_CITATION_0a59f753-6802-4685-b2d2-99f8dc693d3b&quot;,&quot;properties&quot;:{&quot;noteIndex&quot;:0},&quot;isEdited&quot;:false,&quot;manualOverride&quot;:{&quot;citeprocText&quot;:&quot;(Abreu &amp;#38; Grinevich, 2013)&quot;,&quot;isManuallyOverridden&quot;:false,&quot;manualOverrideText&quot;:&quot;&quot;},&quot;citationTag&quot;:&quot;MENDELEY_CITATION_v3_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&quot;,&quot;citationItems&quot;:[{&quot;id&quot;:&quot;338b21dd-ec48-5c11-8434-1a9b04d5ea49&quot;,&quot;itemData&quot;:{&quot;DOI&quot;:&quot;10.1016/j.respol.2012.10.005&quot;,&quot;ISSN&quot;:&quot;00487333&quot;,&quot;abstract&quot;:&quot;We argue that the current focus of the academic entrepreneurship literature, which is mostly on patent-based activities such as spinouts and licensing, should be widened to also include other informal commercial and non-commercial activities that are entrepreneurial in nature. We define as entrepreneurial any activity that occurs beyond the traditional academic roles of teaching and/or research, is innovative, carries an element of risk, and leads to financial rewards for the individual academic or his/her institution. These financial rewards can occur directly or indirectly via an increase in reputation, prestige, influence or societal benefits. Informal activities are particularly common in disciplines such as the social sciences, the creative arts and the humanities and are often overlooked by TTOs and by the academic literature. Our aim is to fill this gap by empirically analysing the determinants of academic engagement in a wider range of activities than those that are typically considered. Our findings have implications for the practice of academic entrepreneurship, and for the effectiveness of university efforts to promote entrepreneurial activities via the formal IP system and through TTOs. Our analysis is based on a recently completed survey of UK academics, providing micro-data on over 22,000 academics in the sciences, social sciences, arts and humanities. The data are complemented using institution-level information on financial and logistical support for entrepreneurial activities. © 2012 Elsevier B.V.&quot;,&quot;author&quot;:[{&quot;dropping-particle&quot;:&quot;&quot;,&quot;family&quot;:&quot;Abreu&quot;,&quot;given&quot;:&quot;Maria&quot;,&quot;non-dropping-particle&quot;:&quot;&quot;,&quot;parse-names&quot;:false,&quot;suffix&quot;:&quot;&quot;},{&quot;dropping-particle&quot;:&quot;&quot;,&quot;family&quot;:&quot;Grinevich&quot;,&quot;given&quot;:&quot;Vadim&quot;,&quot;non-dropping-particle&quot;:&quot;&quot;,&quot;parse-names&quot;:false,&quot;suffix&quot;:&quot;&quot;}],&quot;container-title&quot;:&quot;Research Policy&quot;,&quot;id&quot;:&quot;338b21dd-ec48-5c11-8434-1a9b04d5ea49&quot;,&quot;issue&quot;:&quot;2&quot;,&quot;issued&quot;:{&quot;date-parts&quot;:[[&quot;2013&quot;]]},&quot;page&quot;:&quot;408-422&quot;,&quot;title&quot;:&quot;The nature of academic entrepreneurship in the UK: Widening the focus on entrepreneurial activities&quot;,&quot;type&quot;:&quot;article-journal&quot;,&quot;volume&quot;:&quot;42&quot;,&quot;container-title-short&quot;:&quot;Res Policy&quot;},&quot;uris&quot;:[&quot;http://www.mendeley.com/documents/?uuid=52a36361-ce09-47c6-ae82-cf6990396369&quot;],&quot;isTemporary&quot;:false,&quot;legacyDesktopId&quot;:&quot;52a36361-ce09-47c6-ae82-cf6990396369&quot;}]},{&quot;citationID&quot;:&quot;MENDELEY_CITATION_66ccdc71-9f77-410b-9920-7a2d2498857c&quot;,&quot;properties&quot;:{&quot;noteIndex&quot;:0},&quot;isEdited&quot;:false,&quot;manualOverride&quot;:{&quot;citeprocText&quot;:&quot;(Adler &amp;#38; Lalonde, 2020; Costa et al., 2023; Nsanzumuhire &amp;#38; Groot, 2020; Sarkar &amp;#38; Mateus, 2022; Scazziota et al., 2023)&quot;,&quot;isManuallyOverridden&quot;:false,&quot;manualOverrideText&quot;:&quot;&quot;},&quot;citationTag&quot;:&quot;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&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id&quot;:&quot;122447fe-0ea4-5ad0-a76e-10ba22cbc3ce&quot;,&quot;itemData&quot;:{&quot;DOI&quot;:&quot;10.1108/QROM-11-2018-1696&quot;,&quot;ISSN&quot;:&quot;17465656&quot;,&quot;abstract&quot;:&quot;Purpose: The purpose of this paper is to synthesize a body of research addressing changes in academic identity brought on by neo-liberal university management while proposing a new interpretation based on the institutional work theory and a relational approach to agency. Design/methodology/approach: The authors analyzed 19 qualitative empirical studies regarding the impact of new public management policies on academic identity within universities from different countries to support a qualitative meta-synthesis. Findings: The meta-synthesis established a classification of work identity and self-identity that reflects variable but globally difficult experiences with the universities’ neo-liberal management. The results also indicate that, paradoxically, academics contribute to the perpetuation of managerialism through protection strategies and institutional maintenance work while acknowledging their painful effects on their identity. Despite the control and monitoring measures put in place by university administrations, academics have assumed a pragmatic approach to identity by using the prevailing spaces of autonomy and engaging in constant self-questioning. Those involved could make better use of these free spaces by adopting projective agency, that is by expanding the areas of support, collaboration and creativity that, by their own admission, make up the academic profession. Originality/value: This meta-synthesis sheds light on the limits of current academic identity research while advancing studies conducted on institutional work, primarily by highlighting the type of agency used by actors during institutional change; at a practical level, this research promotes discussion on the manner in which academics could use their agency and reflexive skills by pushing their institutional work surrounding identity recreation further.&quot;,&quot;author&quot;:[{&quot;dropping-particle&quot;:&quot;&quot;,&quot;family&quot;:&quot;Adler&quot;,&quot;given&quot;:&quot;Chloé&quot;,&quot;non-dropping-particle&quot;:&quot;&quot;,&quot;parse-names&quot;:false,&quot;suffix&quot;:&quot;&quot;},{&quot;dropping-particle&quot;:&quot;&quot;,&quot;family&quot;:&quot;Lalonde&quot;,&quot;given&quot;:&quot;Carole&quot;,&quot;non-dropping-particle&quot;:&quot;&quot;,&quot;parse-names&quot;:false,&quot;suffix&quot;:&quot;&quot;}],&quot;container-title&quot;:&quot;Qualitative Research in Organizations and Management: An International Journal&quot;,&quot;id&quot;:&quot;122447fe-0ea4-5ad0-a76e-10ba22cbc3ce&quot;,&quot;issue&quot;:&quot;2&quot;,&quot;issued&quot;:{&quot;date-parts&quot;:[[&quot;2020&quot;]]},&quot;page&quot;:&quot;121-144&quot;,&quot;title&quot;:&quot;Identity, agency and institutional work in higher education: a qualitative meta-synthesis&quot;,&quot;type&quot;:&quot;article-journal&quot;,&quot;volume&quot;:&quot;15&quot;,&quot;container-title-short&quot;:&quot;&quot;},&quot;uris&quot;:[&quot;http://www.mendeley.com/documents/?uuid=2183ace8-ad1b-4222-b82e-e8bc9a6cd13a&quot;],&quot;isTemporary&quot;:false,&quot;legacyDesktopId&quot;:&quot;2183ace8-ad1b-4222-b82e-e8bc9a6cd13a&quot;},{&quot;id&quot;:&quot;8ff52382-d571-58cc-be42-77bffde66236&quot;,&quot;itemData&quot;:{&quot;DOI&quot;:&quot;https://doi.org/10.1016/j.jbusres.2023.113699&quot;,&quot;ISSN&quot;:&quot;0148-2963&quot;,&quot;abstract&quot;:&quot;Failure is not the outcome entrepreneurs expect when they start their business. However, many do fail, experiencing painful and damaging outcomes with quite negative repercussions in their professional, personal, and social lives. Knowledge about entrepreneurial failure (EF) is still recent, and further research is needed to better understand the phenomenon, as it is a fundamental aspect of the development of the economy and of social welfare. This study aims to systematize the knowledge already developed on EF, identify gaps, and propose future research lines. Through a systematic literature review on EF, it was possible to identify essential themes, such as causes, learning, and fear, but also how those lead to reentry. Opening the black-box of reentry, by uncovering the antecedents, mechanisms, and triggers that lead entrepreneurs to restart, allows us to advance the focus on an area of the entrepreneurship literature that has been neglected.&quot;,&quot;author&quot;:[{&quot;dropping-particle&quot;:&quot;&quot;,&quot;family&quot;:&quot;Costa&quot;,&quot;given&quot;:&quot;Paula L&quot;,&quot;non-dropping-particle&quot;:&quot;&quot;,&quot;parse-names&quot;:false,&quot;suffix&quot;:&quot;&quot;},{&quot;dropping-particle&quot;:&quot;&quot;,&quot;family&quot;:&quot;Ferreira&quot;,&quot;given&quot;:&quot;João J&quot;,&quot;non-dropping-particle&quot;:&quot;&quot;,&quot;parse-names&quot;:false,&quot;suffix&quot;:&quot;&quot;},{&quot;dropping-particle&quot;:&quot;&quot;,&quot;family&quot;:&quot;Torres de Oliveira&quot;,&quot;given&quot;:&quot;Rui&quot;,&quot;non-dropping-particle&quot;:&quot;&quot;,&quot;parse-names&quot;:false,&quot;suffix&quot;:&quot;&quot;}],&quot;container-title&quot;:&quot;Journal of Business Research&quot;,&quot;id&quot;:&quot;8ff52382-d571-58cc-be42-77bffde66236&quot;,&quot;issued&quot;:{&quot;date-parts&quot;:[[&quot;2023&quot;]]},&quot;page&quot;:&quot;113699&quot;,&quot;title&quot;:&quot;From entrepreneurial failure to re-entry&quot;,&quot;type&quot;:&quot;article-journal&quot;,&quot;volume&quot;:&quot;158&quot;,&quot;container-title-short&quot;:&quot;J Bus Res&quot;},&quot;uris&quot;:[&quot;http://www.mendeley.com/documents/?uuid=2a0e40b6-178a-4c5a-a680-faefe8e2c0f7&quot;],&quot;isTemporary&quot;:false,&quot;legacyDesktopId&quot;:&quot;2a0e40b6-178a-4c5a-a680-faefe8e2c0f7&quot;},{&quot;id&quot;:&quot;9ff27470-95a3-591b-85c7-fa334482f2b7&quot;,&quot;itemData&quot;:{&quot;DOI&quot;:&quot;10.1016/j.techfore.2022.121612&quot;,&quot;ISSN&quot;:&quot;00401625&quot;,&quot;abstract&quot;:&quot;The practice of frugal innovation (FI) has been garnering great research interest in recent years. Although initially focused on emerging economies, the idea is now more global, gaining adepts in developed economies. FI shows potential to effectively provide valuable products for underserved communities while sparing resources globally and contributing for social and environmental change. To reconcile a fragmented literature and provide a useful basis for evidence-based entrepreneurship and management, we conducted a meta-synthesis of 36 studies comprising 95 FI cases. We draw on our evidence-based analysis to present a phenomenological overview of FI through the sequential and interrelated relationships of the who-why-where-how-what of the practice. We then structure the evidence into a typology of archetypes, establishing the building blocks for future research to focus on the less investigated elements and explore additional interrelationships. Our conclusions contribute to the FI literature by providing a broader view of the concept, constituting a foundation for future theory and practice.&quot;,&quot;author&quot;:[{&quot;dropping-particle&quot;:&quot;&quot;,&quot;family&quot;:&quot;Sarkar&quot;,&quot;given&quot;:&quot;Soumodip&quot;,&quot;non-dropping-particle&quot;:&quot;&quot;,&quot;parse-names&quot;:false,&quot;suffix&quot;:&quot;&quot;},{&quot;dropping-particle&quot;:&quot;&quot;,&quot;family&quot;:&quot;Mateus&quot;,&quot;given&quot;:&quot;Sara&quot;,&quot;non-dropping-particle&quot;:&quot;&quot;,&quot;parse-names&quot;:false,&quot;suffix&quot;:&quot;&quot;}],&quot;container-title&quot;:&quot;Technological Forecasting and Social Change&quot;,&quot;id&quot;:&quot;9ff27470-95a3-591b-85c7-fa334482f2b7&quot;,&quot;issued&quot;:{&quot;date-parts&quot;:[[&quot;2022&quot;]]},&quot;title&quot;:&quot;Value creation using minimal resources – A meta-synthesis of frugal innovation&quot;,&quot;type&quot;:&quot;article-journal&quot;,&quot;volume&quot;:&quot;179&quot;,&quot;container-title-short&quot;:&quot;Technol Forecast Soc Change&quot;},&quot;uris&quot;:[&quot;http://www.mendeley.com/documents/?uuid=dccab98d-5a97-40de-b54d-01d6bf69bf98&quot;],&quot;isTemporary&quot;:false,&quot;legacyDesktopId&quot;:&quot;dccab98d-5a97-40de-b54d-01d6bf69bf98&quot;},{&quot;id&quot;:&quot;cf4bd058-ce05-5471-846e-b4b57b67cc07&quot;,&quot;itemData&quot;:{&quot;DOI&quot;:&quot;10.1016/j.jbusres.2022.113411&quot;,&quot;ISSN&quot;:&quot;01482963&quot;,&quot;abstract&quot;:&quot;The literature on entrepreneurship has seen a rising interest in two types of entrepreneurial action: effectuation and bricolage. Given the inconclusiveness of contextual antecedents and individual attributes for both concepts, we conduct a meta-synthesis—an evidence-based method—on these two modes of entrepreneurial action. Our study gathers evidence on the contextual antecedents and entrepreneurs’ individual attributes found in empirical work in two bodies of literature. We contribute to current theorizing by categorizing which contextual antecedents and individual attributes emerged from practice and by explaining how they relate to actions of effectuation and bricolage, thus broadening our understanding of the issues of how they relate to entrepreneurial activity.&quot;,&quot;author&quot;:[{&quot;dropping-particle&quot;:&quot;&quot;,&quot;family&quot;:&quot;Scazziota&quot;,&quot;given&quot;:&quot;Vanessa&quot;,&quot;non-dropping-particle&quot;:&quot;&quot;,&quot;parse-names&quot;:false,&quot;suffix&quot;:&quot;&quot;},{&quot;dropping-particle&quot;:&quot;&quot;,&quot;family&quot;:&quot;Serra&quot;,&quot;given&quot;:&quot;Fernando&quot;,&quot;non-dropping-particle&quot;:&quot;&quot;,&quot;parse-names&quot;:false,&quot;suffix&quot;:&quot;&quot;},{&quot;dropping-particle&quot;:&quot;&quot;,&quot;family&quot;:&quot;Sarkar&quot;,&quot;given&quot;:&quot;Soumodip&quot;,&quot;non-dropping-particle&quot;:&quot;&quot;,&quot;parse-names&quot;:false,&quot;suffix&quot;:&quot;&quot;},{&quot;dropping-particle&quot;:&quot;&quot;,&quot;family&quot;:&quot;Guerrazzi&quot;,&quot;given&quot;:&quot;Luiz&quot;,&quot;non-dropping-particle&quot;:&quot;&quot;,&quot;parse-names&quot;:false,&quot;suffix&quot;:&quot;&quot;}],&quot;container-title&quot;:&quot;Journal of Business Research&quot;,&quot;id&quot;:&quot;cf4bd058-ce05-5471-846e-b4b57b67cc07&quot;,&quot;issued&quot;:{&quot;date-parts&quot;:[[&quot;2023&quot;]]},&quot;title&quot;:&quot;The antecedents of entrepreneurial action: A meta-synthesis on effectuation and bricolage&quot;,&quot;type&quot;:&quot;article-journal&quot;,&quot;volume&quot;:&quot;155&quot;,&quot;container-title-short&quot;:&quot;J Bus Res&quot;},&quot;uris&quot;:[&quot;http://www.mendeley.com/documents/?uuid=3fb97d89-4c9d-468f-833b-c9b38e997333&quot;],&quot;isTemporary&quot;:false,&quot;legacyDesktopId&quot;:&quot;3fb97d89-4c9d-468f-833b-c9b38e997333&quot;}]},{&quot;citationID&quot;:&quot;MENDELEY_CITATION_3b5b96d7-fa53-426c-828e-c49bc1c78176&quot;,&quot;properties&quot;:{&quot;noteIndex&quot;:0},&quot;isEdited&quot;:false,&quot;manualOverride&quot;:{&quot;citeprocText&quot;:&quot;(Spender et al., 2017)&quot;,&quot;isManuallyOverridden&quot;:false,&quot;manualOverrideText&quot;:&quot;&quot;},&quot;citationTag&quot;:&quot;MENDELEY_CITATION_v3_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&quot;,&quot;citationItems&quot;:[{&quot;id&quot;:&quot;2e5eafd1-e38d-54dd-a2ae-d49ccd7fb342&quot;,&quot;itemData&quot;:{&quot;DOI&quot;:&quot;10.1108/EJIM-12-2015-0131&quot;,&quot;ISSN&quot;:&quot;14601060&quot;,&quot;abstract&quot;:&quot;Purpose: Startup companies represent a powerful engine of open innovation (OI) processes. The purpose of this paper is to represent a first step in building a map of the state-of-the-art knowledge of the “startups in an OI context” phenomenon. Through the selection and analysis of relevant literature, this study aims at deepening our understanding of the theme and at providing directions for future research. Design/methodology/approach: By using an explicit method for the review (Pittaway et al., 2004) the authors selected a set of papers, which cover the knowledge domain object of this study. In total, 41 articles about “startups and OI” have been selected and the full papers have been analysed. Findings: The analysed literature has been synthesized in seven sub-topics, which have been evaluated as the most relevant in explaining the phenomenon of startups in relation to OI. Implications for research, for managers and for policy makers conclude the paper. Practical implications: The review produced valuable knowledge for both managers and policy decision-makers. The paper allows a better understanding of the role of startups in OI processes. This improved understanding can help managers of large firms as well as policy makers involved in OI in making their decisions. Besides, implications of OI strategies for startup managers have been singled-out. Originality/value: Startup companies are intrinsically open organizations, necessarily engaged in innovation processes. Research at the intersection between the themes of OI and startups is gaining momentum. This review of the literature represents the first attempt to organize the scientific knowledge related to the intersection between the startups and OI phenomena systematically.&quot;,&quot;author&quot;:[{&quot;dropping-particle&quot;:&quot;&quot;,&quot;family&quot;:&quot;Spender&quot;,&quot;given&quot;:&quot;John Christopher&quot;,&quot;non-dropping-particle&quot;:&quot;&quot;,&quot;parse-names&quot;:false,&quot;suffix&quot;:&quot;&quot;},{&quot;dropping-particle&quot;:&quot;&quot;,&quot;family&quot;:&quot;Corvello&quot;,&quot;given&quot;:&quot;Vincenzo&quot;,&quot;non-dropping-particle&quot;:&quot;&quot;,&quot;parse-names&quot;:false,&quot;suffix&quot;:&quot;&quot;},{&quot;dropping-particle&quot;:&quot;&quot;,&quot;family&quot;:&quot;Grimaldi&quot;,&quot;given&quot;:&quot;Michele&quot;,&quot;non-dropping-particle&quot;:&quot;&quot;,&quot;parse-names&quot;:false,&quot;suffix&quot;:&quot;&quot;},{&quot;dropping-particle&quot;:&quot;&quot;,&quot;family&quot;:&quot;Rippa&quot;,&quot;given&quot;:&quot;Pierluigi&quot;,&quot;non-dropping-particle&quot;:&quot;&quot;,&quot;parse-names&quot;:false,&quot;suffix&quot;:&quot;&quot;}],&quot;container-title&quot;:&quot;European Journal of Innovation Management&quot;,&quot;id&quot;:&quot;2e5eafd1-e38d-54dd-a2ae-d49ccd7fb342&quot;,&quot;issue&quot;:&quot;1&quot;,&quot;issued&quot;:{&quot;date-parts&quot;:[[&quot;2017&quot;]]},&quot;page&quot;:&quot;4-30&quot;,&quot;title&quot;:&quot;Startups and open innovation: a review of the literature&quot;,&quot;type&quot;:&quot;article-journal&quot;,&quot;volume&quot;:&quot;20&quot;,&quot;container-title-short&quot;:&quot;&quot;},&quot;uris&quot;:[&quot;http://www.mendeley.com/documents/?uuid=73268514-7c16-44f3-8b3f-1b8ca16e3f87&quot;],&quot;isTemporary&quot;:false,&quot;legacyDesktopId&quot;:&quot;73268514-7c16-44f3-8b3f-1b8ca16e3f87&quot;}]},{&quot;citationID&quot;:&quot;MENDELEY_CITATION_3d60cc5f-654c-46bb-ae67-39535e4a351f&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M2Q2MGNjNWYtNjU0Yy00NmJiLWFlNjctMzk1MzVlNGEzNTFm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275d1510-088f-41b1-9458-8772e17c7bfc&quot;,&quot;properties&quot;:{&quot;noteIndex&quot;:0},&quot;isEdited&quot;:false,&quot;manualOverride&quot;:{&quot;citeprocText&quot;:&quot;(Terán-Bustamante et al., 2021)&quot;,&quot;isManuallyOverridden&quot;:false,&quot;manualOverrideText&quot;:&quot;&quot;},&quot;citationTag&quot;:&quot;MENDELEY_CITATION_v3_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&quot;,&quot;citationItems&quot;:[{&quot;id&quot;:&quot;06c17cb9-f73f-50f6-b28a-d53658359b10&quot;,&quot;itemData&quot;:{&quot;DOI&quot;:&quot;10.3390/admsci11040142&quot;,&quot;ISSN&quot;:&quot;20763387&quot;,&quot;abstract&quot;:&quot;Faced with the pandemic caused by COVID-19, universities worldwide are giving a powerful response to support their communities. One way to provide support is via the collaboration between universities and industries, allowing the co-creation of knowledge that leads to innovation. Historically, universities, as knowledge-intensive organizations (KIOs), have produced knowledge through research. At present, its important contribution to countries’ economy is widely recognized through the development of new knowledge and technical know-how. Universities are a source of innovation for firms, which ultimately translates into social welfare improvements. The objective of this research is to analyze the university–firm linkage. The methodological strategy is carried out using Bayesian networks through a model where the main elements of university–industry linking, which impact competitiveness and innovation, are identified and quantified. The technology transfer model shows that the most crucial processes are Technology Strategy, Value Proposal, Knowledge Management, Control and Monitoring, Innovation Management, Needs Detection, Knowledge Creation, New Products and Services, and Absorption Capacity.&quot;,&quot;author&quot;:[{&quot;dropping-particle&quot;:&quot;&quot;,&quot;family&quot;:&quot;Terán-Bustamante&quot;,&quot;given&quot;:&quot;Antonia&quot;,&quot;non-dropping-particle&quot;:&quot;&quot;,&quot;parse-names&quot;:false,&quot;suffix&quot;:&quot;&quot;},{&quot;dropping-particle&quot;:&quot;&quot;,&quot;family&quot;:&quot;Martínez-Velasco&quot;,&quot;given&quot;:&quot;Antonieta&quot;,&quot;non-dropping-particle&quot;:&quot;&quot;,&quot;parse-names&quot;:false,&quot;suffix&quot;:&quot;&quot;},{&quot;dropping-particle&quot;:&quot;&quot;,&quot;family&quot;:&quot;López-Fernández&quot;,&quot;given&quot;:&quot;Andrée Marie&quot;,&quot;non-dropping-particle&quot;:&quot;&quot;,&quot;parse-names&quot;:false,&quot;suffix&quot;:&quot;&quot;}],&quot;container-title&quot;:&quot;Administrative Sciences&quot;,&quot;id&quot;:&quot;06c17cb9-f73f-50f6-b28a-d53658359b10&quot;,&quot;issue&quot;:&quot;4&quot;,&quot;issued&quot;:{&quot;date-parts&quot;:[[&quot;2021&quot;]]},&quot;title&quot;:&quot;University–industry collaboration: A sustainable technology transfer model&quot;,&quot;type&quot;:&quot;article-journal&quot;,&quot;volume&quot;:&quot;11&quot;,&quot;container-title-short&quot;:&quot;Adm Sci&quot;},&quot;uris&quot;:[&quot;http://www.mendeley.com/documents/?uuid=25af1aff-237d-44fb-83f9-91075697802a&quot;],&quot;isTemporary&quot;:false,&quot;legacyDesktopId&quot;:&quot;25af1aff-237d-44fb-83f9-91075697802a&quot;}]},{&quot;citationID&quot;:&quot;MENDELEY_CITATION_fc14e7f2-3d1f-4ab0-bc8b-2fd493064940&quot;,&quot;properties&quot;:{&quot;noteIndex&quot;:0},&quot;isEdited&quot;:false,&quot;manualOverride&quot;:{&quot;citeprocText&quot;:&quot;(Terán-Bustamante et al., 2021)&quot;,&quot;isManuallyOverridden&quot;:false,&quot;manualOverrideText&quot;:&quot;&quot;},&quot;citationTag&quot;:&quot;MENDELEY_CITATION_v3_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&quot;,&quot;citationItems&quot;:[{&quot;id&quot;:&quot;06c17cb9-f73f-50f6-b28a-d53658359b10&quot;,&quot;itemData&quot;:{&quot;DOI&quot;:&quot;10.3390/admsci11040142&quot;,&quot;ISSN&quot;:&quot;20763387&quot;,&quot;abstract&quot;:&quot;Faced with the pandemic caused by COVID-19, universities worldwide are giving a powerful response to support their communities. One way to provide support is via the collaboration between universities and industries, allowing the co-creation of knowledge that leads to innovation. Historically, universities, as knowledge-intensive organizations (KIOs), have produced knowledge through research. At present, its important contribution to countries’ economy is widely recognized through the development of new knowledge and technical know-how. Universities are a source of innovation for firms, which ultimately translates into social welfare improvements. The objective of this research is to analyze the university–firm linkage. The methodological strategy is carried out using Bayesian networks through a model where the main elements of university–industry linking, which impact competitiveness and innovation, are identified and quantified. The technology transfer model shows that the most crucial processes are Technology Strategy, Value Proposal, Knowledge Management, Control and Monitoring, Innovation Management, Needs Detection, Knowledge Creation, New Products and Services, and Absorption Capacity.&quot;,&quot;author&quot;:[{&quot;dropping-particle&quot;:&quot;&quot;,&quot;family&quot;:&quot;Terán-Bustamante&quot;,&quot;given&quot;:&quot;Antonia&quot;,&quot;non-dropping-particle&quot;:&quot;&quot;,&quot;parse-names&quot;:false,&quot;suffix&quot;:&quot;&quot;},{&quot;dropping-particle&quot;:&quot;&quot;,&quot;family&quot;:&quot;Martínez-Velasco&quot;,&quot;given&quot;:&quot;Antonieta&quot;,&quot;non-dropping-particle&quot;:&quot;&quot;,&quot;parse-names&quot;:false,&quot;suffix&quot;:&quot;&quot;},{&quot;dropping-particle&quot;:&quot;&quot;,&quot;family&quot;:&quot;López-Fernández&quot;,&quot;given&quot;:&quot;Andrée Marie&quot;,&quot;non-dropping-particle&quot;:&quot;&quot;,&quot;parse-names&quot;:false,&quot;suffix&quot;:&quot;&quot;}],&quot;container-title&quot;:&quot;Administrative Sciences&quot;,&quot;id&quot;:&quot;06c17cb9-f73f-50f6-b28a-d53658359b10&quot;,&quot;issue&quot;:&quot;4&quot;,&quot;issued&quot;:{&quot;date-parts&quot;:[[&quot;2021&quot;]]},&quot;title&quot;:&quot;University–industry collaboration: A sustainable technology transfer model&quot;,&quot;type&quot;:&quot;article-journal&quot;,&quot;volume&quot;:&quot;11&quot;,&quot;container-title-short&quot;:&quot;Adm Sci&quot;},&quot;uris&quot;:[&quot;http://www.mendeley.com/documents/?uuid=25af1aff-237d-44fb-83f9-91075697802a&quot;],&quot;isTemporary&quot;:false,&quot;legacyDesktopId&quot;:&quot;25af1aff-237d-44fb-83f9-91075697802a&quot;}]},{&quot;citationID&quot;:&quot;MENDELEY_CITATION_68a3c3bf-f0cd-45a1-805f-cbf9a56b25ac&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NjhhM2MzYmYtZjBjZC00NWExLTgwNWYtY2JmOWE1NmIyNWFj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5bd50a48-b046-4358-a8d2-0bd909cecc47&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NWJkNTBhNDgtYjA0Ni00MzU4LWE4ZDItMGJkOTA5Y2VjYzQ3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025a3539-6ace-46c1-9d7a-10009435da68&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MDI1YTM1MzktNmFjZS00NmMxLTlkN2EtMTAwMDk0MzVkYTY4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cd74654f-f521-4ab9-b102-ea04dc33e6d9&quot;,&quot;properties&quot;:{&quot;noteIndex&quot;:0},&quot;isEdited&quot;:false,&quot;manualOverride&quot;:{&quot;citeprocText&quot;:&quot;(Akiyama &amp;#38; Furukawa, 2009)&quot;,&quot;isManuallyOverridden&quot;:false,&quot;manualOverrideText&quot;:&quot;&quot;},&quot;citationTag&quot;:&quot;MENDELEY_CITATION_v3_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&quot;,&quot;citationItems&quot;:[{&quot;id&quot;:&quot;1424b2cf-88e2-5221-a8f3-59dcca3773a9&quot;,&quot;itemData&quot;:{&quot;DOI&quot;:&quot;10.1016/j.econlet.2009.03.006&quot;,&quot;ISSN&quot;:&quot;01651765&quot;,&quot;abstract&quot;:&quot;By incorporating endogenous selection of appropriability regimes into a North-South product-cycle model, this paper finds that there is an inverted U-shaped relationship between intellectual property rights protection in developing countries and innovation in developed countries. © 2009 Elsevier B.V. All rights reserved.&quot;,&quot;author&quot;:[{&quot;dropping-particle&quot;:&quot;&quot;,&quot;family&quot;:&quot;Akiyama&quot;,&quot;given&quot;:&quot;Taro&quot;,&quot;non-dropping-particle&quot;:&quot;&quot;,&quot;parse-names&quot;:false,&quot;suffix&quot;:&quot;&quot;},{&quot;dropping-particle&quot;:&quot;&quot;,&quot;family&quot;:&quot;Furukawa&quot;,&quot;given&quot;:&quot;Yuichi&quot;,&quot;non-dropping-particle&quot;:&quot;&quot;,&quot;parse-names&quot;:false,&quot;suffix&quot;:&quot;&quot;}],&quot;container-title&quot;:&quot;Economics Letters&quot;,&quot;id&quot;:&quot;1424b2cf-88e2-5221-a8f3-59dcca3773a9&quot;,&quot;issue&quot;:&quot;3&quot;,&quot;issued&quot;:{&quot;date-parts&quot;:[[&quot;2009&quot;]]},&quot;page&quot;:&quot;138-141&quot;,&quot;title&quot;:&quot;Intellectual property rights and appropriability of innovation&quot;,&quot;type&quot;:&quot;article-journal&quot;,&quot;volume&quot;:&quot;103&quot;,&quot;container-title-short&quot;:&quot;Econ Lett&quot;},&quot;uris&quot;:[&quot;http://www.mendeley.com/documents/?uuid=0431af6d-1f46-4a4e-b9f3-7df26880be31&quot;],&quot;isTemporary&quot;:false,&quot;legacyDesktopId&quot;:&quot;0431af6d-1f46-4a4e-b9f3-7df26880be31&quot;}]},{&quot;citationID&quot;:&quot;MENDELEY_CITATION_a3c443ac-da47-4d6d-a54c-4abbd912eb23&quot;,&quot;properties&quot;:{&quot;noteIndex&quot;:0},&quot;isEdited&quot;:false,&quot;manualOverride&quot;:{&quot;citeprocText&quot;:&quot;(Gretsch et al., 2020)&quot;,&quot;isManuallyOverridden&quot;:false,&quot;manualOverrideText&quot;:&quot;&quot;},&quot;citationTag&quot;:&quot;MENDELEY_CITATION_v3_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&quot;,&quot;citationItems&quot;:[{&quot;id&quot;:&quot;ae88b2ec-0534-5e32-a45b-93bb348c5605&quot;,&quot;itemData&quot;:{&quot;DOI&quot;:&quot;10.1111/caim.12354&quot;,&quot;ISSN&quot;:&quot;14678691&quot;,&quot;abstract&quot;:&quot;Intellectual property (IP) ownership aggressiveness constitutes an organization's strategic stance that prioritizes its IP protection. An organization thus pursues a rigid approach to protect its background IP and strives for exclusive ownership of the foreground IP that results from collaborative projects. This paper investigates how firms' IP ownership aggressiveness influences university–industry collaboration (UIC) project success and examines if the relationship is contingent on the governance modes that firms employ in UICs, especially the intensity of contract formality and shared governance. Analysing survey data from UIC projects of medium-sized to large firms covering four industries, we find that the levels of contract formality and shared governance moderate the effect of firms' IP ownership aggressiveness on project success. Strong contract formality leads to a negative relationship between firms' IP ownership aggressiveness and UIC project success. Conversely, if firms apply strong shared governance, the relationship between IP ownership aggressiveness and UIC project success is positive. Given firms' strategic approach to protect background IP and claim ownership of foreground IP, these results have implications for UIC managers when selecting governance modes to best support UIC project success.&quot;,&quot;author&quot;:[{&quot;dropping-particle&quot;:&quot;&quot;,&quot;family&quot;:&quot;Gretsch&quot;,&quot;given&quot;:&quot;Oliver&quot;,&quot;non-dropping-particle&quot;:&quot;&quot;,&quot;parse-names&quot;:false,&quot;suffix&quot;:&quot;&quot;},{&quot;dropping-particle&quot;:&quot;&quot;,&quot;family&quot;:&quot;Tietze&quot;,&quot;given&quot;:&quot;Frank&quot;,&quot;non-dropping-particle&quot;:&quot;&quot;,&quot;parse-names&quot;:false,&quot;suffix&quot;:&quot;&quot;},{&quot;dropping-particle&quot;:&quot;&quot;,&quot;family&quot;:&quot;Kock&quot;,&quot;given&quot;:&quot;Alexander&quot;,&quot;non-dropping-particle&quot;:&quot;&quot;,&quot;parse-names&quot;:false,&quot;suffix&quot;:&quot;&quot;}],&quot;container-title&quot;:&quot;Creativity and Innovation Management&quot;,&quot;id&quot;:&quot;ae88b2ec-0534-5e32-a45b-93bb348c5605&quot;,&quot;issue&quot;:&quot;2&quot;,&quot;issued&quot;:{&quot;date-parts&quot;:[[&quot;2020&quot;]]},&quot;page&quot;:&quot;359-370&quot;,&quot;title&quot;:&quot;Firms' intellectual property ownership aggressiveness in university–industry collaboration projects: Choosing the right governance mode&quot;,&quot;type&quot;:&quot;article-journal&quot;,&quot;volume&quot;:&quot;29&quot;,&quot;container-title-short&quot;:&quot;&quot;},&quot;uris&quot;:[&quot;http://www.mendeley.com/documents/?uuid=3ff19414-f7b9-4944-b8ec-63daa07ddd2d&quot;],&quot;isTemporary&quot;:false,&quot;legacyDesktopId&quot;:&quot;3ff19414-f7b9-4944-b8ec-63daa07ddd2d&quot;}]},{&quot;citationID&quot;:&quot;MENDELEY_CITATION_8032dae6-f486-4934-84ac-f1ed3facdc2f&quot;,&quot;properties&quot;:{&quot;noteIndex&quot;:0},&quot;isEdited&quot;:false,&quot;manualOverride&quot;:{&quot;citeprocText&quot;:&quot;(Alexy et al., 2013)&quot;,&quot;isManuallyOverridden&quot;:false,&quot;manualOverrideText&quot;:&quot;&quot;},&quot;citationTag&quot;:&quot;MENDELEY_CITATION_v3_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&quot;,&quot;citationItems&quot;:[{&quot;id&quot;:&quot;2e26d89b-68f9-599a-8897-eb716770764f&quot;,&quot;itemData&quot;:{&quot;DOI&quot;:&quot;10.5465/amr.2011.0193&quot;,&quot;ISSN&quot;:&quot;03637425&quot;,&quot;abstract&quot;:&quot;Current theories of how organizations harness knowledge for innovative activity cannot convincingly explain emergent practices whereby firms selectively reveal knowledge to their advantage. We conceive of selective revealing as a strategic mechanism to reshape the collaborative behavior of other actors in a firm's innovation ecosystem. We propose that selective revealing may provide an effective alternative to known collaboration mechanisms, particularly under conditions of high partner uncertainty, high coordination costs, and unwilling potential collaborators. We specify conditions when firms are more likely to reveal knowledge and highlight some boundary conditions for competitor reciprocity. We elaborate on strategies that allow firms to exhibit managerial agency in selective revealing and discuss selective revealing's implications for theories of organization and open innovation and for management practice. © Academy of Management Review 2013.&quot;,&quot;author&quot;:[{&quot;dropping-particle&quot;:&quot;&quot;,&quot;family&quot;:&quot;Alexy&quot;,&quot;given&quot;:&quot;Oliver&quot;,&quot;non-dropping-particle&quot;:&quot;&quot;,&quot;parse-names&quot;:false,&quot;suffix&quot;:&quot;&quot;},{&quot;dropping-particle&quot;:&quot;&quot;,&quot;family&quot;:&quot;George&quot;,&quot;given&quot;:&quot;Gerard&quot;,&quot;non-dropping-particle&quot;:&quot;&quot;,&quot;parse-names&quot;:false,&quot;suffix&quot;:&quot;&quot;},{&quot;dropping-particle&quot;:&quot;&quot;,&quot;family&quot;:&quot;Salter&quot;,&quot;given&quot;:&quot;Ammon J.&quot;,&quot;non-dropping-particle&quot;:&quot;&quot;,&quot;parse-names&quot;:false,&quot;suffix&quot;:&quot;&quot;}],&quot;container-title&quot;:&quot;Academy of Management Review&quot;,&quot;id&quot;:&quot;2e26d89b-68f9-599a-8897-eb716770764f&quot;,&quot;issue&quot;:&quot;2&quot;,&quot;issued&quot;:{&quot;date-parts&quot;:[[&quot;2013&quot;]]},&quot;page&quot;:&quot;270-291&quot;,&quot;title&quot;:&quot;Cui Bono? The selective revealing of knowledge and its implications for innovative activity&quot;,&quot;type&quot;:&quot;article-journal&quot;,&quot;volume&quot;:&quot;38&quot;,&quot;container-title-short&quot;:&quot;&quot;},&quot;uris&quot;:[&quot;http://www.mendeley.com/documents/?uuid=af15e63d-fc74-42e9-9400-f7ae2041d693&quot;],&quot;isTemporary&quot;:false,&quot;legacyDesktopId&quot;:&quot;af15e63d-fc74-42e9-9400-f7ae2041d693&quot;}]},{&quot;citationID&quot;:&quot;MENDELEY_CITATION_51cbb11a-8998-47a8-9571-c2532a9ee1a6&quot;,&quot;properties&quot;:{&quot;noteIndex&quot;:0},&quot;isEdited&quot;:false,&quot;manualOverride&quot;:{&quot;citeprocText&quot;:&quot;(J. E. L. Bercovitz &amp;#38; Tyler, 2014)&quot;,&quot;isManuallyOverridden&quot;:false,&quot;manualOverrideText&quot;:&quot;&quot;},&quot;citationTag&quot;:&quot;MENDELEY_CITATION_v3_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&quot;,&quot;citationItems&quot;:[{&quot;id&quot;:&quot;5f21f702-5e1c-58f7-ac2b-1042f93ed45b&quot;,&quot;itemData&quot;:{&quot;DOI&quot;:&quot;10.1287/orsc.2014.0917&quot;,&quot;ISSN&quot;:&quot;15265455&quot;,&quot;abstract&quot;:&quot;In this exploratory study of university-industry sponsored research agreements, we investigate how organizational roles direct the relational learning of contracting personnel, which subsequently influences contract evolution. Integrating theory with comments from field interviews, we posit that as scientists gain contracting experience with an exchange partner their focus of attention on knowledge creation supports the establishment of a relationship based on technical competence, behavioral experience, and operational routines that cause the enforcement terms of subsequent contracts to become less detailed. We also submit that contract administrators, because of their focus on knowledge protection (mitigating opportunism and enforcement), primarily accumulate joint governance experience and establish administrative routines that cause the enforcement terms of subsequent contracts to become more detailed. Rich content analysis of monitoring and intellectual property terms of sponsored research agreements supports our theoretically grounded hypotheses.&quot;,&quot;author&quot;:[{&quot;dropping-particle&quot;:&quot;&quot;,&quot;family&quot;:&quot;Bercovitz&quot;,&quot;given&quot;:&quot;Janet E.L.&quot;,&quot;non-dropping-particle&quot;:&quot;&quot;,&quot;parse-names&quot;:false,&quot;suffix&quot;:&quot;&quot;},{&quot;dropping-particle&quot;:&quot;&quot;,&quot;family&quot;:&quot;Tyler&quot;,&quot;given&quot;:&quot;Beverly B.&quot;,&quot;non-dropping-particle&quot;:&quot;&quot;,&quot;parse-names&quot;:false,&quot;suffix&quot;:&quot;&quot;}],&quot;container-title&quot;:&quot;Organization Science&quot;,&quot;id&quot;:&quot;5f21f702-5e1c-58f7-ac2b-1042f93ed45b&quot;,&quot;issue&quot;:&quot;6&quot;,&quot;issued&quot;:{&quot;date-parts&quot;:[[&quot;2014&quot;]]},&quot;page&quot;:&quot;1840-1859&quot;,&quot;title&quot;:&quot;Who i am and how i contract: The effect of contractors' roles on the evolution of contract structure in university-industry research agreements&quot;,&quot;type&quot;:&quot;article-journal&quot;,&quot;volume&quot;:&quot;25&quot;,&quot;container-title-short&quot;:&quot;&quot;},&quot;uris&quot;:[&quot;http://www.mendeley.com/documents/?uuid=6b33d66a-c241-4ea0-867c-6ba5ecf9cc4e&quot;],&quot;isTemporary&quot;:false,&quot;legacyDesktopId&quot;:&quot;6b33d66a-c241-4ea0-867c-6ba5ecf9cc4e&quot;}]},{&quot;citationID&quot;:&quot;MENDELEY_CITATION_b4036084-2263-497e-b813-9b1c0be45690&quot;,&quot;properties&quot;:{&quot;noteIndex&quot;:0},&quot;isEdited&quot;:false,&quot;manualOverride&quot;:{&quot;citeprocText&quot;:&quot;(Hertzfeld et al., 2006)&quot;,&quot;isManuallyOverridden&quot;:false,&quot;manualOverrideText&quot;:&quot;&quot;},&quot;citationTag&quot;:&quot;MENDELEY_CITATION_v3_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&quot;,&quot;citationItems&quot;:[{&quot;id&quot;:&quot;d72a218f-e62c-5d4c-8b5b-41009f78ade9&quot;,&quot;itemData&quot;:{&quot;DOI&quot;:&quot;10.1016/j.respol.2006.04.006&quot;,&quot;ISSN&quot;:&quot;00487333&quot;,&quot;abstract&quot;:&quot;A set of US-based companies is investigated regarding the effectiveness of intellectual property protection mechanisms (IPPMs) in the formation of research partnerships. Patents are the most frequently used IPPM to protect both background and foreground knowledge in partnerships. Other IPPMs are used to protect know-how, especially in the early, forming stages of a partnership. Existing IP titles are quite useful when negotiating new partnerships. IPR negotiations are reported to be more complex in horizontal partnerships and when universities are involved. © 2006 Elsevier B.V. All rights reserved.&quot;,&quot;author&quot;:[{&quot;dropping-particle&quot;:&quot;&quot;,&quot;family&quot;:&quot;Hertzfeld&quot;,&quot;given&quot;:&quot;Henry R.&quot;,&quot;non-dropping-particle&quot;:&quot;&quot;,&quot;parse-names&quot;:false,&quot;suffix&quot;:&quot;&quot;},{&quot;dropping-particle&quot;:&quot;&quot;,&quot;family&quot;:&quot;Link&quot;,&quot;given&quot;:&quot;Albert N.&quot;,&quot;non-dropping-particle&quot;:&quot;&quot;,&quot;parse-names&quot;:false,&quot;suffix&quot;:&quot;&quot;},{&quot;dropping-particle&quot;:&quot;&quot;,&quot;family&quot;:&quot;Vonortas&quot;,&quot;given&quot;:&quot;Nicholas S.&quot;,&quot;non-dropping-particle&quot;:&quot;&quot;,&quot;parse-names&quot;:false,&quot;suffix&quot;:&quot;&quot;}],&quot;container-title&quot;:&quot;Research Policy&quot;,&quot;id&quot;:&quot;d72a218f-e62c-5d4c-8b5b-41009f78ade9&quot;,&quot;issue&quot;:&quot;6&quot;,&quot;issued&quot;:{&quot;date-parts&quot;:[[&quot;2006&quot;]]},&quot;page&quot;:&quot;825-838&quot;,&quot;title&quot;:&quot;Intellectual property protection mechanisms in research partnerships&quot;,&quot;type&quot;:&quot;article-journal&quot;,&quot;volume&quot;:&quot;35&quot;,&quot;container-title-short&quot;:&quot;Res Policy&quot;},&quot;uris&quot;:[&quot;http://www.mendeley.com/documents/?uuid=b2e10687-0142-4cd8-8d25-c5a518f03ca9&quot;],&quot;isTemporary&quot;:false,&quot;legacyDesktopId&quot;:&quot;b2e10687-0142-4cd8-8d25-c5a518f03ca9&quot;}]},{&quot;citationID&quot;:&quot;MENDELEY_CITATION_65bd5454-e14e-4a9a-9a91-634263be798b&quot;,&quot;properties&quot;:{&quot;noteIndex&quot;:0},&quot;isEdited&quot;:false,&quot;manualOverride&quot;:{&quot;citeprocText&quot;:&quot;(Bstieler &amp;#38; Hemmert, 2015)&quot;,&quot;isManuallyOverridden&quot;:false,&quot;manualOverrideText&quot;:&quot;&quot;},&quot;citationTag&quot;:&quot;MENDELEY_CITATION_v3_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&quot;,&quot;citationItems&quot;:[{&quot;id&quot;:&quot;b780ea13-b9b8-57b0-8d58-c9dcdadf8695&quot;,&quot;itemData&quot;:{&quot;DOI&quot;:&quot;10.1016/j.technovation.2015.07.003&quot;,&quot;ISSN&quot;:&quot;01664972&quot;,&quot;abstract&quot;:&quot;This study provides deeper insights into the management of new product development (NPD) collaborations and a better understanding of the ways that companies in East Asia govern these relationships to acquire external knowledge while achieving collaboration satisfaction. Looking through the lens of the relational view, we disentangle the effects of relational and contractual governance on collaborations outcomes. An analysis of survey data from 119 NPD collaborations in South Korea reveals that the strength of prior business ties between partners enhances relational governance and indirectly contributes to knowledge acquisition and collaboration satisfaction. Contractual governance does affect collaboration outcomes, but the impact is weaker than relational governance. The positive returns on collaboration satisfaction are diminishing when both governance mechanisms are applied simultaneously. The findings further suggest that managers engaged in NPD collaborations in East Asia should invest more in relational governance while maintaining a moderate level of contractual safeguards to enhance collaboration outcomes.&quot;,&quot;author&quot;:[{&quot;dropping-particle&quot;:&quot;&quot;,&quot;family&quot;:&quot;Bstieler&quot;,&quot;given&quot;:&quot;Ludwig&quot;,&quot;non-dropping-particle&quot;:&quot;&quot;,&quot;parse-names&quot;:false,&quot;suffix&quot;:&quot;&quot;},{&quot;dropping-particle&quot;:&quot;&quot;,&quot;family&quot;:&quot;Hemmert&quot;,&quot;given&quot;:&quot;Martin&quot;,&quot;non-dropping-particle&quot;:&quot;&quot;,&quot;parse-names&quot;:false,&quot;suffix&quot;:&quot;&quot;}],&quot;container-title&quot;:&quot;Technovation&quot;,&quot;id&quot;:&quot;b780ea13-b9b8-57b0-8d58-c9dcdadf8695&quot;,&quot;issued&quot;:{&quot;date-parts&quot;:[[&quot;2015&quot;]]},&quot;page&quot;:&quot;29-39&quot;,&quot;title&quot;:&quot;The effectiveness of relational and contractual governance in new product development collaborations: Evidence from Korea&quot;,&quot;type&quot;:&quot;article-journal&quot;,&quot;volume&quot;:&quot;45-46&quot;,&quot;container-title-short&quot;:&quot;&quot;},&quot;uris&quot;:[&quot;http://www.mendeley.com/documents/?uuid=a8712970-973c-4cfc-b36f-d026d09866d0&quot;],&quot;isTemporary&quot;:false,&quot;legacyDesktopId&quot;:&quot;a8712970-973c-4cfc-b36f-d026d09866d0&quot;}]},{&quot;citationID&quot;:&quot;MENDELEY_CITATION_a62b1f68-9b86-44c7-82d5-d4c8d2f041c7&quot;,&quot;properties&quot;:{&quot;noteIndex&quot;:0},&quot;isEdited&quot;:false,&quot;manualOverride&quot;:{&quot;citeprocText&quot;:&quot;(Nishimura &amp;#38; Okamuro, 2018)&quot;,&quot;isManuallyOverridden&quot;:false,&quot;manualOverrideText&quot;:&quot;&quot;},&quot;citationTag&quot;:&quot;MENDELEY_CITATION_v3_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&quot;,&quot;citationItems&quot;:[{&quot;id&quot;:&quot;f874aecc-0835-554f-97ac-e49e850b09ed&quot;,&quot;itemData&quot;:{&quot;DOI&quot;:&quot;10.1016/j.respol.2018.02.007&quot;,&quot;ISSN&quot;:&quot;00487333&quot;,&quot;abstract&quot;:&quot;R&amp;D consortia have been regarded as an effective means of promoting innovation. Several R&amp;D consortia obtain public financial support, which may affect their governance structure and performance. This study investigates the governance mechanisms of publicly funded R&amp;D consortia and their effects on innovation performance. Few studies have empirically addressed the effect of project monitoring by the government or the role of project leadership in R&amp;D consortia. Focusing on a major support program for R&amp;D consortia in Japan and using a sample of 251 firms that participated in publicly funded R&amp;D consortia from 2004 to 2009, we empirically confirm that to enhance firms’ innovation performance, both project leadership as internal discipline and government monitoring as external discipline matter. Our results show that project leadership directly improves firms’ innovation performance, while firms’ commitment indirectly affects performance. Project leadership and government monitoring also promote commitment. Furthermore, both factors are complementary: consortia members are more willing to accept a project leader's coordination under stricter government monitoring.&quot;,&quot;author&quot;:[{&quot;dropping-particle&quot;:&quot;&quot;,&quot;family&quot;:&quot;Nishimura&quot;,&quot;given&quot;:&quot;Junichi&quot;,&quot;non-dropping-particle&quot;:&quot;&quot;,&quot;parse-names&quot;:false,&quot;suffix&quot;:&quot;&quot;},{&quot;dropping-particle&quot;:&quot;&quot;,&quot;family&quot;:&quot;Okamuro&quot;,&quot;given&quot;:&quot;Hiroyuki&quot;,&quot;non-dropping-particle&quot;:&quot;&quot;,&quot;parse-names&quot;:false,&quot;suffix&quot;:&quot;&quot;}],&quot;container-title&quot;:&quot;Research Policy&quot;,&quot;id&quot;:&quot;f874aecc-0835-554f-97ac-e49e850b09ed&quot;,&quot;issue&quot;:&quot;5&quot;,&quot;issued&quot;:{&quot;date-parts&quot;:[[&quot;2018&quot;]]},&quot;page&quot;:&quot;840-853&quot;,&quot;title&quot;:&quot;Internal and external discipline: The effect of project leadership and government monitoring on the performance of publicly funded R&amp;D consortia&quot;,&quot;type&quot;:&quot;article-journal&quot;,&quot;volume&quot;:&quot;47&quot;,&quot;container-title-short&quot;:&quot;Res Policy&quot;},&quot;uris&quot;:[&quot;http://www.mendeley.com/documents/?uuid=9b4d616a-daa0-4bdc-9adc-e0defd52107a&quot;],&quot;isTemporary&quot;:false,&quot;legacyDesktopId&quot;:&quot;9b4d616a-daa0-4bdc-9adc-e0defd52107a&quot;}]},{&quot;citationID&quot;:&quot;MENDELEY_CITATION_f4c55c73-c1bb-4131-9b6c-902bd6c704d4&quot;,&quot;properties&quot;:{&quot;noteIndex&quot;:0},&quot;isEdited&quot;:false,&quot;manualOverride&quot;:{&quot;citeprocText&quot;:&quot;(Du et al., 2014)&quot;,&quot;isManuallyOverridden&quot;:false,&quot;manualOverrideText&quot;:&quot;&quot;},&quot;citationTag&quot;:&quot;MENDELEY_CITATION_v3_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&quot;,&quot;citationItems&quot;:[{&quot;id&quot;:&quot;d3481a13-bdb1-5f57-a0ef-466831e83804&quot;,&quot;itemData&quot;:{&quot;DOI&quot;:&quot;10.1016/j.respol.2013.12.008&quot;,&quot;ISSN&quot;:&quot;00487333&quot;,&quot;abstract&quot;:&quot;This paper examines the relationship between (outside-in) open innovation and the financial performance of R&amp;D projects, drawing on a unique dataset that contains information on the open innovation practices, management and performance of 489 R&amp;D projects of a large European multinational firm. We introduce two types of open innovation partnerships - science-based and market-based partnerships - and examine their relationships with project financial performance. In addition, we investigate whether the open innovation - project performance relationships are influenced by the way how R&amp;D projects are managed. Our results show that R&amp;D projects with open innovation partnerships are associated with a better financial performance providing that they are managed in the most suitable way. Market-based partnerships are positively correlated with project performance if a formal project management process is used; however these partnerships are associated with a lower performance for loosely managed projects. In contrast, science-based partnerships are associated with higher project revenues for loosely managed projects only. © 2014 Elsevier B.V.&quot;,&quot;author&quot;:[{&quot;dropping-particle&quot;:&quot;&quot;,&quot;family&quot;:&quot;Du&quot;,&quot;given&quot;:&quot;Jingshu&quot;,&quot;non-dropping-particle&quot;:&quot;&quot;,&quot;parse-names&quot;:false,&quot;suffix&quot;:&quot;&quot;},{&quot;dropping-particle&quot;:&quot;&quot;,&quot;family&quot;:&quot;Leten&quot;,&quot;given&quot;:&quot;Bart&quot;,&quot;non-dropping-particle&quot;:&quot;&quot;,&quot;parse-names&quot;:false,&quot;suffix&quot;:&quot;&quot;},{&quot;dropping-particle&quot;:&quot;&quot;,&quot;family&quot;:&quot;Vanhaverbeke&quot;,&quot;given&quot;:&quot;Wim&quot;,&quot;non-dropping-particle&quot;:&quot;&quot;,&quot;parse-names&quot;:false,&quot;suffix&quot;:&quot;&quot;}],&quot;container-title&quot;:&quot;Research Policy&quot;,&quot;id&quot;:&quot;d3481a13-bdb1-5f57-a0ef-466831e83804&quot;,&quot;issue&quot;:&quot;5&quot;,&quot;issued&quot;:{&quot;date-parts&quot;:[[&quot;2014&quot;]]},&quot;page&quot;:&quot;828-840&quot;,&quot;title&quot;:&quot;Managing open innovation projects with science-based and market-based partners&quot;,&quot;type&quot;:&quot;article-journal&quot;,&quot;volume&quot;:&quot;43&quot;,&quot;container-title-short&quot;:&quot;Res Policy&quot;},&quot;uris&quot;:[&quot;http://www.mendeley.com/documents/?uuid=c30ac79e-d321-48bb-82c7-c00543d0a918&quot;],&quot;isTemporary&quot;:false,&quot;legacyDesktopId&quot;:&quot;c30ac79e-d321-48bb-82c7-c00543d0a918&quot;}]},{&quot;citationID&quot;:&quot;MENDELEY_CITATION_b333674e-1975-45c0-aba3-48a2596823ce&quot;,&quot;properties&quot;:{&quot;noteIndex&quot;:0},&quot;isEdited&quot;:false,&quot;manualOverride&quot;:{&quot;citeprocText&quot;:&quot;(Walter et al., 2015)&quot;,&quot;isManuallyOverridden&quot;:false,&quot;manualOverrideText&quot;:&quot;&quot;},&quot;citationTag&quot;:&quot;MENDELEY_CITATION_v3_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&quot;,&quot;citationItems&quot;:[{&quot;id&quot;:&quot;1d728c9b-7863-56c3-9f09-f69fc26a625f&quot;,&quot;itemData&quot;:{&quot;DOI&quot;:&quot;10.1111/jpim.12209&quot;,&quot;ISSN&quot;:&quot;15405885&quot;,&quot;abstract&quot;:&quot;For technology ventures (and also other firms), R&amp;D alliances provide great learning opportunities and access to scarce resources. However, R&amp;D alliances, in particular between competitors, also involve the concomitant threat of opportunistic behavior, which many firms attempt to manage by formalizing the partnership. Yet, prior research provided mixed findings suggesting that formalization alleviates opportunism, fails to do so, or, ironically, even promotes it. The questions of whether and, if so, when formalization can deter opportunism remains topical. This study differentiates two forms of opportunistic behavior, strategic manipulation and knowledge appropriation, and examines how they are affected by formalization per se and in combination with communication quality. Findings from 82 R&amp;D alliances between competitors indicate that extensive formalization promotes opportunistic behavior. In contrast, communication quality mitigates the dysfunctional effect on strategic manipulation and also alleviates both forms of opportunism directly. Most effects vary with the type of opportunistic behavior. Our findings add to the literature by demonstrating a positive formalization-opportunism relationship in the context of R&amp;D alliances and by suggesting that relational governance (communication quality) compensates for the dysfunctional effects of formal governance (formalization), rather than both having complementary relationships. The results also support the call for more research into nuances of opportunism: they show that differentiating forms of opportunism matters for understanding the efficacy of safeguards against opportunism. Managers are warned against over-formalizing alliances, which spurs opportunism. Instead, they should cultivate an atmosphere of open communication while they can still maintain some \&quot;healthy distrust.\&quot; This attenuates the adverse effects of formalization, which is important since a certain level of formalization is often inevitable in R&amp;D alliances.&quot;,&quot;author&quot;:[{&quot;dropping-particle&quot;:&quot;&quot;,&quot;family&quot;:&quot;Walter&quot;,&quot;given&quot;:&quot;Sascha G.&quot;,&quot;non-dropping-particle&quot;:&quot;&quot;,&quot;parse-names&quot;:false,&quot;suffix&quot;:&quot;&quot;},{&quot;dropping-particle&quot;:&quot;&quot;,&quot;family&quot;:&quot;Walter&quot;,&quot;given&quot;:&quot;Achim&quot;,&quot;non-dropping-particle&quot;:&quot;&quot;,&quot;parse-names&quot;:false,&quot;suffix&quot;:&quot;&quot;},{&quot;dropping-particle&quot;:&quot;&quot;,&quot;family&quot;:&quot;Müller&quot;,&quot;given&quot;:&quot;Dirk&quot;,&quot;non-dropping-particle&quot;:&quot;&quot;,&quot;parse-names&quot;:false,&quot;suffix&quot;:&quot;&quot;}],&quot;container-title&quot;:&quot;Journal of Product Innovation Management&quot;,&quot;id&quot;:&quot;1d728c9b-7863-56c3-9f09-f69fc26a625f&quot;,&quot;issue&quot;:&quot;6&quot;,&quot;issued&quot;:{&quot;date-parts&quot;:[[&quot;2015&quot;]]},&quot;page&quot;:&quot;954-970&quot;,&quot;title&quot;:&quot;Formalization, Communication Quality, and Opportunistic Behavior in R&amp;D Alliances between Competitors&quot;,&quot;type&quot;:&quot;article-journal&quot;,&quot;volume&quot;:&quot;32&quot;,&quot;container-title-short&quot;:&quot;&quot;},&quot;uris&quot;:[&quot;http://www.mendeley.com/documents/?uuid=b6d1cc1e-08b3-4b34-b5ca-bf067266552b&quot;],&quot;isTemporary&quot;:false,&quot;legacyDesktopId&quot;:&quot;b6d1cc1e-08b3-4b34-b5ca-bf067266552b&quot;}]},{&quot;citationID&quot;:&quot;MENDELEY_CITATION_e281a0c8-afbf-44c1-8e93-56507de9ffe2&quot;,&quot;properties&quot;:{&quot;noteIndex&quot;:0},&quot;isEdited&quot;:false,&quot;manualOverride&quot;:{&quot;citeprocText&quot;:&quot;(Gretsch et al., 2020)&quot;,&quot;isManuallyOverridden&quot;:false,&quot;manualOverrideText&quot;:&quot;&quot;},&quot;citationTag&quot;:&quot;MENDELEY_CITATION_v3_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&quot;,&quot;citationItems&quot;:[{&quot;id&quot;:&quot;ae88b2ec-0534-5e32-a45b-93bb348c5605&quot;,&quot;itemData&quot;:{&quot;DOI&quot;:&quot;10.1111/caim.12354&quot;,&quot;ISSN&quot;:&quot;14678691&quot;,&quot;abstract&quot;:&quot;Intellectual property (IP) ownership aggressiveness constitutes an organization's strategic stance that prioritizes its IP protection. An organization thus pursues a rigid approach to protect its background IP and strives for exclusive ownership of the foreground IP that results from collaborative projects. This paper investigates how firms' IP ownership aggressiveness influences university–industry collaboration (UIC) project success and examines if the relationship is contingent on the governance modes that firms employ in UICs, especially the intensity of contract formality and shared governance. Analysing survey data from UIC projects of medium-sized to large firms covering four industries, we find that the levels of contract formality and shared governance moderate the effect of firms' IP ownership aggressiveness on project success. Strong contract formality leads to a negative relationship between firms' IP ownership aggressiveness and UIC project success. Conversely, if firms apply strong shared governance, the relationship between IP ownership aggressiveness and UIC project success is positive. Given firms' strategic approach to protect background IP and claim ownership of foreground IP, these results have implications for UIC managers when selecting governance modes to best support UIC project success.&quot;,&quot;author&quot;:[{&quot;dropping-particle&quot;:&quot;&quot;,&quot;family&quot;:&quot;Gretsch&quot;,&quot;given&quot;:&quot;Oliver&quot;,&quot;non-dropping-particle&quot;:&quot;&quot;,&quot;parse-names&quot;:false,&quot;suffix&quot;:&quot;&quot;},{&quot;dropping-particle&quot;:&quot;&quot;,&quot;family&quot;:&quot;Tietze&quot;,&quot;given&quot;:&quot;Frank&quot;,&quot;non-dropping-particle&quot;:&quot;&quot;,&quot;parse-names&quot;:false,&quot;suffix&quot;:&quot;&quot;},{&quot;dropping-particle&quot;:&quot;&quot;,&quot;family&quot;:&quot;Kock&quot;,&quot;given&quot;:&quot;Alexander&quot;,&quot;non-dropping-particle&quot;:&quot;&quot;,&quot;parse-names&quot;:false,&quot;suffix&quot;:&quot;&quot;}],&quot;container-title&quot;:&quot;Creativity and Innovation Management&quot;,&quot;id&quot;:&quot;ae88b2ec-0534-5e32-a45b-93bb348c5605&quot;,&quot;issue&quot;:&quot;2&quot;,&quot;issued&quot;:{&quot;date-parts&quot;:[[&quot;2020&quot;]]},&quot;page&quot;:&quot;359-370&quot;,&quot;title&quot;:&quot;Firms' intellectual property ownership aggressiveness in university–industry collaboration projects: Choosing the right governance mode&quot;,&quot;type&quot;:&quot;article-journal&quot;,&quot;volume&quot;:&quot;29&quot;,&quot;container-title-short&quot;:&quot;&quot;},&quot;uris&quot;:[&quot;http://www.mendeley.com/documents/?uuid=3ff19414-f7b9-4944-b8ec-63daa07ddd2d&quot;],&quot;isTemporary&quot;:false,&quot;legacyDesktopId&quot;:&quot;3ff19414-f7b9-4944-b8ec-63daa07ddd2d&quot;}]},{&quot;citationID&quot;:&quot;MENDELEY_CITATION_346babfc-5baf-482d-bca3-d23f6605b937&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MzQ2YmFiZmMtNWJhZi00ODJkLWJjYTMtZDIzZjY2MDViOTM3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f620cc4e-006d-4031-ab67-7dffc570eebd&quot;,&quot;properties&quot;:{&quot;noteIndex&quot;:0},&quot;isEdited&quot;:false,&quot;manualOverride&quot;:{&quot;citeprocText&quot;:&quot;(Davey et al., 2011)&quot;,&quot;isManuallyOverridden&quot;:false,&quot;manualOverrideText&quot;:&quot;&quot;},&quot;citationTag&quot;:&quot;MENDELEY_CITATION_v3_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&quot;,&quot;citationItems&quot;:[{&quot;id&quot;:&quot;f331f3f0-f80d-5379-a0bc-619cf10d7923&quot;,&quot;itemData&quot;:{&quot;author&quot;:[{&quot;dropping-particle&quot;:&quot;&quot;,&quot;family&quot;:&quot;Davey&quot;,&quot;given&quot;:&quot;Todd&quot;,&quot;non-dropping-particle&quot;:&quot;&quot;,&quot;parse-names&quot;:false,&quot;suffix&quot;:&quot;&quot;},{&quot;dropping-particle&quot;:&quot;&quot;,&quot;family&quot;:&quot;Galan Muros&quot;,&quot;given&quot;:&quot;Victoria&quot;,&quot;non-dropping-particle&quot;:&quot;&quot;,&quot;parse-names&quot;:false,&quot;suffix&quot;:&quot;&quot;},{&quot;dropping-particle&quot;:&quot;&quot;,&quot;family&quot;:&quot;Baaken&quot;,&quot;given&quot;:&quot;Thomas&quot;,&quot;non-dropping-particle&quot;:&quot;&quot;,&quot;parse-names&quot;:false,&quot;suffix&quot;:&quot;&quot;},{&quot;dropping-particle&quot;:&quot;&quot;,&quot;family&quot;:&quot;Meerman&quot;,&quot;given&quot;:&quot;Arno&quot;,&quot;non-dropping-particle&quot;:&quot;&quot;,&quot;parse-names&quot;:false,&quot;suffix&quot;:&quot;&quot;}],&quot;id&quot;:&quot;f331f3f0-f80d-5379-a0bc-619cf10d7923&quot;,&quot;issued&quot;:{&quot;date-parts&quot;:[[&quot;2011&quot;]]},&quot;page&quot;:&quot;140&quot;,&quot;title&quot;:&quot;The State of European University Business Cooperation. Part of the DG Education and Culture Study on the Cooperation between Higher Education Institutions and Public and Private Organisations in Europe&quot;,&quot;type&quot;:&quot;article-journal&quot;,&quot;container-title-short&quot;:&quot;&quot;},&quot;uris&quot;:[&quot;http://www.mendeley.com/documents/?uuid=f64d5e5b-c82c-4066-8ca4-e9fcad77b043&quot;],&quot;isTemporary&quot;:false,&quot;legacyDesktopId&quot;:&quot;f64d5e5b-c82c-4066-8ca4-e9fcad77b043&quot;}]},{&quot;citationID&quot;:&quot;MENDELEY_CITATION_f02ed62f-ec51-4c92-8a03-b14c3f29a578&quot;,&quot;properties&quot;:{&quot;noteIndex&quot;:0},&quot;isEdited&quot;:false,&quot;manualOverride&quot;:{&quot;citeprocText&quot;:&quot;(Meerman et al., 2013)&quot;,&quot;isManuallyOverridden&quot;:false,&quot;manualOverrideText&quot;:&quot;&quot;},&quot;citationTag&quot;:&quot;MENDELEY_CITATION_v3_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&quot;,&quot;citationItems&quot;:[{&quot;id&quot;:&quot;f9d0a7b4-4812-5327-883d-b845f4c540a7&quot;,&quot;itemData&quot;:{&quot;author&quot;:[{&quot;dropping-particle&quot;:&quot;&quot;,&quot;family&quot;:&quot;Meerman&quot;,&quot;given&quot;:&quot;Arno&quot;,&quot;non-dropping-particle&quot;:&quot;&quot;,&quot;parse-names&quot;:false,&quot;suffix&quot;:&quot;&quot;},{&quot;dropping-particle&quot;:&quot;&quot;,&quot;family&quot;:&quot;Davey&quot;,&quot;given&quot;:&quot;Todd&quot;,&quot;non-dropping-particle&quot;:&quot;&quot;,&quot;parse-names&quot;:false,&quot;suffix&quot;:&quot;&quot;},{&quot;dropping-particle&quot;:&quot;&quot;,&quot;family&quot;:&quot;Cleyn&quot;,&quot;given&quot;:&quot;Sven H.&quot;,&quot;non-dropping-particle&quot;:&quot;De&quot;,&quot;parse-names&quot;:false,&quot;suffix&quot;:&quot;&quot;},{&quot;dropping-particle&quot;:&quot;&quot;,&quot;family&quot;:&quot;Galan Muros&quot;,&quot;given&quot;:&quot;Victoria&quot;,&quot;non-dropping-particle&quot;:&quot;&quot;,&quot;parse-names&quot;:false,&quot;suffix&quot;:&quot;&quot;}],&quot;id&quot;:&quot;f9d0a7b4-4812-5327-883d-b845f4c540a7&quot;,&quot;issued&quot;:{&quot;date-parts&quot;:[[&quot;2013&quot;]]},&quot;title&quot;:&quot;The state of university-business cooperation in Belgium : part of the DG Education and Culture study on the cooperation between higher education institutions and public and private organisations in Europe&quot;,&quot;type&quot;:&quot;article-journal&quot;,&quot;container-title-short&quot;:&quot;&quot;},&quot;uris&quot;:[&quot;http://www.mendeley.com/documents/?uuid=0dff312c-cc3c-4800-99ae-ff34eba95769&quot;],&quot;isTemporary&quot;:false,&quot;legacyDesktopId&quot;:&quot;0dff312c-cc3c-4800-99ae-ff34eba95769&quot;}]},{&quot;citationID&quot;:&quot;MENDELEY_CITATION_080a294d-cc1b-4920-9084-3dd36c6ce8e1&quot;,&quot;properties&quot;:{&quot;noteIndex&quot;:0},&quot;isEdited&quot;:false,&quot;manualOverride&quot;:{&quot;citeprocText&quot;:&quot;(Marge &amp;#38; Alo, 2012)&quot;,&quot;isManuallyOverridden&quot;:false,&quot;manualOverrideText&quot;:&quot;&quot;},&quot;citationTag&quot;:&quot;MENDELEY_CITATION_v3_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&quot;,&quot;citationItems&quot;:[{&quot;id&quot;:&quot;aa6023e1-0f81-5f5d-98e7-48bab6d2fdec&quot;,&quot;itemData&quot;:{&quot;author&quot;:[{&quot;dropping-particle&quot;:&quot;&quot;,&quot;family&quot;:&quot;Marge&quot;,&quot;given&quot;:&quot;Seppo&quot;,&quot;non-dropping-particle&quot;:&quot;&quot;,&quot;parse-names&quot;:false,&quot;suffix&quot;:&quot;&quot;},{&quot;dropping-particle&quot;:&quot;&quot;,&quot;family&quot;:&quot;Alo&quot;,&quot;given&quot;:&quot;Lilles&quot;,&quot;non-dropping-particle&quot;:&quot;&quot;,&quot;parse-names&quot;:false,&quot;suffix&quot;:&quot;&quot;}],&quot;container-title&quot;:&quot;Discussions on Estonian Economic Policy&quot;,&quot;id&quot;:&quot;aa6023e1-0f81-5f5d-98e7-48bab6d2fdec&quot;,&quot;issue&quot;:&quot;1&quot;,&quot;issued&quot;:{&quot;date-parts&quot;:[[&quot;2012&quot;]]},&quot;page&quot;:&quot;204-225&quot;,&quot;title&quot;:&quot;Indicators Measuring University-Industry Cooperation&quot;,&quot;type&quot;:&quot;article-journal&quot;,&quot;volume&quot;:&quot;20&quot;,&quot;container-title-short&quot;:&quot;&quot;},&quot;uris&quot;:[&quot;http://www.mendeley.com/documents/?uuid=bce8c3e7-1da8-4391-bf9c-abe7f0bfbfa2&quot;],&quot;isTemporary&quot;:false,&quot;legacyDesktopId&quot;:&quot;bce8c3e7-1da8-4391-bf9c-abe7f0bfbfa2&quot;}]},{&quot;citationID&quot;:&quot;MENDELEY_CITATION_6559e154-f9e6-42ba-ba2e-6c6006e6b601&quot;,&quot;properties&quot;:{&quot;noteIndex&quot;:0},&quot;isEdited&quot;:false,&quot;manualOverride&quot;:{&quot;citeprocText&quot;:&quot;(Davey et al., 2011)&quot;,&quot;isManuallyOverridden&quot;:false,&quot;manualOverrideText&quot;:&quot;&quot;},&quot;citationTag&quot;:&quot;MENDELEY_CITATION_v3_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&quot;,&quot;citationItems&quot;:[{&quot;id&quot;:&quot;f331f3f0-f80d-5379-a0bc-619cf10d7923&quot;,&quot;itemData&quot;:{&quot;author&quot;:[{&quot;dropping-particle&quot;:&quot;&quot;,&quot;family&quot;:&quot;Davey&quot;,&quot;given&quot;:&quot;Todd&quot;,&quot;non-dropping-particle&quot;:&quot;&quot;,&quot;parse-names&quot;:false,&quot;suffix&quot;:&quot;&quot;},{&quot;dropping-particle&quot;:&quot;&quot;,&quot;family&quot;:&quot;Galan Muros&quot;,&quot;given&quot;:&quot;Victoria&quot;,&quot;non-dropping-particle&quot;:&quot;&quot;,&quot;parse-names&quot;:false,&quot;suffix&quot;:&quot;&quot;},{&quot;dropping-particle&quot;:&quot;&quot;,&quot;family&quot;:&quot;Baaken&quot;,&quot;given&quot;:&quot;Thomas&quot;,&quot;non-dropping-particle&quot;:&quot;&quot;,&quot;parse-names&quot;:false,&quot;suffix&quot;:&quot;&quot;},{&quot;dropping-particle&quot;:&quot;&quot;,&quot;family&quot;:&quot;Meerman&quot;,&quot;given&quot;:&quot;Arno&quot;,&quot;non-dropping-particle&quot;:&quot;&quot;,&quot;parse-names&quot;:false,&quot;suffix&quot;:&quot;&quot;}],&quot;id&quot;:&quot;f331f3f0-f80d-5379-a0bc-619cf10d7923&quot;,&quot;issued&quot;:{&quot;date-parts&quot;:[[&quot;2011&quot;]]},&quot;page&quot;:&quot;140&quot;,&quot;title&quot;:&quot;The State of European University Business Cooperation. Part of the DG Education and Culture Study on the Cooperation between Higher Education Institutions and Public and Private Organisations in Europe&quot;,&quot;type&quot;:&quot;article-journal&quot;,&quot;container-title-short&quot;:&quot;&quot;},&quot;uris&quot;:[&quot;http://www.mendeley.com/documents/?uuid=f64d5e5b-c82c-4066-8ca4-e9fcad77b043&quot;],&quot;isTemporary&quot;:false,&quot;legacyDesktopId&quot;:&quot;f64d5e5b-c82c-4066-8ca4-e9fcad77b043&quot;}]},{&quot;citationID&quot;:&quot;MENDELEY_CITATION_097e7737-7420-4587-b08a-6b8c74409452&quot;,&quot;properties&quot;:{&quot;noteIndex&quot;:0},&quot;isEdited&quot;:false,&quot;manualOverride&quot;:{&quot;citeprocText&quot;:&quot;(Meerman et al., 2013)&quot;,&quot;isManuallyOverridden&quot;:false,&quot;manualOverrideText&quot;:&quot;&quot;},&quot;citationTag&quot;:&quot;MENDELEY_CITATION_v3_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&quot;,&quot;citationItems&quot;:[{&quot;id&quot;:&quot;f9d0a7b4-4812-5327-883d-b845f4c540a7&quot;,&quot;itemData&quot;:{&quot;author&quot;:[{&quot;dropping-particle&quot;:&quot;&quot;,&quot;family&quot;:&quot;Meerman&quot;,&quot;given&quot;:&quot;Arno&quot;,&quot;non-dropping-particle&quot;:&quot;&quot;,&quot;parse-names&quot;:false,&quot;suffix&quot;:&quot;&quot;},{&quot;dropping-particle&quot;:&quot;&quot;,&quot;family&quot;:&quot;Davey&quot;,&quot;given&quot;:&quot;Todd&quot;,&quot;non-dropping-particle&quot;:&quot;&quot;,&quot;parse-names&quot;:false,&quot;suffix&quot;:&quot;&quot;},{&quot;dropping-particle&quot;:&quot;&quot;,&quot;family&quot;:&quot;Cleyn&quot;,&quot;given&quot;:&quot;Sven H.&quot;,&quot;non-dropping-particle&quot;:&quot;De&quot;,&quot;parse-names&quot;:false,&quot;suffix&quot;:&quot;&quot;},{&quot;dropping-particle&quot;:&quot;&quot;,&quot;family&quot;:&quot;Galan Muros&quot;,&quot;given&quot;:&quot;Victoria&quot;,&quot;non-dropping-particle&quot;:&quot;&quot;,&quot;parse-names&quot;:false,&quot;suffix&quot;:&quot;&quot;}],&quot;id&quot;:&quot;f9d0a7b4-4812-5327-883d-b845f4c540a7&quot;,&quot;issued&quot;:{&quot;date-parts&quot;:[[&quot;2013&quot;]]},&quot;title&quot;:&quot;The state of university-business cooperation in Belgium : part of the DG Education and Culture study on the cooperation between higher education institutions and public and private organisations in Europe&quot;,&quot;type&quot;:&quot;article-journal&quot;,&quot;container-title-short&quot;:&quot;&quot;},&quot;uris&quot;:[&quot;http://www.mendeley.com/documents/?uuid=0dff312c-cc3c-4800-99ae-ff34eba95769&quot;],&quot;isTemporary&quot;:false,&quot;legacyDesktopId&quot;:&quot;0dff312c-cc3c-4800-99ae-ff34eba95769&quot;}]},{&quot;citationID&quot;:&quot;MENDELEY_CITATION_1f9bb69b-fd68-485e-93b2-8f93231c6e61&quot;,&quot;properties&quot;:{&quot;noteIndex&quot;:0},&quot;isEdited&quot;:false,&quot;manualOverride&quot;:{&quot;citeprocText&quot;:&quot;(Chai &amp;#38; Shih, 2016)&quot;,&quot;isManuallyOverridden&quot;:false,&quot;manualOverrideText&quot;:&quot;&quot;},&quot;citationTag&quot;:&quot;MENDELEY_CITATION_v3_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&quot;,&quot;citationItems&quot;:[{&quot;id&quot;:&quot;ad6082e4-a62b-555b-afea-9746010bb5c6&quot;,&quot;itemData&quot;:{&quot;DOI&quot;:&quot;10.1016/j.respol.2015.07.007&quot;,&quot;ISSN&quot;:&quot;00487333&quot;,&quot;abstract&quot;:&quot;Partnerships that foster the translation of scientific advances emerging from academic research organizations into commercialized products at private firms are a policy tool that has attracted increased interest. This paper examines empirical data from the Danish National Advanced Technology Foundation, an agency that funds partnerships between universities and private companies. We assess the effect on participating firms' innovative performance, comparing patent count, publication count and proportion of cross-institutional publications between funded and unfunded firms. Specifically, we measure the impact on each of these variables based on three dimensions - small and medium-sized enterprises (SME), younger firms, and size of the collaboration firms participated in - to establish boundary conditions. Our results suggest that receiving funding affects firms' innovative behavior differently depending on the type of firm, where (1) peer-reviewed publications increased significantly more for SMEs and larger projects, (2) granted patents increased significantly up to 4 years after funding for young firms and those in larger projects, and (3) proportion of cross-institutional publications increased significantly more 3 years after funding for all three sample specifications.&quot;,&quot;author&quot;:[{&quot;dropping-particle&quot;:&quot;&quot;,&quot;family&quot;:&quot;Chai&quot;,&quot;given&quot;:&quot;Sen&quot;,&quot;non-dropping-particle&quot;:&quot;&quot;,&quot;parse-names&quot;:false,&quot;suffix&quot;:&quot;&quot;},{&quot;dropping-particle&quot;:&quot;&quot;,&quot;family&quot;:&quot;Shih&quot;,&quot;given&quot;:&quot;Willy&quot;,&quot;non-dropping-particle&quot;:&quot;&quot;,&quot;parse-names&quot;:false,&quot;suffix&quot;:&quot;&quot;}],&quot;container-title&quot;:&quot;Research Policy&quot;,&quot;id&quot;:&quot;ad6082e4-a62b-555b-afea-9746010bb5c6&quot;,&quot;issue&quot;:&quot;1&quot;,&quot;issued&quot;:{&quot;date-parts&quot;:[[&quot;2016&quot;]]},&quot;page&quot;:&quot;148-158&quot;,&quot;title&quot;:&quot;Bridging science and technology through academic-industry partnerships&quot;,&quot;type&quot;:&quot;article-journal&quot;,&quot;volume&quot;:&quot;45&quot;,&quot;container-title-short&quot;:&quot;Res Policy&quot;},&quot;uris&quot;:[&quot;http://www.mendeley.com/documents/?uuid=3c3020b7-0052-4775-9f79-330aff6d59c1&quot;],&quot;isTemporary&quot;:false,&quot;legacyDesktopId&quot;:&quot;3c3020b7-0052-4775-9f79-330aff6d59c1&quot;}]},{&quot;citationID&quot;:&quot;MENDELEY_CITATION_553f680b-d8e8-4689-aeeb-074d2646233a&quot;,&quot;properties&quot;:{&quot;noteIndex&quot;:0},&quot;isEdited&quot;:false,&quot;manualOverride&quot;:{&quot;citeprocText&quot;:&quot;(J. Bercovitz &amp;#38; Feldman, 2011)&quot;,&quot;isManuallyOverridden&quot;:false,&quot;manualOverrideText&quot;:&quot;&quot;},&quot;citationTag&quot;:&quot;MENDELEY_CITATION_v3_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&quot;,&quot;citationItems&quot;:[{&quot;id&quot;:&quot;66c31952-8106-52a0-88cc-d05957327268&quot;,&quot;itemData&quot;:{&quot;DOI&quot;:&quot;10.1016/j.respol.2010.09.008&quot;,&quot;ISSN&quot;:&quot;00487333&quot;,&quot;abstract&quot;:&quot;This paper investigates the composition of creative teams of academic scientists engaged in inventive activity. Our data provides a unique opportunity to explore the links between team composition and commercialization outcomes. We find that there are coordination costs associated with reaching across academic departments and organizational boundaries to build teams. However, we also find evidence of benefits due to knowledge diversity, particularly in the cases of truly novel combinations. In support of internal cohesion arguments, we find that performance improves with the experience of the team. In line with arguments regarding the value of diverse external networks, we find that teams that are composed of members from multiple institutions - focal university, other research institution, and/or industry - are more successful in generating patents, licenses, and royalties. Finally, we find that the presence of prior social ties supporting links with external team members positively influences commercial outcomes. We find that there is no benefit to proximity in team configuration. © 2010 Elsevier B.V. All rights reserved.&quot;,&quot;author&quot;:[{&quot;dropping-particle&quot;:&quot;&quot;,&quot;family&quot;:&quot;Bercovitz&quot;,&quot;given&quot;:&quot;Janet&quot;,&quot;non-dropping-particle&quot;:&quot;&quot;,&quot;parse-names&quot;:false,&quot;suffix&quot;:&quot;&quot;},{&quot;dropping-particle&quot;:&quot;&quot;,&quot;family&quot;:&quot;Feldman&quot;,&quot;given&quot;:&quot;Maryann&quot;,&quot;non-dropping-particle&quot;:&quot;&quot;,&quot;parse-names&quot;:false,&quot;suffix&quot;:&quot;&quot;}],&quot;container-title&quot;:&quot;Research Policy&quot;,&quot;id&quot;:&quot;66c31952-8106-52a0-88cc-d05957327268&quot;,&quot;issue&quot;:&quot;1&quot;,&quot;issued&quot;:{&quot;date-parts&quot;:[[&quot;2011&quot;]]},&quot;page&quot;:&quot;81-93&quot;,&quot;title&quot;:&quot;The mechanisms of collaboration in inventive teams: Composition, social networks, and geography&quot;,&quot;type&quot;:&quot;article-journal&quot;,&quot;volume&quot;:&quot;40&quot;,&quot;container-title-short&quot;:&quot;Res Policy&quot;},&quot;uris&quot;:[&quot;http://www.mendeley.com/documents/?uuid=ba322af2-2d08-4a09-a8b0-9965f1c0054d&quot;],&quot;isTemporary&quot;:false,&quot;legacyDesktopId&quot;:&quot;ba322af2-2d08-4a09-a8b0-9965f1c0054d&quot;}]},{&quot;citationID&quot;:&quot;MENDELEY_CITATION_d2eda2a9-e0a8-4402-ba99-5d10fa127e91&quot;,&quot;properties&quot;:{&quot;noteIndex&quot;:0},&quot;isEdited&quot;:false,&quot;manualOverride&quot;:{&quot;citeprocText&quot;:&quot;(Czarnitzki et al., 2011)&quot;,&quot;isManuallyOverridden&quot;:false,&quot;manualOverrideText&quot;:&quot;&quot;},&quot;citationTag&quot;:&quot;MENDELEY_CITATION_v3_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&quot;,&quot;citationItems&quot;:[{&quot;id&quot;:&quot;d228c294-8b40-52e0-97df-9d2217e9988b&quot;,&quot;itemData&quot;:{&quot;DOI&quot;:&quot;10.2139/ssrn.1538112&quot;,&quot;abstract&quot;:&quot;Against the background of the so-called European paradox, i.e. the conjecture that EU countries lack the capability to transfer science into commercial innovations, knowledge transfer from academia to industry has been a central issue in policy debates recently. Based on a sample of German scientists we investigate which academic inventions are patented by a scientific assignee and which are owned by corporate entities. Our findings suggest that faculty patents assigned to corporations exhibit a higher short-term value in terms of forward citations and a higher potential to block property rights of competitors. Faculty patents assigned to academic inventors or to public research institutions, in contrast, are more complex, more basic and have stronger links to science. These results may suggest that European firms lack the absorptive capacity to identify and exploit academic inventions that are further away from market applications.&quot;,&quot;author&quot;:[{&quot;dropping-particle&quot;:&quot;&quot;,&quot;family&quot;:&quot;Czarnitzki&quot;,&quot;given&quot;:&quot;Dirk&quot;,&quot;non-dropping-particle&quot;:&quot;&quot;,&quot;parse-names&quot;:false,&quot;suffix&quot;:&quot;&quot;},{&quot;dropping-particle&quot;:&quot;&quot;,&quot;family&quot;:&quot;Hussinger&quot;,&quot;given&quot;:&quot;Katrin&quot;,&quot;non-dropping-particle&quot;:&quot;&quot;,&quot;parse-names&quot;:false,&quot;suffix&quot;:&quot;&quot;},{&quot;dropping-particle&quot;:&quot;&quot;,&quot;family&quot;:&quot;Schneider&quot;,&quot;given&quot;:&quot;Cédric&quot;,&quot;non-dropping-particle&quot;:&quot;&quot;,&quot;parse-names&quot;:false,&quot;suffix&quot;:&quot;&quot;}],&quot;container-title&quot;:&quot;SSRN Electronic Journal&quot;,&quot;id&quot;:&quot;d228c294-8b40-52e0-97df-9d2217e9988b&quot;,&quot;issued&quot;:{&quot;date-parts&quot;:[[&quot;2011&quot;]]},&quot;title&quot;:&quot;The Nexus between Science and Industry: Evidence from Faculty Inventions&quot;,&quot;type&quot;:&quot;article-journal&quot;,&quot;container-title-short&quot;:&quot;&quot;},&quot;uris&quot;:[&quot;http://www.mendeley.com/documents/?uuid=65ae7f83-812f-438a-b424-3735ecf6d931&quot;],&quot;isTemporary&quot;:false,&quot;legacyDesktopId&quot;:&quot;65ae7f83-812f-438a-b424-3735ecf6d931&quot;}]},{&quot;citationID&quot;:&quot;MENDELEY_CITATION_9208efd6-9ff9-441d-bc26-efcac3c12a69&quot;,&quot;properties&quot;:{&quot;noteIndex&quot;:0},&quot;isEdited&quot;:false,&quot;manualOverride&quot;:{&quot;citeprocText&quot;:&quot;(Chai &amp;#38; Shih, 2016)&quot;,&quot;isManuallyOverridden&quot;:false,&quot;manualOverrideText&quot;:&quot;&quot;},&quot;citationTag&quot;:&quot;MENDELEY_CITATION_v3_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&quot;,&quot;citationItems&quot;:[{&quot;id&quot;:&quot;ad6082e4-a62b-555b-afea-9746010bb5c6&quot;,&quot;itemData&quot;:{&quot;DOI&quot;:&quot;10.1016/j.respol.2015.07.007&quot;,&quot;ISSN&quot;:&quot;00487333&quot;,&quot;abstract&quot;:&quot;Partnerships that foster the translation of scientific advances emerging from academic research organizations into commercialized products at private firms are a policy tool that has attracted increased interest. This paper examines empirical data from the Danish National Advanced Technology Foundation, an agency that funds partnerships between universities and private companies. We assess the effect on participating firms' innovative performance, comparing patent count, publication count and proportion of cross-institutional publications between funded and unfunded firms. Specifically, we measure the impact on each of these variables based on three dimensions - small and medium-sized enterprises (SME), younger firms, and size of the collaboration firms participated in - to establish boundary conditions. Our results suggest that receiving funding affects firms' innovative behavior differently depending on the type of firm, where (1) peer-reviewed publications increased significantly more for SMEs and larger projects, (2) granted patents increased significantly up to 4 years after funding for young firms and those in larger projects, and (3) proportion of cross-institutional publications increased significantly more 3 years after funding for all three sample specifications.&quot;,&quot;author&quot;:[{&quot;dropping-particle&quot;:&quot;&quot;,&quot;family&quot;:&quot;Chai&quot;,&quot;given&quot;:&quot;Sen&quot;,&quot;non-dropping-particle&quot;:&quot;&quot;,&quot;parse-names&quot;:false,&quot;suffix&quot;:&quot;&quot;},{&quot;dropping-particle&quot;:&quot;&quot;,&quot;family&quot;:&quot;Shih&quot;,&quot;given&quot;:&quot;Willy&quot;,&quot;non-dropping-particle&quot;:&quot;&quot;,&quot;parse-names&quot;:false,&quot;suffix&quot;:&quot;&quot;}],&quot;container-title&quot;:&quot;Research Policy&quot;,&quot;id&quot;:&quot;ad6082e4-a62b-555b-afea-9746010bb5c6&quot;,&quot;issue&quot;:&quot;1&quot;,&quot;issued&quot;:{&quot;date-parts&quot;:[[&quot;2016&quot;]]},&quot;page&quot;:&quot;148-158&quot;,&quot;title&quot;:&quot;Bridging science and technology through academic-industry partnerships&quot;,&quot;type&quot;:&quot;article-journal&quot;,&quot;volume&quot;:&quot;45&quot;,&quot;container-title-short&quot;:&quot;Res Policy&quot;},&quot;uris&quot;:[&quot;http://www.mendeley.com/documents/?uuid=3c3020b7-0052-4775-9f79-330aff6d59c1&quot;],&quot;isTemporary&quot;:false,&quot;legacyDesktopId&quot;:&quot;3c3020b7-0052-4775-9f79-330aff6d59c1&quot;}]},{&quot;citationID&quot;:&quot;MENDELEY_CITATION_84a523aa-1372-45a3-b391-a9242f0a670d&quot;,&quot;properties&quot;:{&quot;noteIndex&quot;:0},&quot;isEdited&quot;:false,&quot;manualOverride&quot;:{&quot;citeprocText&quot;:&quot;(Polt et al., 2001)&quot;,&quot;isManuallyOverridden&quot;:false,&quot;manualOverrideText&quot;:&quot;&quot;},&quot;citationTag&quot;:&quot;MENDELEY_CITATION_v3_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&quot;,&quot;citationItems&quot;:[{&quot;id&quot;:&quot;72d77c55-0904-57bf-b716-cf7fcc6402cf&quot;,&quot;itemData&quot;:{&quot;DOI&quot;:&quot;10.3152/147154301781781453&quot;,&quot;ISSN&quot;:&quot;03023427&quot;,&quot;abstract&quot;:&quot;Within the Framework of the EU initiative 'Benchmarking Europe's Industrial Competitiveness', a project benchmarking industry-science relations (ISR) was carried out covering eight EU countries, the USA and Japan. In these countries ISR were compared in order to assess the role of framework conditions in the interaction between industry (private business-enterprise sector) and science (higher-education institutions and public-sector research establishments), and to recommend areas for policy improvement. Benchmarking ISR focuses on identifying good practices in shaping ISR-relevant framework conditions given the specific features of a national innovation system. The paper presents the methodology employed and the main findings.&quot;,&quot;author&quot;:[{&quot;dropping-particle&quot;:&quot;&quot;,&quot;family&quot;:&quot;Polt&quot;,&quot;given&quot;:&quot;W.&quot;,&quot;non-dropping-particle&quot;:&quot;&quot;,&quot;parse-names&quot;:false,&quot;suffix&quot;:&quot;&quot;},{&quot;dropping-particle&quot;:&quot;&quot;,&quot;family&quot;:&quot;Rammer&quot;,&quot;given&quot;:&quot;C.&quot;,&quot;non-dropping-particle&quot;:&quot;&quot;,&quot;parse-names&quot;:false,&quot;suffix&quot;:&quot;&quot;},{&quot;dropping-particle&quot;:&quot;&quot;,&quot;family&quot;:&quot;Gassler&quot;,&quot;given&quot;:&quot;H.&quot;,&quot;non-dropping-particle&quot;:&quot;&quot;,&quot;parse-names&quot;:false,&quot;suffix&quot;:&quot;&quot;},{&quot;dropping-particle&quot;:&quot;&quot;,&quot;family&quot;:&quot;Schibany&quot;,&quot;given&quot;:&quot;A.&quot;,&quot;non-dropping-particle&quot;:&quot;&quot;,&quot;parse-names&quot;:false,&quot;suffix&quot;:&quot;&quot;},{&quot;dropping-particle&quot;:&quot;&quot;,&quot;family&quot;:&quot;Schartinger&quot;,&quot;given&quot;:&quot;D.&quot;,&quot;non-dropping-particle&quot;:&quot;&quot;,&quot;parse-names&quot;:false,&quot;suffix&quot;:&quot;&quot;}],&quot;container-title&quot;:&quot;Science and Public Policy&quot;,&quot;id&quot;:&quot;72d77c55-0904-57bf-b716-cf7fcc6402cf&quot;,&quot;issue&quot;:&quot;4&quot;,&quot;issued&quot;:{&quot;date-parts&quot;:[[&quot;2001&quot;]]},&quot;page&quot;:&quot;247-258&quot;,&quot;title&quot;:&quot;Benchmarking industry-science relations: The role of framework conditions&quot;,&quot;type&quot;:&quot;article-journal&quot;,&quot;volume&quot;:&quot;28&quot;,&quot;container-title-short&quot;:&quot;Sci Public Policy&quot;},&quot;uris&quot;:[&quot;http://www.mendeley.com/documents/?uuid=de5ebd94-5762-49db-970c-7cbe1d3c99e6&quot;],&quot;isTemporary&quot;:false,&quot;legacyDesktopId&quot;:&quot;de5ebd94-5762-49db-970c-7cbe1d3c99e6&quot;}]},{&quot;citationID&quot;:&quot;MENDELEY_CITATION_1fdd3043-3fab-4148-8c01-4bf86a807be2&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MWZkZDMwNDMtM2ZhYi00MTQ4LThjMDEtNGJmODZhODA3YmUy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0f676aab-3414-4362-a962-4bbdad14574d&quot;,&quot;properties&quot;:{&quot;noteIndex&quot;:0},&quot;isEdited&quot;:false,&quot;manualOverride&quot;:{&quot;citeprocText&quot;:&quot;(Czarnitzki et al., 2011)&quot;,&quot;isManuallyOverridden&quot;:false,&quot;manualOverrideText&quot;:&quot;&quot;},&quot;citationTag&quot;:&quot;MENDELEY_CITATION_v3_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&quot;,&quot;citationItems&quot;:[{&quot;id&quot;:&quot;d228c294-8b40-52e0-97df-9d2217e9988b&quot;,&quot;itemData&quot;:{&quot;DOI&quot;:&quot;10.2139/ssrn.1538112&quot;,&quot;abstract&quot;:&quot;Against the background of the so-called European paradox, i.e. the conjecture that EU countries lack the capability to transfer science into commercial innovations, knowledge transfer from academia to industry has been a central issue in policy debates recently. Based on a sample of German scientists we investigate which academic inventions are patented by a scientific assignee and which are owned by corporate entities. Our findings suggest that faculty patents assigned to corporations exhibit a higher short-term value in terms of forward citations and a higher potential to block property rights of competitors. Faculty patents assigned to academic inventors or to public research institutions, in contrast, are more complex, more basic and have stronger links to science. These results may suggest that European firms lack the absorptive capacity to identify and exploit academic inventions that are further away from market applications.&quot;,&quot;author&quot;:[{&quot;dropping-particle&quot;:&quot;&quot;,&quot;family&quot;:&quot;Czarnitzki&quot;,&quot;given&quot;:&quot;Dirk&quot;,&quot;non-dropping-particle&quot;:&quot;&quot;,&quot;parse-names&quot;:false,&quot;suffix&quot;:&quot;&quot;},{&quot;dropping-particle&quot;:&quot;&quot;,&quot;family&quot;:&quot;Hussinger&quot;,&quot;given&quot;:&quot;Katrin&quot;,&quot;non-dropping-particle&quot;:&quot;&quot;,&quot;parse-names&quot;:false,&quot;suffix&quot;:&quot;&quot;},{&quot;dropping-particle&quot;:&quot;&quot;,&quot;family&quot;:&quot;Schneider&quot;,&quot;given&quot;:&quot;Cédric&quot;,&quot;non-dropping-particle&quot;:&quot;&quot;,&quot;parse-names&quot;:false,&quot;suffix&quot;:&quot;&quot;}],&quot;container-title&quot;:&quot;SSRN Electronic Journal&quot;,&quot;id&quot;:&quot;d228c294-8b40-52e0-97df-9d2217e9988b&quot;,&quot;issued&quot;:{&quot;date-parts&quot;:[[&quot;2011&quot;]]},&quot;title&quot;:&quot;The Nexus between Science and Industry: Evidence from Faculty Inventions&quot;,&quot;type&quot;:&quot;article-journal&quot;,&quot;container-title-short&quot;:&quot;&quot;},&quot;uris&quot;:[&quot;http://www.mendeley.com/documents/?uuid=65ae7f83-812f-438a-b424-3735ecf6d931&quot;],&quot;isTemporary&quot;:false,&quot;legacyDesktopId&quot;:&quot;65ae7f83-812f-438a-b424-3735ecf6d931&quot;}]},{&quot;citationID&quot;:&quot;MENDELEY_CITATION_67683908-b4c1-4d4e-b0d4-7dfe58ff815d&quot;,&quot;properties&quot;:{&quot;noteIndex&quot;:0},&quot;isEdited&quot;:false,&quot;manualOverride&quot;:{&quot;citeprocText&quot;:&quot;(Meerman et al., 2013)&quot;,&quot;isManuallyOverridden&quot;:false,&quot;manualOverrideText&quot;:&quot;&quot;},&quot;citationTag&quot;:&quot;MENDELEY_CITATION_v3_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&quot;,&quot;citationItems&quot;:[{&quot;id&quot;:&quot;f9d0a7b4-4812-5327-883d-b845f4c540a7&quot;,&quot;itemData&quot;:{&quot;author&quot;:[{&quot;dropping-particle&quot;:&quot;&quot;,&quot;family&quot;:&quot;Meerman&quot;,&quot;given&quot;:&quot;Arno&quot;,&quot;non-dropping-particle&quot;:&quot;&quot;,&quot;parse-names&quot;:false,&quot;suffix&quot;:&quot;&quot;},{&quot;dropping-particle&quot;:&quot;&quot;,&quot;family&quot;:&quot;Davey&quot;,&quot;given&quot;:&quot;Todd&quot;,&quot;non-dropping-particle&quot;:&quot;&quot;,&quot;parse-names&quot;:false,&quot;suffix&quot;:&quot;&quot;},{&quot;dropping-particle&quot;:&quot;&quot;,&quot;family&quot;:&quot;Cleyn&quot;,&quot;given&quot;:&quot;Sven H.&quot;,&quot;non-dropping-particle&quot;:&quot;De&quot;,&quot;parse-names&quot;:false,&quot;suffix&quot;:&quot;&quot;},{&quot;dropping-particle&quot;:&quot;&quot;,&quot;family&quot;:&quot;Galan Muros&quot;,&quot;given&quot;:&quot;Victoria&quot;,&quot;non-dropping-particle&quot;:&quot;&quot;,&quot;parse-names&quot;:false,&quot;suffix&quot;:&quot;&quot;}],&quot;id&quot;:&quot;f9d0a7b4-4812-5327-883d-b845f4c540a7&quot;,&quot;issued&quot;:{&quot;date-parts&quot;:[[&quot;2013&quot;]]},&quot;title&quot;:&quot;The state of university-business cooperation in Belgium : part of the DG Education and Culture study on the cooperation between higher education institutions and public and private organisations in Europe&quot;,&quot;type&quot;:&quot;article-journal&quot;,&quot;container-title-short&quot;:&quot;&quot;},&quot;uris&quot;:[&quot;http://www.mendeley.com/documents/?uuid=0dff312c-cc3c-4800-99ae-ff34eba95769&quot;],&quot;isTemporary&quot;:false,&quot;legacyDesktopId&quot;:&quot;0dff312c-cc3c-4800-99ae-ff34eba95769&quot;}]},{&quot;citationID&quot;:&quot;MENDELEY_CITATION_b3624963-d773-422f-927c-8d11274406c7&quot;,&quot;properties&quot;:{&quot;noteIndex&quot;:0},&quot;isEdited&quot;:false,&quot;manualOverride&quot;:{&quot;citeprocText&quot;:&quot;(J. Bercovitz &amp;#38; Feldman, 2011)&quot;,&quot;isManuallyOverridden&quot;:false,&quot;manualOverrideText&quot;:&quot;&quot;},&quot;citationTag&quot;:&quot;MENDELEY_CITATION_v3_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&quot;,&quot;citationItems&quot;:[{&quot;id&quot;:&quot;66c31952-8106-52a0-88cc-d05957327268&quot;,&quot;itemData&quot;:{&quot;DOI&quot;:&quot;10.1016/j.respol.2010.09.008&quot;,&quot;ISSN&quot;:&quot;00487333&quot;,&quot;abstract&quot;:&quot;This paper investigates the composition of creative teams of academic scientists engaged in inventive activity. Our data provides a unique opportunity to explore the links between team composition and commercialization outcomes. We find that there are coordination costs associated with reaching across academic departments and organizational boundaries to build teams. However, we also find evidence of benefits due to knowledge diversity, particularly in the cases of truly novel combinations. In support of internal cohesion arguments, we find that performance improves with the experience of the team. In line with arguments regarding the value of diverse external networks, we find that teams that are composed of members from multiple institutions - focal university, other research institution, and/or industry - are more successful in generating patents, licenses, and royalties. Finally, we find that the presence of prior social ties supporting links with external team members positively influences commercial outcomes. We find that there is no benefit to proximity in team configuration. © 2010 Elsevier B.V. All rights reserved.&quot;,&quot;author&quot;:[{&quot;dropping-particle&quot;:&quot;&quot;,&quot;family&quot;:&quot;Bercovitz&quot;,&quot;given&quot;:&quot;Janet&quot;,&quot;non-dropping-particle&quot;:&quot;&quot;,&quot;parse-names&quot;:false,&quot;suffix&quot;:&quot;&quot;},{&quot;dropping-particle&quot;:&quot;&quot;,&quot;family&quot;:&quot;Feldman&quot;,&quot;given&quot;:&quot;Maryann&quot;,&quot;non-dropping-particle&quot;:&quot;&quot;,&quot;parse-names&quot;:false,&quot;suffix&quot;:&quot;&quot;}],&quot;container-title&quot;:&quot;Research Policy&quot;,&quot;id&quot;:&quot;66c31952-8106-52a0-88cc-d05957327268&quot;,&quot;issue&quot;:&quot;1&quot;,&quot;issued&quot;:{&quot;date-parts&quot;:[[&quot;2011&quot;]]},&quot;page&quot;:&quot;81-93&quot;,&quot;title&quot;:&quot;The mechanisms of collaboration in inventive teams: Composition, social networks, and geography&quot;,&quot;type&quot;:&quot;article-journal&quot;,&quot;volume&quot;:&quot;40&quot;,&quot;container-title-short&quot;:&quot;Res Policy&quot;},&quot;uris&quot;:[&quot;http://www.mendeley.com/documents/?uuid=ba322af2-2d08-4a09-a8b0-9965f1c0054d&quot;],&quot;isTemporary&quot;:false,&quot;legacyDesktopId&quot;:&quot;ba322af2-2d08-4a09-a8b0-9965f1c0054d&quot;}]},{&quot;citationID&quot;:&quot;MENDELEY_CITATION_1ee617cc-0119-4801-a2cb-915f90cfd06c&quot;,&quot;properties&quot;:{&quot;noteIndex&quot;:0},&quot;isEdited&quot;:false,&quot;manualOverride&quot;:{&quot;citeprocText&quot;:&quot;(J. Bercovitz &amp;#38; Feldman, 2011)&quot;,&quot;isManuallyOverridden&quot;:false,&quot;manualOverrideText&quot;:&quot;&quot;},&quot;citationTag&quot;:&quot;MENDELEY_CITATION_v3_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&quot;,&quot;citationItems&quot;:[{&quot;id&quot;:&quot;66c31952-8106-52a0-88cc-d05957327268&quot;,&quot;itemData&quot;:{&quot;DOI&quot;:&quot;10.1016/j.respol.2010.09.008&quot;,&quot;ISSN&quot;:&quot;00487333&quot;,&quot;abstract&quot;:&quot;This paper investigates the composition of creative teams of academic scientists engaged in inventive activity. Our data provides a unique opportunity to explore the links between team composition and commercialization outcomes. We find that there are coordination costs associated with reaching across academic departments and organizational boundaries to build teams. However, we also find evidence of benefits due to knowledge diversity, particularly in the cases of truly novel combinations. In support of internal cohesion arguments, we find that performance improves with the experience of the team. In line with arguments regarding the value of diverse external networks, we find that teams that are composed of members from multiple institutions - focal university, other research institution, and/or industry - are more successful in generating patents, licenses, and royalties. Finally, we find that the presence of prior social ties supporting links with external team members positively influences commercial outcomes. We find that there is no benefit to proximity in team configuration. © 2010 Elsevier B.V. All rights reserved.&quot;,&quot;author&quot;:[{&quot;dropping-particle&quot;:&quot;&quot;,&quot;family&quot;:&quot;Bercovitz&quot;,&quot;given&quot;:&quot;Janet&quot;,&quot;non-dropping-particle&quot;:&quot;&quot;,&quot;parse-names&quot;:false,&quot;suffix&quot;:&quot;&quot;},{&quot;dropping-particle&quot;:&quot;&quot;,&quot;family&quot;:&quot;Feldman&quot;,&quot;given&quot;:&quot;Maryann&quot;,&quot;non-dropping-particle&quot;:&quot;&quot;,&quot;parse-names&quot;:false,&quot;suffix&quot;:&quot;&quot;}],&quot;container-title&quot;:&quot;Research Policy&quot;,&quot;id&quot;:&quot;66c31952-8106-52a0-88cc-d05957327268&quot;,&quot;issue&quot;:&quot;1&quot;,&quot;issued&quot;:{&quot;date-parts&quot;:[[&quot;2011&quot;]]},&quot;page&quot;:&quot;81-93&quot;,&quot;title&quot;:&quot;The mechanisms of collaboration in inventive teams: Composition, social networks, and geography&quot;,&quot;type&quot;:&quot;article-journal&quot;,&quot;volume&quot;:&quot;40&quot;,&quot;container-title-short&quot;:&quot;Res Policy&quot;},&quot;uris&quot;:[&quot;http://www.mendeley.com/documents/?uuid=ba322af2-2d08-4a09-a8b0-9965f1c0054d&quot;],&quot;isTemporary&quot;:false,&quot;legacyDesktopId&quot;:&quot;ba322af2-2d08-4a09-a8b0-9965f1c0054d&quot;}]},{&quot;citationID&quot;:&quot;MENDELEY_CITATION_29d49ea0-bffc-41aa-93db-dfbd863f460d&quot;,&quot;properties&quot;:{&quot;noteIndex&quot;:0},&quot;isEdited&quot;:false,&quot;manualOverride&quot;:{&quot;citeprocText&quot;:&quot;(Czarnitzki et al., 2011)&quot;,&quot;isManuallyOverridden&quot;:false,&quot;manualOverrideText&quot;:&quot;&quot;},&quot;citationTag&quot;:&quot;MENDELEY_CITATION_v3_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&quot;,&quot;citationItems&quot;:[{&quot;id&quot;:&quot;d228c294-8b40-52e0-97df-9d2217e9988b&quot;,&quot;itemData&quot;:{&quot;DOI&quot;:&quot;10.2139/ssrn.1538112&quot;,&quot;abstract&quot;:&quot;Against the background of the so-called European paradox, i.e. the conjecture that EU countries lack the capability to transfer science into commercial innovations, knowledge transfer from academia to industry has been a central issue in policy debates recently. Based on a sample of German scientists we investigate which academic inventions are patented by a scientific assignee and which are owned by corporate entities. Our findings suggest that faculty patents assigned to corporations exhibit a higher short-term value in terms of forward citations and a higher potential to block property rights of competitors. Faculty patents assigned to academic inventors or to public research institutions, in contrast, are more complex, more basic and have stronger links to science. These results may suggest that European firms lack the absorptive capacity to identify and exploit academic inventions that are further away from market applications.&quot;,&quot;author&quot;:[{&quot;dropping-particle&quot;:&quot;&quot;,&quot;family&quot;:&quot;Czarnitzki&quot;,&quot;given&quot;:&quot;Dirk&quot;,&quot;non-dropping-particle&quot;:&quot;&quot;,&quot;parse-names&quot;:false,&quot;suffix&quot;:&quot;&quot;},{&quot;dropping-particle&quot;:&quot;&quot;,&quot;family&quot;:&quot;Hussinger&quot;,&quot;given&quot;:&quot;Katrin&quot;,&quot;non-dropping-particle&quot;:&quot;&quot;,&quot;parse-names&quot;:false,&quot;suffix&quot;:&quot;&quot;},{&quot;dropping-particle&quot;:&quot;&quot;,&quot;family&quot;:&quot;Schneider&quot;,&quot;given&quot;:&quot;Cédric&quot;,&quot;non-dropping-particle&quot;:&quot;&quot;,&quot;parse-names&quot;:false,&quot;suffix&quot;:&quot;&quot;}],&quot;container-title&quot;:&quot;SSRN Electronic Journal&quot;,&quot;id&quot;:&quot;d228c294-8b40-52e0-97df-9d2217e9988b&quot;,&quot;issued&quot;:{&quot;date-parts&quot;:[[&quot;2011&quot;]]},&quot;title&quot;:&quot;The Nexus between Science and Industry: Evidence from Faculty Inventions&quot;,&quot;type&quot;:&quot;article-journal&quot;,&quot;container-title-short&quot;:&quot;&quot;},&quot;uris&quot;:[&quot;http://www.mendeley.com/documents/?uuid=65ae7f83-812f-438a-b424-3735ecf6d931&quot;],&quot;isTemporary&quot;:false,&quot;legacyDesktopId&quot;:&quot;65ae7f83-812f-438a-b424-3735ecf6d931&quot;}]},{&quot;citationID&quot;:&quot;MENDELEY_CITATION_00658b57-261e-4f34-abd9-29760e5627da&quot;,&quot;properties&quot;:{&quot;noteIndex&quot;:0},&quot;isEdited&quot;:false,&quot;manualOverride&quot;:{&quot;citeprocText&quot;:&quot;(Meerman et al., 2013)&quot;,&quot;isManuallyOverridden&quot;:false,&quot;manualOverrideText&quot;:&quot;&quot;},&quot;citationTag&quot;:&quot;MENDELEY_CITATION_v3_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&quot;,&quot;citationItems&quot;:[{&quot;id&quot;:&quot;f9d0a7b4-4812-5327-883d-b845f4c540a7&quot;,&quot;itemData&quot;:{&quot;author&quot;:[{&quot;dropping-particle&quot;:&quot;&quot;,&quot;family&quot;:&quot;Meerman&quot;,&quot;given&quot;:&quot;Arno&quot;,&quot;non-dropping-particle&quot;:&quot;&quot;,&quot;parse-names&quot;:false,&quot;suffix&quot;:&quot;&quot;},{&quot;dropping-particle&quot;:&quot;&quot;,&quot;family&quot;:&quot;Davey&quot;,&quot;given&quot;:&quot;Todd&quot;,&quot;non-dropping-particle&quot;:&quot;&quot;,&quot;parse-names&quot;:false,&quot;suffix&quot;:&quot;&quot;},{&quot;dropping-particle&quot;:&quot;&quot;,&quot;family&quot;:&quot;Cleyn&quot;,&quot;given&quot;:&quot;Sven H.&quot;,&quot;non-dropping-particle&quot;:&quot;De&quot;,&quot;parse-names&quot;:false,&quot;suffix&quot;:&quot;&quot;},{&quot;dropping-particle&quot;:&quot;&quot;,&quot;family&quot;:&quot;Galan Muros&quot;,&quot;given&quot;:&quot;Victoria&quot;,&quot;non-dropping-particle&quot;:&quot;&quot;,&quot;parse-names&quot;:false,&quot;suffix&quot;:&quot;&quot;}],&quot;id&quot;:&quot;f9d0a7b4-4812-5327-883d-b845f4c540a7&quot;,&quot;issued&quot;:{&quot;date-parts&quot;:[[&quot;2013&quot;]]},&quot;title&quot;:&quot;The state of university-business cooperation in Belgium : part of the DG Education and Culture study on the cooperation between higher education institutions and public and private organisations in Europe&quot;,&quot;type&quot;:&quot;article-journal&quot;,&quot;container-title-short&quot;:&quot;&quot;},&quot;uris&quot;:[&quot;http://www.mendeley.com/documents/?uuid=0dff312c-cc3c-4800-99ae-ff34eba95769&quot;],&quot;isTemporary&quot;:false,&quot;legacyDesktopId&quot;:&quot;0dff312c-cc3c-4800-99ae-ff34eba95769&quot;}]},{&quot;citationID&quot;:&quot;MENDELEY_CITATION_23eb0951-f996-4b8e-a759-3025a2053a7f&quot;,&quot;properties&quot;:{&quot;noteIndex&quot;:0},&quot;isEdited&quot;:false,&quot;manualOverride&quot;:{&quot;citeprocText&quot;:&quot;(Chai &amp;#38; Shih, 2016)&quot;,&quot;isManuallyOverridden&quot;:false,&quot;manualOverrideText&quot;:&quot;&quot;},&quot;citationTag&quot;:&quot;MENDELEY_CITATION_v3_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&quot;,&quot;citationItems&quot;:[{&quot;id&quot;:&quot;ad6082e4-a62b-555b-afea-9746010bb5c6&quot;,&quot;itemData&quot;:{&quot;DOI&quot;:&quot;10.1016/j.respol.2015.07.007&quot;,&quot;ISSN&quot;:&quot;00487333&quot;,&quot;abstract&quot;:&quot;Partnerships that foster the translation of scientific advances emerging from academic research organizations into commercialized products at private firms are a policy tool that has attracted increased interest. This paper examines empirical data from the Danish National Advanced Technology Foundation, an agency that funds partnerships between universities and private companies. We assess the effect on participating firms' innovative performance, comparing patent count, publication count and proportion of cross-institutional publications between funded and unfunded firms. Specifically, we measure the impact on each of these variables based on three dimensions - small and medium-sized enterprises (SME), younger firms, and size of the collaboration firms participated in - to establish boundary conditions. Our results suggest that receiving funding affects firms' innovative behavior differently depending on the type of firm, where (1) peer-reviewed publications increased significantly more for SMEs and larger projects, (2) granted patents increased significantly up to 4 years after funding for young firms and those in larger projects, and (3) proportion of cross-institutional publications increased significantly more 3 years after funding for all three sample specifications.&quot;,&quot;author&quot;:[{&quot;dropping-particle&quot;:&quot;&quot;,&quot;family&quot;:&quot;Chai&quot;,&quot;given&quot;:&quot;Sen&quot;,&quot;non-dropping-particle&quot;:&quot;&quot;,&quot;parse-names&quot;:false,&quot;suffix&quot;:&quot;&quot;},{&quot;dropping-particle&quot;:&quot;&quot;,&quot;family&quot;:&quot;Shih&quot;,&quot;given&quot;:&quot;Willy&quot;,&quot;non-dropping-particle&quot;:&quot;&quot;,&quot;parse-names&quot;:false,&quot;suffix&quot;:&quot;&quot;}],&quot;container-title&quot;:&quot;Research Policy&quot;,&quot;id&quot;:&quot;ad6082e4-a62b-555b-afea-9746010bb5c6&quot;,&quot;issue&quot;:&quot;1&quot;,&quot;issued&quot;:{&quot;date-parts&quot;:[[&quot;2016&quot;]]},&quot;page&quot;:&quot;148-158&quot;,&quot;title&quot;:&quot;Bridging science and technology through academic-industry partnerships&quot;,&quot;type&quot;:&quot;article-journal&quot;,&quot;volume&quot;:&quot;45&quot;,&quot;container-title-short&quot;:&quot;Res Policy&quot;},&quot;uris&quot;:[&quot;http://www.mendeley.com/documents/?uuid=3c3020b7-0052-4775-9f79-330aff6d59c1&quot;],&quot;isTemporary&quot;:false,&quot;legacyDesktopId&quot;:&quot;3c3020b7-0052-4775-9f79-330aff6d59c1&quot;}]},{&quot;citationID&quot;:&quot;MENDELEY_CITATION_d8113b13-768a-43a1-861b-6e37820f6628&quot;,&quot;properties&quot;:{&quot;noteIndex&quot;:0},&quot;isEdited&quot;:false,&quot;manualOverride&quot;:{&quot;citeprocText&quot;:&quot;(Villani et al., 2017)&quot;,&quot;isManuallyOverridden&quot;:false,&quot;manualOverrideText&quot;:&quot;&quot;},&quot;citationTag&quot;:&quot;MENDELEY_CITATION_v3_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&quot;,&quot;citationItems&quot;:[{&quot;id&quot;:&quot;a6c10d62-e2b2-5777-90de-f73aaa63e43d&quot;,&quot;itemData&quot;:{&quot;DOI&quot;:&quot;10.1016/j.techfore.2016.06.004&quot;,&quot;ISSN&quot;:&quot;00401625&quot;,&quot;abstract&quot;:&quot;The literature on university–industry (U–I) links has revealed many barriers that impede U–I technology transfer. A growing number of intermediary organizations, such as Technology Transfer Offices (TTOs), University Incubators (UIs), and Collaborative Research Centres (CRCs) have been established to mitigate such barriers. While the activities and effects of such intermediaries are frequently studied, conceptual understandings of how these organizations facilitate technology transfer are lacking. Our case study of nine Italian intermediary organizations shows that different types of intermediary organizations address the same fundamental issue of bridging the different logics of academia and industry in different ways. Based on a proximity approach, we develop a theoretical framework explaining how intermediary organizations can reduce cognitive, geographical, organizational, and social distance in U–I collaborations. Intermediary organizations address different proximity dimensions depending on the prior experience of academic and industrial actors and the nature of the knowledge that is transferred. In particular, TTOs focus more on improving cognitive and organizational dimensions, whereas UIs and CRCs attempt to reduce social and geographical distance.&quot;,&quot;author&quot;:[{&quot;dropping-particle&quot;:&quot;&quot;,&quot;family&quot;:&quot;Villani&quot;,&quot;given&quot;:&quot;Elisa&quot;,&quot;non-dropping-particle&quot;:&quot;&quot;,&quot;parse-names&quot;:false,&quot;suffix&quot;:&quot;&quot;},{&quot;dropping-particle&quot;:&quot;&quot;,&quot;family&quot;:&quot;Rasmussen&quot;,&quot;given&quot;:&quot;Einar&quot;,&quot;non-dropping-particle&quot;:&quot;&quot;,&quot;parse-names&quot;:false,&quot;suffix&quot;:&quot;&quot;},{&quot;dropping-particle&quot;:&quot;&quot;,&quot;family&quot;:&quot;Grimaldi&quot;,&quot;given&quot;:&quot;Rosa&quot;,&quot;non-dropping-particle&quot;:&quot;&quot;,&quot;parse-names&quot;:false,&quot;suffix&quot;:&quot;&quot;}],&quot;container-title&quot;:&quot;Technological Forecasting and Social Change&quot;,&quot;id&quot;:&quot;a6c10d62-e2b2-5777-90de-f73aaa63e43d&quot;,&quot;issued&quot;:{&quot;date-parts&quot;:[[&quot;2017&quot;]]},&quot;page&quot;:&quot;86-102&quot;,&quot;title&quot;:&quot;How intermediary organizations facilitate university–industry technology transfer: A proximity approach&quot;,&quot;type&quot;:&quot;article-journal&quot;,&quot;volume&quot;:&quot;114&quot;,&quot;container-title-short&quot;:&quot;Technol Forecast Soc Change&quot;},&quot;uris&quot;:[&quot;http://www.mendeley.com/documents/?uuid=6cb8224b-b190-40fb-b127-35a75702e329&quot;],&quot;isTemporary&quot;:false,&quot;legacyDesktopId&quot;:&quot;6cb8224b-b190-40fb-b127-35a75702e329&quot;}]},{&quot;citationID&quot;:&quot;MENDELEY_CITATION_a1974b18-cd5e-4f86-bff4-05335d2234ed&quot;,&quot;properties&quot;:{&quot;noteIndex&quot;:0},&quot;isEdited&quot;:false,&quot;manualOverride&quot;:{&quot;citeprocText&quot;:&quot;(Algieri et al., 2013)&quot;,&quot;isManuallyOverridden&quot;:false,&quot;manualOverrideText&quot;:&quot;&quot;},&quot;citationTag&quot;:&quot;MENDELEY_CITATION_v3_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&quot;,&quot;citationItems&quot;:[{&quot;id&quot;:&quot;9a771cb3-af5e-5c1a-80be-b7382e131ecf&quot;,&quot;itemData&quot;:{&quot;DOI&quot;:&quot;10.1007/s10961-011-9241-8&quot;,&quot;ISSN&quot;:&quot;08929912&quot;,&quot;abstract&quot;:&quot;Over the past decades, university-industry relationships have become an important subject due to the essential role played by technological progress in the economic development of countries. From a theoretical point of view, several studies have shown the close relationship between investments in research and innovative activities of universities and the economic growth of specific territories. Indeed, the strong linkages between universities and a country's production system encourage the process of technology transfer and the commercial use of the research results. For this reason, the European Union has implemented a series of measures to promote the adoption of research findings in the real economic and social context, strengthening the linkages between universities, industries and government. As a starting point for enhancing this link, specific mechanisms have been devised by universities. In particular, technology transfer offices (TTOs) have been created to stimulate and encourage the dissemination of the research outcomes, translate them into practise, and facilitate their interrelations with the other two agents of the innovation systems: industries and government. Within this context, the present paper aims to gain knowledge on the determinants of spin-off creation in Italy with special attention to the role played by university TTOs. Specifically, an econometric probability model has been built merging the extant literature into four distinct strands. The analysis, based on the NetVal indicators and primary data survey, has allowed us to assess the Italian experience at an aggregate and disaggregate level. © 2011 Springer Science+Business Media, LLC.&quot;,&quot;author&quot;:[{&quot;dropping-particle&quot;:&quot;&quot;,&quot;family&quot;:&quot;Algieri&quot;,&quot;given&quot;:&quot;Bernardina&quot;,&quot;non-dropping-particle&quot;:&quot;&quot;,&quot;parse-names&quot;:false,&quot;suffix&quot;:&quot;&quot;},{&quot;dropping-particle&quot;:&quot;&quot;,&quot;family&quot;:&quot;Aquino&quot;,&quot;given&quot;:&quot;Antonio&quot;,&quot;non-dropping-particle&quot;:&quot;&quot;,&quot;parse-names&quot;:false,&quot;suffix&quot;:&quot;&quot;},{&quot;dropping-particle&quot;:&quot;&quot;,&quot;family&quot;:&quot;Succurro&quot;,&quot;given&quot;:&quot;Marianna&quot;,&quot;non-dropping-particle&quot;:&quot;&quot;,&quot;parse-names&quot;:false,&quot;suffix&quot;:&quot;&quot;}],&quot;container-title&quot;:&quot;Journal of Technology Transfer&quot;,&quot;id&quot;:&quot;9a771cb3-af5e-5c1a-80be-b7382e131ecf&quot;,&quot;issue&quot;:&quot;4&quot;,&quot;issued&quot;:{&quot;date-parts&quot;:[[&quot;2013&quot;]]},&quot;page&quot;:&quot;382-400&quot;,&quot;title&quot;:&quot;Technology transfer offices and academic spin-off creation: The case of Italy&quot;,&quot;type&quot;:&quot;article-journal&quot;,&quot;volume&quot;:&quot;38&quot;,&quot;container-title-short&quot;:&quot;&quot;},&quot;uris&quot;:[&quot;http://www.mendeley.com/documents/?uuid=c542abbb-7539-497d-878e-e986e78f8f9f&quot;],&quot;isTemporary&quot;:false,&quot;legacyDesktopId&quot;:&quot;c542abbb-7539-497d-878e-e986e78f8f9f&quot;}]},{&quot;citationID&quot;:&quot;MENDELEY_CITATION_5ec3cab7-c977-4f05-b39e-ea0cad074598&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NWVjM2NhYjctYzk3Ny00ZjA1LWIzOWUtZWEwY2FkMDc0NTk4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54eaab06-6038-4079-a179-3928bdfa8aa3&quot;,&quot;properties&quot;:{&quot;noteIndex&quot;:0},&quot;isEdited&quot;:false,&quot;manualOverride&quot;:{&quot;citeprocText&quot;:&quot;(Lee, 2014)&quot;,&quot;isManuallyOverridden&quot;:false,&quot;manualOverrideText&quot;:&quot;&quot;},&quot;citationTag&quot;:&quot;MENDELEY_CITATION_v3_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&quot;,&quot;citationItems&quot;:[{&quot;id&quot;:&quot;1d5bdf22-4796-5a81-8b34-5d5cefe23208&quot;,&quot;itemData&quot;:{&quot;DOI&quot;:&quot;10.1080/19761597.2014.973164&quot;,&quot;ISSN&quot;:&quot;21586721&quot;,&quot;abstract&quot;:&quot;Based on a historical analysis of university–industry collaboration (UIC) in Japan, this paper elucidates the relationships between a variety of UIC types and the functional differentiation of boundary-spanning organisations to promote UIC from a resource dependence perspective. To overcome the traditional limitations of informal, inter-personal collaboration, the Japanese government has made intensive institutional and organisational reforms to establish formal boundary-spanning organisations in universities since the late 1980s. This paper investigates the roles, effects, and limitations of boundary-spanning organisations, such as (1) UI Cooperative Research Centres initiated in 1987, (2) Approved Technology Licensing Organisations in 1998, and (3) Intellectual Property Headquarters in 2003, which have mediated different types of UIC. The research results suggest that formal boundary-spanning organisations can significantly drive the growth of UI collaborations and that the different types of UIC require a functional specialisation in boundary-spanning organisations by developing coordinative expertise, human resources, institutional arrangements, and organisational structures. Furthermore, for instituting effective organisational management of UIC in university, this research emphasises the significance of integrity and coherence among different boundary-spanning functions.&quot;,&quot;author&quot;:[{&quot;dropping-particle&quot;:&quot;&quot;,&quot;family&quot;:&quot;Lee&quot;,&quot;given&quot;:&quot;Kyoung Joo&quot;,&quot;non-dropping-particle&quot;:&quot;&quot;,&quot;parse-names&quot;:false,&quot;suffix&quot;:&quot;&quot;}],&quot;container-title&quot;:&quot;Asian Journal of Technology Innovation&quot;,&quot;id&quot;:&quot;1d5bdf22-4796-5a81-8b34-5d5cefe23208&quot;,&quot;issue&quot;:&quot;2&quot;,&quot;issued&quot;:{&quot;date-parts&quot;:[[&quot;2014&quot;]]},&quot;page&quot;:&quot;204-218&quot;,&quot;title&quot;:&quot;Development of boundary-spanning organisations in Japanese universities for different types of university–industry collaborations: a resource dependence perspective&quot;,&quot;type&quot;:&quot;article-journal&quot;,&quot;volume&quot;:&quot;22&quot;,&quot;container-title-short&quot;:&quot;&quot;},&quot;uris&quot;:[&quot;http://www.mendeley.com/documents/?uuid=d911ace8-3b7d-4ab5-ba7f-be3e2d5a1730&quot;],&quot;isTemporary&quot;:false,&quot;legacyDesktopId&quot;:&quot;d911ace8-3b7d-4ab5-ba7f-be3e2d5a1730&quot;}]},{&quot;citationID&quot;:&quot;MENDELEY_CITATION_aaa37a10-40fe-4c8f-835e-f4262e97c4d4&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YWFhMzdhMTAtNDBmZS00YzhmLTgzNWUtZjQyNjJlOTdjNGQ0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07889411-78fa-49f0-aed9-a411b422d649&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MDc4ODk0MTEtNzhmYS00OWYwLWFlZDktYTQxMWI0MjJkNjQ5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bd32a9b9-7181-4661-a0b5-974e4094e07a&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YmQzMmE5YjktNzE4MS00NjYxLWEwYjUtOTc0ZTQwOTRlMDdh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03600ad2-170f-4c75-8445-d0057629d501&quot;,&quot;properties&quot;:{&quot;noteIndex&quot;:0},&quot;isEdited&quot;:false,&quot;manualOverride&quot;:{&quot;citeprocText&quot;:&quot;(Minguillo &amp;#38; Thelwall, 2015)&quot;,&quot;isManuallyOverridden&quot;:false,&quot;manualOverrideText&quot;:&quot;&quot;},&quot;citationTag&quot;:&quot;MENDELEY_CITATION_v3_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&quot;,&quot;citationItems&quot;:[{&quot;id&quot;:&quot;45a28fca-42a4-5d8b-9372-d30eba7c2e6d&quot;,&quot;itemData&quot;:{&quot;DOI&quot;:&quot;10.1093/reseval/rvu032&quot;,&quot;ISSN&quot;:&quot;14715449&quot;,&quot;abstract&quot;:&quot;This study analyses co-authorships (1975-2010) with organizations located on UK Science Parks (SPs) and similar support infrastructures to identify their structural organization and the role of universities. Social network analysis and descriptive statistics are applied. The results suggest that most collaboration is with off-park organizations and that academic institutions are the main source of knowledge and competence for on-park industries. Moreover, high quality research institutions are much more likely to establish strong links in the form of co-authorships. This finding is partly a result of the statistical significance testing method used, however, since smaller institutions naturally create fewer links and therefore produce less statistical evidence of impact, even if their impact is, on average, the same as for larger institutions. Nevertheless, if the main aim is to promote research activities and joint publications between academia and on-park industry, the research excellence of universities needs to be considered when a SP is created. The economic benefits of joint publications for academic and private partners have not been examined, however, and therefore, it cannot be concluded that small higher education institutions having few joint publications with on-park firms play an insignificant role in the support and development of private partners.&quot;,&quot;author&quot;:[{&quot;dropping-particle&quot;:&quot;&quot;,&quot;family&quot;:&quot;Minguillo&quot;,&quot;given&quot;:&quot;David&quot;,&quot;non-dropping-particle&quot;:&quot;&quot;,&quot;parse-names&quot;:false,&quot;suffix&quot;:&quot;&quot;},{&quot;dropping-particle&quot;:&quot;&quot;,&quot;family&quot;:&quot;Thelwall&quot;,&quot;given&quot;:&quot;Mike&quot;,&quot;non-dropping-particle&quot;:&quot;&quot;,&quot;parse-names&quot;:false,&quot;suffix&quot;:&quot;&quot;}],&quot;container-title&quot;:&quot;Research Evaluation&quot;,&quot;id&quot;:&quot;45a28fca-42a4-5d8b-9372-d30eba7c2e6d&quot;,&quot;issue&quot;:&quot;2&quot;,&quot;issued&quot;:{&quot;date-parts&quot;:[[&quot;2015&quot;]]},&quot;page&quot;:&quot;181-196&quot;,&quot;title&quot;:&quot;Research excellence and university-industry collaboration in UK science parks&quot;,&quot;type&quot;:&quot;article-journal&quot;,&quot;volume&quot;:&quot;24&quot;,&quot;container-title-short&quot;:&quot;Res Eval&quot;},&quot;uris&quot;:[&quot;http://www.mendeley.com/documents/?uuid=2ef3d2aa-1d55-4466-87fb-fb8e3d146399&quot;],&quot;isTemporary&quot;:false,&quot;legacyDesktopId&quot;:&quot;2ef3d2aa-1d55-4466-87fb-fb8e3d146399&quot;}]},{&quot;citationID&quot;:&quot;MENDELEY_CITATION_bcaa0014-af2b-4a1e-aca2-cd04ab035ffe&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YmNhYTAwMTQtYWYyYi00YTFlLWFjYTItY2QwNGFiMDM1ZmZl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a192f05e-d168-42d1-ade5-c91b2c69cf19&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YTE5MmYwNWUtZDE2OC00MmQxLWFkZTUtYzkxYjJjNjljZjE5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fe929ef0-8eaa-4f52-b866-0d5b396be7a8&quot;,&quot;properties&quot;:{&quot;noteIndex&quot;:0},&quot;isEdited&quot;:false,&quot;manualOverride&quot;:{&quot;citeprocText&quot;:&quot;(Algieri et al., 2013)&quot;,&quot;isManuallyOverridden&quot;:false,&quot;manualOverrideText&quot;:&quot;&quot;},&quot;citationTag&quot;:&quot;MENDELEY_CITATION_v3_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&quot;,&quot;citationItems&quot;:[{&quot;id&quot;:&quot;9a771cb3-af5e-5c1a-80be-b7382e131ecf&quot;,&quot;itemData&quot;:{&quot;DOI&quot;:&quot;10.1007/s10961-011-9241-8&quot;,&quot;ISSN&quot;:&quot;08929912&quot;,&quot;abstract&quot;:&quot;Over the past decades, university-industry relationships have become an important subject due to the essential role played by technological progress in the economic development of countries. From a theoretical point of view, several studies have shown the close relationship between investments in research and innovative activities of universities and the economic growth of specific territories. Indeed, the strong linkages between universities and a country's production system encourage the process of technology transfer and the commercial use of the research results. For this reason, the European Union has implemented a series of measures to promote the adoption of research findings in the real economic and social context, strengthening the linkages between universities, industries and government. As a starting point for enhancing this link, specific mechanisms have been devised by universities. In particular, technology transfer offices (TTOs) have been created to stimulate and encourage the dissemination of the research outcomes, translate them into practise, and facilitate their interrelations with the other two agents of the innovation systems: industries and government. Within this context, the present paper aims to gain knowledge on the determinants of spin-off creation in Italy with special attention to the role played by university TTOs. Specifically, an econometric probability model has been built merging the extant literature into four distinct strands. The analysis, based on the NetVal indicators and primary data survey, has allowed us to assess the Italian experience at an aggregate and disaggregate level. © 2011 Springer Science+Business Media, LLC.&quot;,&quot;author&quot;:[{&quot;dropping-particle&quot;:&quot;&quot;,&quot;family&quot;:&quot;Algieri&quot;,&quot;given&quot;:&quot;Bernardina&quot;,&quot;non-dropping-particle&quot;:&quot;&quot;,&quot;parse-names&quot;:false,&quot;suffix&quot;:&quot;&quot;},{&quot;dropping-particle&quot;:&quot;&quot;,&quot;family&quot;:&quot;Aquino&quot;,&quot;given&quot;:&quot;Antonio&quot;,&quot;non-dropping-particle&quot;:&quot;&quot;,&quot;parse-names&quot;:false,&quot;suffix&quot;:&quot;&quot;},{&quot;dropping-particle&quot;:&quot;&quot;,&quot;family&quot;:&quot;Succurro&quot;,&quot;given&quot;:&quot;Marianna&quot;,&quot;non-dropping-particle&quot;:&quot;&quot;,&quot;parse-names&quot;:false,&quot;suffix&quot;:&quot;&quot;}],&quot;container-title&quot;:&quot;Journal of Technology Transfer&quot;,&quot;id&quot;:&quot;9a771cb3-af5e-5c1a-80be-b7382e131ecf&quot;,&quot;issue&quot;:&quot;4&quot;,&quot;issued&quot;:{&quot;date-parts&quot;:[[&quot;2013&quot;]]},&quot;page&quot;:&quot;382-400&quot;,&quot;title&quot;:&quot;Technology transfer offices and academic spin-off creation: The case of Italy&quot;,&quot;type&quot;:&quot;article-journal&quot;,&quot;volume&quot;:&quot;38&quot;,&quot;container-title-short&quot;:&quot;&quot;},&quot;uris&quot;:[&quot;http://www.mendeley.com/documents/?uuid=c542abbb-7539-497d-878e-e986e78f8f9f&quot;],&quot;isTemporary&quot;:false,&quot;legacyDesktopId&quot;:&quot;c542abbb-7539-497d-878e-e986e78f8f9f&quot;}]},{&quot;citationID&quot;:&quot;MENDELEY_CITATION_1dd30e9a-9073-422f-a28d-5e10378e8799&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MWRkMzBlOWEtOTA3My00MjJmLWEyOGQtNWUxMDM3OGU4Nzk5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341ef5e6-5854-4153-aa1c-25dc6f03b35b&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MzQxZWY1ZTYtNTg1NC00MTUzLWFhMWMtMjVkYzZmMDNiMzVi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1937744b-8066-4d98-975c-d5281361a3ae&quot;,&quot;properties&quot;:{&quot;noteIndex&quot;:0},&quot;isEdited&quot;:false,&quot;manualOverride&quot;:{&quot;citeprocText&quot;:&quot;(Baycan &amp;#38; Stough, 2013)&quot;,&quot;isManuallyOverridden&quot;:false,&quot;manualOverrideText&quot;:&quot;&quot;},&quot;citationTag&quot;:&quot;MENDELEY_CITATION_v3_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&quot;,&quot;citationItems&quot;:[{&quot;id&quot;:&quot;f57b4e6a-258c-562b-9bbb-08fb6f070004&quot;,&quot;itemData&quot;:{&quot;DOI&quot;:&quot;10.1007/s00168-012-0510-8&quot;,&quot;ISSN&quot;:&quot;14320592&quot;,&quot;abstract&quot;:&quot;This paper investigates a new emerging phenomenon in the debate of knowledge-based economic growth called \&quot;bridging knowledge to commercialization\&quot;. The paper considers commercialization of knowledge as a complex and a multi-faceted phenomenon and aims to highlight \&quot;the good\&quot;, \&quot;the bad\&quot; and \&quot;the challenging\&quot; in commercialization of knowledge from a taxonomic perspective. The paper has four objectives: (1) to examine the emerging concepts in bridging knowledge to commercialization while addressing related issues in the literature and to offer a conceptual framework on the basis of a typology of metaphores for knowledge; (2) to highlight the societal benefits of commercialization of knowledge in a regional development context; (3) to underline the value conflicts and differences in culture and perspectives in the valuation of knowledge in order to better understand the commercialization process; and (4) to highlight the challenges for academia, industry and government while describing the critical framework conditions that are needed to effectively foster commercialization of knowledge. While addressing the academic, societal, spatial, cultural and ethical implications of knowledge commercialization, the paper highlights retrospects and prospects from regional development perspective. © 2012 Springer-Verlag.&quot;,&quot;author&quot;:[{&quot;dropping-particle&quot;:&quot;&quot;,&quot;family&quot;:&quot;Baycan&quot;,&quot;given&quot;:&quot;Tüzin&quot;,&quot;non-dropping-particle&quot;:&quot;&quot;,&quot;parse-names&quot;:false,&quot;suffix&quot;:&quot;&quot;},{&quot;dropping-particle&quot;:&quot;&quot;,&quot;family&quot;:&quot;Stough&quot;,&quot;given&quot;:&quot;Roger R.&quot;,&quot;non-dropping-particle&quot;:&quot;&quot;,&quot;parse-names&quot;:false,&quot;suffix&quot;:&quot;&quot;}],&quot;container-title&quot;:&quot;Annals of Regional Science&quot;,&quot;id&quot;:&quot;f57b4e6a-258c-562b-9bbb-08fb6f070004&quot;,&quot;issue&quot;:&quot;2&quot;,&quot;issued&quot;:{&quot;date-parts&quot;:[[&quot;2013&quot;]]},&quot;page&quot;:&quot;367-405&quot;,&quot;title&quot;:&quot;Bridging knowledge to commercialization: The good, the bad, and the challenging&quot;,&quot;type&quot;:&quot;article-journal&quot;,&quot;volume&quot;:&quot;50&quot;,&quot;container-title-short&quot;:&quot;&quot;},&quot;uris&quot;:[&quot;http://www.mendeley.com/documents/?uuid=b924e9d9-a5ea-47c7-962c-9fc515bba10e&quot;],&quot;isTemporary&quot;:false,&quot;legacyDesktopId&quot;:&quot;b924e9d9-a5ea-47c7-962c-9fc515bba10e&quot;}]},{&quot;citationID&quot;:&quot;MENDELEY_CITATION_64dc43b4-b651-4657-b3e8-ff6b94a47280&quot;,&quot;properties&quot;:{&quot;noteIndex&quot;:0},&quot;isEdited&quot;:false,&quot;manualOverride&quot;:{&quot;citeprocText&quot;:&quot;(Lopes &amp;#38; Lussuamo, 2021)&quot;,&quot;isManuallyOverridden&quot;:false,&quot;manualOverrideText&quot;:&quot;&quot;},&quot;citationTag&quot;:&quot;MENDELEY_CITATION_v3_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&quot;,&quot;citationItems&quot;:[{&quot;id&quot;:&quot;38bb11fb-7e6b-573e-b2f8-3eae5ce12701&quot;,&quot;itemData&quot;:{&quot;DOI&quot;:&quot;10.1007/s13132-020-00646-0&quot;,&quot;ISSN&quot;:&quot;18687873&quot;,&quot;abstract&quot;:&quot;This study aims to analyse the barriers to university-industry cooperation in the academic region III, in the Angolan context. This is a qualitative study with the use of content analysis whose information was obtained from several semi-structured interviews. The results show that lack of inter-organisational trust and low experience level are frequent barriers in this type of relationship. It was also identified that the weak growth of the business fabric, the distance and/or geographical discontinuity of the university’s head office may constitute one of the barriers to cooperation with industries outside the academic region III. A number of measures have been suggested that will help industries and universities overcome barriers to cooperation.&quot;,&quot;author&quot;:[{&quot;dropping-particle&quot;:&quot;&quot;,&quot;family&quot;:&quot;Lopes&quot;,&quot;given&quot;:&quot;João&quot;,&quot;non-dropping-particle&quot;:&quot;&quot;,&quot;parse-names&quot;:false,&quot;suffix&quot;:&quot;&quot;},{&quot;dropping-particle&quot;:&quot;&quot;,&quot;family&quot;:&quot;Lussuamo&quot;,&quot;given&quot;:&quot;João&quot;,&quot;non-dropping-particle&quot;:&quot;&quot;,&quot;parse-names&quot;:false,&quot;suffix&quot;:&quot;&quot;}],&quot;container-title&quot;:&quot;Journal of the Knowledge Economy&quot;,&quot;id&quot;:&quot;38bb11fb-7e6b-573e-b2f8-3eae5ce12701&quot;,&quot;issue&quot;:&quot;3&quot;,&quot;issued&quot;:{&quot;date-parts&quot;:[[&quot;2021&quot;]]},&quot;page&quot;:&quot;1019-1035&quot;,&quot;title&quot;:&quot;Barriers to University-Industry Cooperation in a Developing Region&quot;,&quot;type&quot;:&quot;article-journal&quot;,&quot;volume&quot;:&quot;12&quot;,&quot;container-title-short&quot;:&quot;&quot;},&quot;uris&quot;:[&quot;http://www.mendeley.com/documents/?uuid=9237e646-c76f-4be1-b79a-d874dfd641a2&quot;],&quot;isTemporary&quot;:false,&quot;legacyDesktopId&quot;:&quot;9237e646-c76f-4be1-b79a-d874dfd641a2&quot;}]},{&quot;citationID&quot;:&quot;MENDELEY_CITATION_a8544700-e983-4ba1-b963-c83d8be65e00&quot;,&quot;properties&quot;:{&quot;noteIndex&quot;:0},&quot;isEdited&quot;:false,&quot;manualOverride&quot;:{&quot;citeprocText&quot;:&quot;(Davey et al., 2016)&quot;,&quot;isManuallyOverridden&quot;:false,&quot;manualOverrideText&quot;:&quot;&quot;},&quot;citationTag&quot;:&quot;MENDELEY_CITATION_v3_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&quot;,&quot;citationItems&quot;:[{&quot;id&quot;:&quot;ae17b0ac-5eec-58cd-9828-d44be5b35f15&quot;,&quot;itemData&quot;:{&quot;DOI&quot;:&quot;10.1007/s10961-015-9450-7&quot;,&quot;ISSN&quot;:&quot;15737047&quot;,&quot;abstract&quot;:&quot;With pressure on universities to better contribute to society, academic entrepreneurship is an increasingly recognised source of new knowledge and technologies as well as being a driver of the movement to a knowledge society. However, whilst growing, the level of academic entrepreneurship in Europe is still relatively low. Two reasons that are factors influencing this are inhibitors (barriers) and facilitators (drivers), however the understanding of how their interplay influences academic entrepreneurship, particularly across different context is lacking. For this reason, this study focussed on two environmental settings, European regions and countries, seeking to understand if it is the hurdle (barrier) or (and/or) tail-wind (drivers) that most impacts academic entrepreneurship and how does the regional or national context influence this. An online survey was translated into 22 languages and undertaken in 33 countries in Europe and the European Economic Area. From the original data set, 12 countries in four European regions provided a sample of 2925 responses, with a second step to focus on four ‘lead’ countries within those regions. The results show that there is a significant difference in the university-business cooperation barriers and drivers that effect academic entrepreneurship in the European regions. Furthermore, different barriers and drivers were found to significantly affect the four lead countries with barriers and drivers being able to provide a good explanation of the extent of academic entrepreneurship in the UK and Germany, and a limited explanation of entrepreneurial activity by Spanish and Polish academics. Overall the article contributes to the literature of resource-based theory and also the understanding of factors influencing European academic entrepreneurship.&quot;,&quot;author&quot;:[{&quot;dropping-particle&quot;:&quot;&quot;,&quot;family&quot;:&quot;Davey&quot;,&quot;given&quot;:&quot;Todd&quot;,&quot;non-dropping-particle&quot;:&quot;&quot;,&quot;parse-names&quot;:false,&quot;suffix&quot;:&quot;&quot;},{&quot;dropping-particle&quot;:&quot;&quot;,&quot;family&quot;:&quot;Rossano&quot;,&quot;given&quot;:&quot;Sue&quot;,&quot;non-dropping-particle&quot;:&quot;&quot;,&quot;parse-names&quot;:false,&quot;suffix&quot;:&quot;&quot;},{&quot;dropping-particle&quot;:&quot;&quot;,&quot;family&quot;:&quot;Sijde&quot;,&quot;given&quot;:&quot;Peter&quot;,&quot;non-dropping-particle&quot;:&quot;van der&quot;,&quot;parse-names&quot;:false,&quot;suffix&quot;:&quot;&quot;}],&quot;container-title&quot;:&quot;Journal of Technology Transfer&quot;,&quot;id&quot;:&quot;ae17b0ac-5eec-58cd-9828-d44be5b35f15&quot;,&quot;issue&quot;:&quot;6&quot;,&quot;issued&quot;:{&quot;date-parts&quot;:[[&quot;2016&quot;]]},&quot;page&quot;:&quot;1457-1482&quot;,&quot;title&quot;:&quot;Does context matter in academic entrepreneurship? The role of barriers and drivers in the regional and national context&quot;,&quot;type&quot;:&quot;article-journal&quot;,&quot;volume&quot;:&quot;41&quot;,&quot;container-title-short&quot;:&quot;&quot;},&quot;uris&quot;:[&quot;http://www.mendeley.com/documents/?uuid=eae81e01-e967-48c3-bbea-a92a6e611203&quot;],&quot;isTemporary&quot;:false,&quot;legacyDesktopId&quot;:&quot;eae81e01-e967-48c3-bbea-a92a6e611203&quot;}]},{&quot;citationID&quot;:&quot;MENDELEY_CITATION_c518611d-e5de-42e9-87e0-7a8a60ef6eea&quot;,&quot;properties&quot;:{&quot;noteIndex&quot;:0},&quot;isEdited&quot;:false,&quot;manualOverride&quot;:{&quot;citeprocText&quot;:&quot;(Zaharia &amp;#38; Kaburakis, 2016)&quot;,&quot;isManuallyOverridden&quot;:false,&quot;manualOverrideText&quot;:&quot;&quot;},&quot;citationTag&quot;:&quot;MENDELEY_CITATION_v3_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&quot;,&quot;citationItems&quot;:[{&quot;id&quot;:&quot;abcce517-129c-5cd4-b5d1-d619871ffb38&quot;,&quot;itemData&quot;:{&quot;DOI&quot;:&quot;10.1123/jsm.2015-0010&quot;,&quot;ISSN&quot;:&quot;1543270X&quot;,&quot;abstract&quot;:&quot;Collaboration between industry and academia is a subject of great interest to sport management academics and sport industry leaders in the United States. However, there is a lack of research regarding barriers to sport industry-academia collaborations and bridging the gap between sport management research and practitioners. The aim of the study was to explore trends in collaboration barriers among various research involvement levels of U.S. sport firms with sport management academia. Data were gathered from 303 sport managers working for U.S. sport companies. Results indicated several barriers for research collaborations between the U.S. sport industry and academia. Such barriers include transactional barriers, sport industry subsectors, sport organizations' location, and age and education level of respondents.&quot;,&quot;author&quot;:[{&quot;dropping-particle&quot;:&quot;&quot;,&quot;family&quot;:&quot;Zaharia&quot;,&quot;given&quot;:&quot;Noni&quot;,&quot;non-dropping-particle&quot;:&quot;&quot;,&quot;parse-names&quot;:false,&quot;suffix&quot;:&quot;&quot;},{&quot;dropping-particle&quot;:&quot;&quot;,&quot;family&quot;:&quot;Kaburakis&quot;,&quot;given&quot;:&quot;Anastasios&quot;,&quot;non-dropping-particle&quot;:&quot;&quot;,&quot;parse-names&quot;:false,&quot;suffix&quot;:&quot;&quot;}],&quot;container-title&quot;:&quot;Journal of Sport Management&quot;,&quot;id&quot;:&quot;abcce517-129c-5cd4-b5d1-d619871ffb38&quot;,&quot;issue&quot;:&quot;3&quot;,&quot;issued&quot;:{&quot;date-parts&quot;:[[&quot;2016&quot;]]},&quot;page&quot;:&quot;248-264&quot;,&quot;title&quot;:&quot;Bridging the gap: U.S. sport managers on barriers to industry-academia research collaboration&quot;,&quot;type&quot;:&quot;article-journal&quot;,&quot;volume&quot;:&quot;30&quot;,&quot;container-title-short&quot;:&quot;&quot;},&quot;uris&quot;:[&quot;http://www.mendeley.com/documents/?uuid=3b3de1c1-14f4-4493-b756-218ab1209af0&quot;],&quot;isTemporary&quot;:false,&quot;legacyDesktopId&quot;:&quot;3b3de1c1-14f4-4493-b756-218ab1209af0&quot;}]},{&quot;citationID&quot;:&quot;MENDELEY_CITATION_1dfd39fb-3c3e-468a-9207-1a453464ff58&quot;,&quot;properties&quot;:{&quot;noteIndex&quot;:0},&quot;isEdited&quot;:false,&quot;manualOverride&quot;:{&quot;citeprocText&quot;:&quot;(Gumusay &amp;#38; Bohne, 2018)&quot;,&quot;isManuallyOverridden&quot;:false,&quot;manualOverrideText&quot;:&quot;&quot;},&quot;citationTag&quot;:&quot;MENDELEY_CITATION_v3_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&quot;,&quot;citationItems&quot;:[{&quot;id&quot;:&quot;c9b96f9a-b827-502a-8bb1-fc1927a571ec&quot;,&quot;itemData&quot;:{&quot;ISSN&quot;:&quot;0048-7333&quot;,&quot;abstract&quot;:&quot;Nascent academic entrepreneurs need to acquire entrepreneurial competencies to create successful spin-off ventures. In this article, we examine difficulties in this pursuit prior to venture formation and offer a systematic classification of inhibitors. We confirm, combine, and extend two previously identified inhibiting mechanisms into a relational inhibitor category, classify additional structural and cultural-cognitive inhibitors, and highlight how these inhibitors exist both at the individual and the organizational level. We then advance theoretical understanding of the interrelated, multilevel functions of inhibitors on the development of entrepreneurial competencies, and offer policy insights on how universities can mitigate their effects.&quot;,&quot;author&quot;:[{&quot;dropping-particle&quot;:&quot;&quot;,&quot;family&quot;:&quot;Gumusay&quot;,&quot;given&quot;:&quot;A A&quot;,&quot;non-dropping-particle&quot;:&quot;&quot;,&quot;parse-names&quot;:false,&quot;suffix&quot;:&quot;&quot;},{&quot;dropping-particle&quot;:&quot;&quot;,&quot;family&quot;:&quot;Bohne&quot;,&quot;given&quot;:&quot;T M&quot;,&quot;non-dropping-particle&quot;:&quot;&quot;,&quot;parse-names&quot;:false,&quot;suffix&quot;:&quot;&quot;}],&quot;container-title&quot;:&quot;Research Policy&quot;,&quot;id&quot;:&quot;c9b96f9a-b827-502a-8bb1-fc1927a571ec&quot;,&quot;issue&quot;:&quot;2&quot;,&quot;issued&quot;:{&quot;date-parts&quot;:[[&quot;2018&quot;]]},&quot;page&quot;:&quot;363-378&quot;,&quot;title&quot;:&quot;Individual and organizational inhibitors to the development of entrepreneurial competencies in universities&quot;,&quot;type&quot;:&quot;article-journal&quot;,&quot;volume&quot;:&quot;47&quot;,&quot;container-title-short&quot;:&quot;Res Policy&quot;},&quot;uris&quot;:[&quot;http://www.mendeley.com/documents/?uuid=088b41e2-d9b4-4cea-b09e-841c065dcf16&quot;],&quot;isTemporary&quot;:false,&quot;legacyDesktopId&quot;:&quot;088b41e2-d9b4-4cea-b09e-841c065dcf16&quot;}]},{&quot;citationID&quot;:&quot;MENDELEY_CITATION_022a630a-bfe4-4b97-a7e0-517bd00168d1&quot;,&quot;properties&quot;:{&quot;noteIndex&quot;:0},&quot;isEdited&quot;:false,&quot;manualOverride&quot;:{&quot;citeprocText&quot;:&quot;(Vega-Jurado et al., 2008)&quot;,&quot;isManuallyOverridden&quot;:false,&quot;manualOverrideText&quot;:&quot;&quot;},&quot;citationTag&quot;:&quot;MENDELEY_CITATION_v3_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&quot;,&quot;citationItems&quot;:[{&quot;id&quot;:&quot;d5d03ca7-92a7-5446-a4b1-640450cfdc0c&quot;,&quot;itemData&quot;:{&quot;DOI&quot;:&quot;10.1007/s10734-007-9098-9&quot;,&quot;ISSN&quot;:&quot;00181560&quot;,&quot;abstract&quot;:&quot;This article examines the implications of how academics respond to the debate on the production of knowledge and its transfer to the productive sector, for the transformation of Latin American universities. The empirical analysis is based on a survey of 349 lecturers from Bolivian public universities, which inquired into aspects of university-industry relations (UIR). Although the results indicate that lecturers are in favour of relations with firms, there are several barriers to such relationships, such as lack of institutional support, generally unfavourable atmosphere in universities, and an industrial structure comprising few firms in knowledge-intensive sectors and firms with low absorptive capacity. In the context of Bolivia, unlike what occurs in developed countries, UIR have been configured around scientifically unimportant activities-technological support and internship schemes to place students in firms-which has had a negative effect on the consolidation of research, an academic activity, to which lecturers devote little of their time. The results of our study show the tensions that exist in efforts to change the university model; there is a reluctance to intensify the commercialisation of research results, and a lack of enthusiasm for introducing complex relationship mechanisms, such as the creation of hybrid structures. © 2007 Springer Science+Business Media B.V.&quot;,&quot;author&quot;:[{&quot;dropping-particle&quot;:&quot;&quot;,&quot;family&quot;:&quot;Vega-Jurado&quot;,&quot;given&quot;:&quot;Jaider&quot;,&quot;non-dropping-particle&quot;:&quot;&quot;,&quot;parse-names&quot;:false,&quot;suffix&quot;:&quot;&quot;},{&quot;dropping-particle&quot;:&quot;&quot;,&quot;family&quot;:&quot;Fernández-De-Lucio&quot;,&quot;given&quot;:&quot;Ignacio&quot;,&quot;non-dropping-particle&quot;:&quot;&quot;,&quot;parse-names&quot;:false,&quot;suffix&quot;:&quot;&quot;},{&quot;dropping-particle&quot;:&quot;&quot;,&quot;family&quot;:&quot;Huanca&quot;,&quot;given&quot;:&quot;Ronald&quot;,&quot;non-dropping-particle&quot;:&quot;&quot;,&quot;parse-names&quot;:false,&quot;suffix&quot;:&quot;&quot;}],&quot;container-title&quot;:&quot;Higher Education&quot;,&quot;id&quot;:&quot;d5d03ca7-92a7-5446-a4b1-640450cfdc0c&quot;,&quot;issue&quot;:&quot;2&quot;,&quot;issued&quot;:{&quot;date-parts&quot;:[[&quot;2008&quot;]]},&quot;page&quot;:&quot;205-220&quot;,&quot;title&quot;:&quot;University-industry relations in Bolivia: Implications for university transformations in Latin America&quot;,&quot;type&quot;:&quot;article-journal&quot;,&quot;volume&quot;:&quot;56&quot;,&quot;container-title-short&quot;:&quot;High Educ (Dordr)&quot;},&quot;uris&quot;:[&quot;http://www.mendeley.com/documents/?uuid=a734b13b-f8ca-4d2e-84e3-f7a1087727e3&quot;],&quot;isTemporary&quot;:false,&quot;legacyDesktopId&quot;:&quot;a734b13b-f8ca-4d2e-84e3-f7a1087727e3&quot;}]},{&quot;citationID&quot;:&quot;MENDELEY_CITATION_63f45bab-7f81-43a6-a425-43bf212bc783&quot;,&quot;properties&quot;:{&quot;noteIndex&quot;:0},&quot;isEdited&quot;:false,&quot;manualOverride&quot;:{&quot;citeprocText&quot;:&quot;(Hall H. et al., 2001)&quot;,&quot;isManuallyOverridden&quot;:false,&quot;manualOverrideText&quot;:&quot;&quot;},&quot;citationTag&quot;:&quot;MENDELEY_CITATION_v3_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&quot;,&quot;citationItems&quot;:[{&quot;id&quot;:&quot;b3524ee5-3c1e-523e-a0d4-adde8d6713bf&quot;,&quot;itemData&quot;:{&quot;abstract&quot;:&quot;This paper describes a small, unique set of project data that was assembled as part of a larger study on universities as research partners. Herein, we summarize, to the extent possible, our interpretation of what the project data reveal about barriers, intellectual property (IP) concerns in particular, inhibiting industry from partnering with universities. [PUBLICATION ABSTRACT]&quot;,&quot;author&quot;:[{&quot;dropping-particle&quot;:&quot;&quot;,&quot;family&quot;:&quot;Hall H.&quot;,&quot;given&quot;:&quot;Bronwyn&quot;,&quot;non-dropping-particle&quot;:&quot;&quot;,&quot;parse-names&quot;:false,&quot;suffix&quot;:&quot;&quot;},{&quot;dropping-particle&quot;:&quot;&quot;,&quot;family&quot;:&quot;Link N.&quot;,&quot;given&quot;:&quot;Albert&quot;,&quot;non-dropping-particle&quot;:&quot;&quot;,&quot;parse-names&quot;:false,&quot;suffix&quot;:&quot;&quot;},{&quot;dropping-particle&quot;:&quot;&quot;,&quot;family&quot;:&quot;Scott T.&quot;,&quot;given&quot;:&quot;John&quot;,&quot;non-dropping-particle&quot;:&quot;&quot;,&quot;parse-names&quot;:false,&quot;suffix&quot;:&quot;&quot;}],&quot;container-title&quot;:&quot;Journal of Technology Transfer&quot;,&quot;id&quot;:&quot;b3524ee5-3c1e-523e-a0d4-adde8d6713bf&quot;,&quot;issue&quot;:&quot;1-2&quot;,&quot;issued&quot;:{&quot;date-parts&quot;:[[&quot;2001&quot;]]},&quot;page&quot;:&quot;87&quot;,&quot;title&quot;:&quot;Barriers Inhibiting Industry from Partnering with Universities: Evidence from the Advanced Technology Program&quot;,&quot;type&quot;:&quot;article-journal&quot;,&quot;volume&quot;:&quot;26&quot;,&quot;container-title-short&quot;:&quot;&quot;},&quot;uris&quot;:[&quot;http://www.mendeley.com/documents/?uuid=65aa21f1-2929-478e-8d98-c0371a5c0e47&quot;],&quot;isTemporary&quot;:false,&quot;legacyDesktopId&quot;:&quot;65aa21f1-2929-478e-8d98-c0371a5c0e47&quot;}]},{&quot;citationID&quot;:&quot;MENDELEY_CITATION_be1aa7b9-13dc-4af1-bafe-e0cdd4882ead&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YmUxYWE3YjktMTNkYy00YWYxLWJhZmUtZTBjZGQ0ODgyZWFk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07670a31-d2e3-4db1-9d70-5eb8c507945f&quot;,&quot;properties&quot;:{&quot;noteIndex&quot;:0},&quot;isEdited&quot;:false,&quot;manualOverride&quot;:{&quot;citeprocText&quot;:&quot;(S.N. Ankrah et al., 2013)&quot;,&quot;isManuallyOverridden&quot;:false,&quot;manualOverrideText&quot;:&quot;&quot;},&quot;citationTag&quot;:&quot;MENDELEY_CITATION_v3_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&quot;,&quot;citationItems&quot;:[{&quot;id&quot;:&quot;ed2064c5-a701-5da4-aa2f-6781cc43df41&quot;,&quot;itemData&quot;:{&quot;author&quot;:[{&quot;dropping-particle&quot;:&quot;&quot;,&quot;family&quot;:&quot;S.N. Ankrah&quot;,&quot;given&quot;:&quot;&quot;,&quot;non-dropping-particle&quot;:&quot;&quot;,&quot;parse-names&quot;:false,&quot;suffix&quot;:&quot;&quot;},{&quot;dropping-particle&quot;:&quot;&quot;,&quot;family&quot;:&quot;T.F. Burgess&quot;,&quot;given&quot;:&quot;&quot;,&quot;non-dropping-particle&quot;:&quot;&quot;,&quot;parse-names&quot;:false,&quot;suffix&quot;:&quot;&quot;},{&quot;dropping-particle&quot;:&quot;&quot;,&quot;family&quot;:&quot;P. Grimshaw&quot;,&quot;given&quot;:&quot;&quot;,&quot;non-dropping-particle&quot;:&quot;&quot;,&quot;parse-names&quot;:false,&quot;suffix&quot;:&quot;&quot;},{&quot;dropping-particle&quot;:&quot;&quot;,&quot;family&quot;:&quot;N.E. Shaw&quot;,&quot;given&quot;:&quot;&quot;,&quot;non-dropping-particle&quot;:&quot;&quot;,&quot;parse-names&quot;:false,&quot;suffix&quot;:&quot;&quot;}],&quot;container-title&quot;:&quot;Technovation&quot;,&quot;id&quot;:&quot;ed2064c5-a701-5da4-aa2f-6781cc43df41&quot;,&quot;issued&quot;:{&quot;date-parts&quot;:[[&quot;2013&quot;]]},&quot;page&quot;:&quot;50-65&quot;,&quot;title&quot;:&quot;Asking Both University and Industry Actors about their Engagement in Knowledge Transfer: What Single-group Studies of Motives Omit&quot;,&quot;type&quot;:&quot;article-journal&quot;,&quot;volume&quot;:&quot;33&quot;,&quot;container-title-short&quot;:&quot;&quot;},&quot;uris&quot;:[&quot;http://www.mendeley.com/documents/?uuid=ef30f285-2c36-44c7-93a2-0aacb5a266b5&quot;],&quot;isTemporary&quot;:false,&quot;legacyDesktopId&quot;:&quot;ef30f285-2c36-44c7-93a2-0aacb5a266b5&quot;}]},{&quot;citationID&quot;:&quot;MENDELEY_CITATION_d990af7a-17be-4339-b339-0fc7fa16f4bf&quot;,&quot;properties&quot;:{&quot;noteIndex&quot;:0},&quot;isEdited&quot;:false,&quot;manualOverride&quot;:{&quot;citeprocText&quot;:&quot;(Muscio &amp;#38; Vallanti, 2014)&quot;,&quot;isManuallyOverridden&quot;:false,&quot;manualOverrideText&quot;:&quot;&quot;},&quot;citationTag&quot;:&quot;MENDELEY_CITATION_v3_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&quot;,&quot;citationItems&quot;:[{&quot;id&quot;:&quot;ad77118f-0847-5799-84d6-55e6981af060&quot;,&quot;itemData&quot;:{&quot;DOI&quot;:&quot;10.1080/13662716.2014.969935&quot;,&quot;ISSN&quot;:&quot;14698390&quot;,&quot;abstract&quot;:&quot;Although universities are generally under pressure to increase their interactions with industry, academic departments vary enormously in the extent to which they collaborate with businesses. There are several factors, which, to different extents, drive or hamper academics' capabilities to engage in collaboration with the private sector. On the basis of original data from interviews with 197 university departments in Italy, this paper investigates the main obstacles to technology transfer activity as perceived by academic researchers, and their possible impact on university–industry collaborations. The analysis shows that three (out of four) perceived obstacles are barriers to university–industry interactions and negatively affect the probability of engaging in collaboration with industry. The estimated impact of these perceived obstacles on the frequency of collaborations is less clear-cut and requires further investigation.&quot;,&quot;author&quot;:[{&quot;dropping-particle&quot;:&quot;&quot;,&quot;family&quot;:&quot;Muscio&quot;,&quot;given&quot;:&quot;Alessandro&quot;,&quot;non-dropping-particle&quot;:&quot;&quot;,&quot;parse-names&quot;:false,&quot;suffix&quot;:&quot;&quot;},{&quot;dropping-particle&quot;:&quot;&quot;,&quot;family&quot;:&quot;Vallanti&quot;,&quot;given&quot;:&quot;Giovanna&quot;,&quot;non-dropping-particle&quot;:&quot;&quot;,&quot;parse-names&quot;:false,&quot;suffix&quot;:&quot;&quot;}],&quot;container-title&quot;:&quot;Industry and Innovation&quot;,&quot;id&quot;:&quot;ad77118f-0847-5799-84d6-55e6981af060&quot;,&quot;issue&quot;:&quot;5&quot;,&quot;issued&quot;:{&quot;date-parts&quot;:[[&quot;2014&quot;]]},&quot;page&quot;:&quot;410-429&quot;,&quot;title&quot;:&quot;Perceived Obstacles to University–Industry Collaboration: Results from a Qualitative Survey of Italian Academic Departments&quot;,&quot;type&quot;:&quot;article-journal&quot;,&quot;volume&quot;:&quot;21&quot;,&quot;container-title-short&quot;:&quot;Ind Innov&quot;},&quot;uris&quot;:[&quot;http://www.mendeley.com/documents/?uuid=910eb5e0-9645-454e-91ed-a0c7f61b07cc&quot;],&quot;isTemporary&quot;:false,&quot;legacyDesktopId&quot;:&quot;910eb5e0-9645-454e-91ed-a0c7f61b07cc&quot;}]},{&quot;citationID&quot;:&quot;MENDELEY_CITATION_9db7c244-2648-4871-bca7-24e39bfef9d9&quot;,&quot;properties&quot;:{&quot;noteIndex&quot;:0},&quot;isEdited&quot;:false,&quot;manualOverride&quot;:{&quot;citeprocText&quot;:&quot;(Lee, 2011)&quot;,&quot;isManuallyOverridden&quot;:false,&quot;manualOverrideText&quot;:&quot;&quot;},&quot;citationTag&quot;:&quot;MENDELEY_CITATION_v3_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&quot;,&quot;citationItems&quot;:[{&quot;id&quot;:&quot;19aeaac2-21a7-58d3-b2e0-398d00f01302&quot;,&quot;itemData&quot;:{&quot;DOI&quot;:&quot;10.1111/j.1467-9310.2011.00633.x&quot;,&quot;ISSN&quot;:&quot;00336807&quot;,&quot;abstract&quot;:&quot;Successful collaborations between university and industry (U-I) promise numerous mutual benefits. In order to realize these benefits, both parties need effective governance mechanisms to overcome organizational and cultural barriers. Until 2004 in Japan, national universities were government organizations, and as such, they were prevented from actively pursuing collaborations with industry. Under this restriction, U-I collaborations were established through informal interpersonal networks. Joint R&amp;D projects were inherently small and seldom likely to generate concrete results for industry. After a series of institutional and organizational reforms by the Japanese government, universities and industries adopted a new strategic approach in the early 2000s to form inter-organizational alliances. Based on the case of the Tokyo Institute of Technology, this paper analyzes how the inter-organizational alliances are managed and investigates their impact on joint R&amp;D projects, in comparison with the traditional interpersonal networks. Additional research indicates that most national and private universities adopt management schemes similar to those presented in the case study. The findings suggest that inter-organizational U-I alliances, being equipped with contractual arrangements, organizational commitments, specialized coordination, and formal evaluation procedures, enable alliance partners to initiate more explorative research, to organize interdisciplinary projects with faculties in different research fields, and to establish larger-scale R&amp;D projects. © 2011 The Authors. R&amp;D Management © 2011 Blackwell Publishing Ltd.&quot;,&quot;author&quot;:[{&quot;dropping-particle&quot;:&quot;&quot;,&quot;family&quot;:&quot;Lee&quot;,&quot;given&quot;:&quot;Kyoung Joo&quot;,&quot;non-dropping-particle&quot;:&quot;&quot;,&quot;parse-names&quot;:false,&quot;suffix&quot;:&quot;&quot;}],&quot;container-title&quot;:&quot;R and D Management&quot;,&quot;id&quot;:&quot;19aeaac2-21a7-58d3-b2e0-398d00f01302&quot;,&quot;issue&quot;:&quot;2&quot;,&quot;issued&quot;:{&quot;date-parts&quot;:[[&quot;2011&quot;]]},&quot;page&quot;:&quot;190-201&quot;,&quot;title&quot;:&quot;From interpersonal networks to inter-organizational alliances for university-industry collaborations in Japan: The case of the Tokyo Institute of Technology&quot;,&quot;type&quot;:&quot;article-journal&quot;,&quot;volume&quot;:&quot;41&quot;,&quot;container-title-short&quot;:&quot;&quot;},&quot;uris&quot;:[&quot;http://www.mendeley.com/documents/?uuid=2cfb69a9-8501-4582-8308-13426af946c7&quot;],&quot;isTemporary&quot;:false,&quot;legacyDesktopId&quot;:&quot;2cfb69a9-8501-4582-8308-13426af946c7&quot;}]},{&quot;citationID&quot;:&quot;MENDELEY_CITATION_494fe07d-099b-4618-8678-39a51c9bfa70&quot;,&quot;properties&quot;:{&quot;noteIndex&quot;:0},&quot;isEdited&quot;:false,&quot;manualOverride&quot;:{&quot;citeprocText&quot;:&quot;(Mora-Valentin et al., 2004)&quot;,&quot;isManuallyOverridden&quot;:false,&quot;manualOverrideText&quot;:&quot;&quot;},&quot;citationTag&quot;:&quot;MENDELEY_CITATION_v3_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&quot;,&quot;citationItems&quot;:[{&quot;id&quot;:&quot;4925fe32-9f05-5e48-acd0-784a36ee83d7&quot;,&quot;itemData&quot;:{&quot;DOI&quot;:&quot;10.1016/S0048-7333(03)00087-8&quot;,&quot;ISSN&quot;:&quot;00487333&quot;,&quot;abstract&quot;:&quot;The purpose of this paper is to analyze the impact of a series of contextual and organizational factors on the success of 800 cooperative agreements between Spanish firms and research organizations, run between 1995 and 2000. Findings show that the most outstanding factors are, in the case of firms, commitment, previous links, definition of objectives and conflict, whereas for research organizations previous links, communication, commitment, trust and the partners' reputation are more relevant. These study not only provides a comprehensive theoretical model to analyze the success of these agreements but is useful both for improving management of cooperation and for fostering collaboration both at a national an international level. © 2003 Elsevier B.V. All rights reserved.&quot;,&quot;author&quot;:[{&quot;dropping-particle&quot;:&quot;&quot;,&quot;family&quot;:&quot;Mora-Valentin&quot;,&quot;given&quot;:&quot;Eva M.&quot;,&quot;non-dropping-particle&quot;:&quot;&quot;,&quot;parse-names&quot;:false,&quot;suffix&quot;:&quot;&quot;},{&quot;dropping-particle&quot;:&quot;&quot;,&quot;family&quot;:&quot;Montoro-Sanchez&quot;,&quot;given&quot;:&quot;Angeles&quot;,&quot;non-dropping-particle&quot;:&quot;&quot;,&quot;parse-names&quot;:false,&quot;suffix&quot;:&quot;&quot;},{&quot;dropping-particle&quot;:&quot;&quot;,&quot;family&quot;:&quot;Guerras-Martin&quot;,&quot;given&quot;:&quot;Luis A.&quot;,&quot;non-dropping-particle&quot;:&quot;&quot;,&quot;parse-names&quot;:false,&quot;suffix&quot;:&quot;&quot;}],&quot;container-title&quot;:&quot;Research Policy&quot;,&quot;id&quot;:&quot;4925fe32-9f05-5e48-acd0-784a36ee83d7&quot;,&quot;issue&quot;:&quot;1&quot;,&quot;issued&quot;:{&quot;date-parts&quot;:[[&quot;2004&quot;]]},&quot;page&quot;:&quot;17-40&quot;,&quot;title&quot;:&quot;Determining factors in the success of R&amp;D cooperative agreements between firms and research organizations&quot;,&quot;type&quot;:&quot;article-journal&quot;,&quot;volume&quot;:&quot;33&quot;,&quot;container-title-short&quot;:&quot;Res Policy&quot;},&quot;uris&quot;:[&quot;http://www.mendeley.com/documents/?uuid=acda47c9-84f7-4c2e-92a1-51c75e95cac4&quot;],&quot;isTemporary&quot;:false,&quot;legacyDesktopId&quot;:&quot;acda47c9-84f7-4c2e-92a1-51c75e95cac4&quot;}]},{&quot;citationID&quot;:&quot;MENDELEY_CITATION_9491d720-fc4a-435b-b586-902b8b142686&quot;,&quot;properties&quot;:{&quot;noteIndex&quot;:0},&quot;isEdited&quot;:false,&quot;manualOverride&quot;:{&quot;citeprocText&quot;:&quot;(Al-Tabbaa &amp;#38; Ankrah, 2016)&quot;,&quot;isManuallyOverridden&quot;:false,&quot;manualOverrideText&quot;:&quot;&quot;},&quot;citationTag&quot;:&quot;MENDELEY_CITATION_v3_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&quot;,&quot;citationItems&quot;:[{&quot;id&quot;:&quot;75a28355-38cc-54a2-8bee-1df703bb9575&quot;,&quot;itemData&quot;:{&quot;DOI&quot;:&quot;10.1016/j.techfore.2015.11.027&quot;,&quot;ISSN&quot;:&quot;00401625&quot;,&quot;abstract&quot;:&quot;Over the last decade, social capital concept has received considerable amount of research being regarded as an important value creation mechanism. However, we still have limited understanding about the nature of interaction between the dimensions of this capital, and how it can be useful in mitigating the impediments evolving during government-sponsored (i.e., engineered) university-industry collaboration (UIC). In this paper, we address the previous gap by analyzing the dynamics of social capital dimensions during the preformation and postformation stages of UIC. The paper relies on a unique context that comprises five embedded case studies of UIC for technology transfer: the Faraday Partnership Initiative, a UK government-backed novel scheme for enhancing innovation. The analysis shows that the impact and interaction of the dimensions were not static but rather varying over time. Further, we present a new value creation framework for social capital through mapping its power in reducing the intensity of difficulties emerged during the collaboration lifetime. We also identify two facilitating factors as critical in creating and maintaining social capital in engineered UIC. The present study thus contributes to a deeper understanding of the value of inter-organizational social capital.&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Technological Forecasting and Social Change&quot;,&quot;id&quot;:&quot;75a28355-38cc-54a2-8bee-1df703bb9575&quot;,&quot;issued&quot;:{&quot;date-parts&quot;:[[&quot;2016&quot;]]},&quot;page&quot;:&quot;1-15&quot;,&quot;title&quot;:&quot;Social capital to facilitate 'engineered' university-industry collaboration for technology transfer: A dynamic perspective&quot;,&quot;type&quot;:&quot;article-journal&quot;,&quot;volume&quot;:&quot;104&quot;,&quot;container-title-short&quot;:&quot;Technol Forecast Soc Change&quot;},&quot;uris&quot;:[&quot;http://www.mendeley.com/documents/?uuid=af0ea286-ce21-4ed4-b98a-066a8d4ce68d&quot;],&quot;isTemporary&quot;:false,&quot;legacyDesktopId&quot;:&quot;af0ea286-ce21-4ed4-b98a-066a8d4ce68d&quot;}]},{&quot;citationID&quot;:&quot;MENDELEY_CITATION_7c714cb9-028a-45ac-991b-bb814b8c6125&quot;,&quot;properties&quot;:{&quot;noteIndex&quot;:0},&quot;isEdited&quot;:false,&quot;manualOverride&quot;:{&quot;citeprocText&quot;:&quot;(Villani et al., 2017)&quot;,&quot;isManuallyOverridden&quot;:false,&quot;manualOverrideText&quot;:&quot;&quot;},&quot;citationTag&quot;:&quot;MENDELEY_CITATION_v3_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&quot;,&quot;citationItems&quot;:[{&quot;id&quot;:&quot;a6c10d62-e2b2-5777-90de-f73aaa63e43d&quot;,&quot;itemData&quot;:{&quot;DOI&quot;:&quot;10.1016/j.techfore.2016.06.004&quot;,&quot;ISSN&quot;:&quot;00401625&quot;,&quot;abstract&quot;:&quot;The literature on university–industry (U–I) links has revealed many barriers that impede U–I technology transfer. A growing number of intermediary organizations, such as Technology Transfer Offices (TTOs), University Incubators (UIs), and Collaborative Research Centres (CRCs) have been established to mitigate such barriers. While the activities and effects of such intermediaries are frequently studied, conceptual understandings of how these organizations facilitate technology transfer are lacking. Our case study of nine Italian intermediary organizations shows that different types of intermediary organizations address the same fundamental issue of bridging the different logics of academia and industry in different ways. Based on a proximity approach, we develop a theoretical framework explaining how intermediary organizations can reduce cognitive, geographical, organizational, and social distance in U–I collaborations. Intermediary organizations address different proximity dimensions depending on the prior experience of academic and industrial actors and the nature of the knowledge that is transferred. In particular, TTOs focus more on improving cognitive and organizational dimensions, whereas UIs and CRCs attempt to reduce social and geographical distance.&quot;,&quot;author&quot;:[{&quot;dropping-particle&quot;:&quot;&quot;,&quot;family&quot;:&quot;Villani&quot;,&quot;given&quot;:&quot;Elisa&quot;,&quot;non-dropping-particle&quot;:&quot;&quot;,&quot;parse-names&quot;:false,&quot;suffix&quot;:&quot;&quot;},{&quot;dropping-particle&quot;:&quot;&quot;,&quot;family&quot;:&quot;Rasmussen&quot;,&quot;given&quot;:&quot;Einar&quot;,&quot;non-dropping-particle&quot;:&quot;&quot;,&quot;parse-names&quot;:false,&quot;suffix&quot;:&quot;&quot;},{&quot;dropping-particle&quot;:&quot;&quot;,&quot;family&quot;:&quot;Grimaldi&quot;,&quot;given&quot;:&quot;Rosa&quot;,&quot;non-dropping-particle&quot;:&quot;&quot;,&quot;parse-names&quot;:false,&quot;suffix&quot;:&quot;&quot;}],&quot;container-title&quot;:&quot;Technological Forecasting and Social Change&quot;,&quot;id&quot;:&quot;a6c10d62-e2b2-5777-90de-f73aaa63e43d&quot;,&quot;issued&quot;:{&quot;date-parts&quot;:[[&quot;2017&quot;]]},&quot;page&quot;:&quot;86-102&quot;,&quot;title&quot;:&quot;How intermediary organizations facilitate university–industry technology transfer: A proximity approach&quot;,&quot;type&quot;:&quot;article-journal&quot;,&quot;volume&quot;:&quot;114&quot;,&quot;container-title-short&quot;:&quot;Technol Forecast Soc Change&quot;},&quot;uris&quot;:[&quot;http://www.mendeley.com/documents/?uuid=6cb8224b-b190-40fb-b127-35a75702e329&quot;],&quot;isTemporary&quot;:false,&quot;legacyDesktopId&quot;:&quot;6cb8224b-b190-40fb-b127-35a75702e329&quot;}]},{&quot;citationID&quot;:&quot;MENDELEY_CITATION_289fb921-358c-4524-bebe-41f2f90bf9b9&quot;,&quot;properties&quot;:{&quot;noteIndex&quot;:0},&quot;isEdited&quot;:false,&quot;manualOverride&quot;:{&quot;citeprocText&quot;:&quot;(Huang &amp;#38; Chen, 2017)&quot;,&quot;isManuallyOverridden&quot;:false,&quot;manualOverrideText&quot;:&quot;&quot;},&quot;citationTag&quot;:&quot;MENDELEY_CITATION_v3_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&quot;,&quot;citationItems&quot;:[{&quot;id&quot;:&quot;19cfb3bf-9b0b-56c3-b611-1ae3dd8f1e5f&quot;,&quot;itemData&quot;:{&quot;DOI&quot;:&quot;10.1016/j.techfore.2016.03.024&quot;,&quot;ISSN&quot;:&quot;00401625&quot;,&quot;abstract&quot;:&quot;As universities gradually become the center of society's knowledge production system, their role in innovation becomes more diverse. In the pursuit of such a role, universities are encouraged to establish a university–industry collaboration (UIC) context that supports faculties and students to engage in entrepreneurial activities. On the basis of the organizational control perspective, we investigated how UIC factors, namely implementing a formal UIC management mechanism, implementing UIC regulations, and supporting an innovative climate, influence the academic innovation performance of universities. The results of partial least squares analysis of 141 Taiwanese universities showed that UIC-subsidized universities have more advantages for developing their UIC environment and improving academic innovation performance. We found that a formal UIC management mechanism might be the most essential factor for enhancing the academic innovation performance of non-UIC-subsidized universities. Furthermore, the innovation climate was found to moderate the relationship between formal UIC management mechanisms and academic innovation performance.&quot;,&quot;author&quot;:[{&quot;dropping-particle&quot;:&quot;&quot;,&quot;family&quot;:&quot;Huang&quot;,&quot;given&quot;:&quot;Mu Hsuan&quot;,&quot;non-dropping-particle&quot;:&quot;&quot;,&quot;parse-names&quot;:false,&quot;suffix&quot;:&quot;&quot;},{&quot;dropping-particle&quot;:&quot;&quot;,&quot;family&quot;:&quot;Chen&quot;,&quot;given&quot;:&quot;Dar Zen&quot;,&quot;non-dropping-particle&quot;:&quot;&quot;,&quot;parse-names&quot;:false,&quot;suffix&quot;:&quot;&quot;}],&quot;container-title&quot;:&quot;Technological Forecasting and Social Change&quot;,&quot;id&quot;:&quot;19cfb3bf-9b0b-56c3-b611-1ae3dd8f1e5f&quot;,&quot;issued&quot;:{&quot;date-parts&quot;:[[&quot;2017&quot;]]},&quot;page&quot;:&quot;210-215&quot;,&quot;title&quot;:&quot;How can academic innovation performance in university–industry collaboration be improved?&quot;,&quot;type&quot;:&quot;article-journal&quot;,&quot;volume&quot;:&quot;123&quot;,&quot;container-title-short&quot;:&quot;Technol Forecast Soc Change&quot;},&quot;uris&quot;:[&quot;http://www.mendeley.com/documents/?uuid=c38a68fa-b06f-4e0b-aa77-7270d5030a3a&quot;],&quot;isTemporary&quot;:false,&quot;legacyDesktopId&quot;:&quot;c38a68fa-b06f-4e0b-aa77-7270d5030a3a&quot;}]},{&quot;citationID&quot;:&quot;MENDELEY_CITATION_497098a2-cff5-4c6a-b25b-63d485004f33&quot;,&quot;properties&quot;:{&quot;noteIndex&quot;:0},&quot;isEdited&quot;:false,&quot;manualOverride&quot;:{&quot;citeprocText&quot;:&quot;(Lee, 2011)&quot;,&quot;isManuallyOverridden&quot;:false,&quot;manualOverrideText&quot;:&quot;&quot;},&quot;citationTag&quot;:&quot;MENDELEY_CITATION_v3_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&quot;,&quot;citationItems&quot;:[{&quot;id&quot;:&quot;19aeaac2-21a7-58d3-b2e0-398d00f01302&quot;,&quot;itemData&quot;:{&quot;DOI&quot;:&quot;10.1111/j.1467-9310.2011.00633.x&quot;,&quot;ISSN&quot;:&quot;00336807&quot;,&quot;abstract&quot;:&quot;Successful collaborations between university and industry (U-I) promise numerous mutual benefits. In order to realize these benefits, both parties need effective governance mechanisms to overcome organizational and cultural barriers. Until 2004 in Japan, national universities were government organizations, and as such, they were prevented from actively pursuing collaborations with industry. Under this restriction, U-I collaborations were established through informal interpersonal networks. Joint R&amp;D projects were inherently small and seldom likely to generate concrete results for industry. After a series of institutional and organizational reforms by the Japanese government, universities and industries adopted a new strategic approach in the early 2000s to form inter-organizational alliances. Based on the case of the Tokyo Institute of Technology, this paper analyzes how the inter-organizational alliances are managed and investigates their impact on joint R&amp;D projects, in comparison with the traditional interpersonal networks. Additional research indicates that most national and private universities adopt management schemes similar to those presented in the case study. The findings suggest that inter-organizational U-I alliances, being equipped with contractual arrangements, organizational commitments, specialized coordination, and formal evaluation procedures, enable alliance partners to initiate more explorative research, to organize interdisciplinary projects with faculties in different research fields, and to establish larger-scale R&amp;D projects. © 2011 The Authors. R&amp;D Management © 2011 Blackwell Publishing Ltd.&quot;,&quot;author&quot;:[{&quot;dropping-particle&quot;:&quot;&quot;,&quot;family&quot;:&quot;Lee&quot;,&quot;given&quot;:&quot;Kyoung Joo&quot;,&quot;non-dropping-particle&quot;:&quot;&quot;,&quot;parse-names&quot;:false,&quot;suffix&quot;:&quot;&quot;}],&quot;container-title&quot;:&quot;R and D Management&quot;,&quot;id&quot;:&quot;19aeaac2-21a7-58d3-b2e0-398d00f01302&quot;,&quot;issue&quot;:&quot;2&quot;,&quot;issued&quot;:{&quot;date-parts&quot;:[[&quot;2011&quot;]]},&quot;page&quot;:&quot;190-201&quot;,&quot;title&quot;:&quot;From interpersonal networks to inter-organizational alliances for university-industry collaborations in Japan: The case of the Tokyo Institute of Technology&quot;,&quot;type&quot;:&quot;article-journal&quot;,&quot;volume&quot;:&quot;41&quot;,&quot;container-title-short&quot;:&quot;&quot;},&quot;uris&quot;:[&quot;http://www.mendeley.com/documents/?uuid=2cfb69a9-8501-4582-8308-13426af946c7&quot;],&quot;isTemporary&quot;:false,&quot;legacyDesktopId&quot;:&quot;2cfb69a9-8501-4582-8308-13426af946c7&quot;}]},{&quot;citationID&quot;:&quot;MENDELEY_CITATION_0f3be4f4-dcac-46bf-98ac-3e481d1a1a3d&quot;,&quot;properties&quot;:{&quot;noteIndex&quot;:0},&quot;isEdited&quot;:false,&quot;manualOverride&quot;:{&quot;citeprocText&quot;:&quot;(Lee, 2011)&quot;,&quot;isManuallyOverridden&quot;:false,&quot;manualOverrideText&quot;:&quot;&quot;},&quot;citationTag&quot;:&quot;MENDELEY_CITATION_v3_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&quot;,&quot;citationItems&quot;:[{&quot;id&quot;:&quot;19aeaac2-21a7-58d3-b2e0-398d00f01302&quot;,&quot;itemData&quot;:{&quot;DOI&quot;:&quot;10.1111/j.1467-9310.2011.00633.x&quot;,&quot;ISSN&quot;:&quot;00336807&quot;,&quot;abstract&quot;:&quot;Successful collaborations between university and industry (U-I) promise numerous mutual benefits. In order to realize these benefits, both parties need effective governance mechanisms to overcome organizational and cultural barriers. Until 2004 in Japan, national universities were government organizations, and as such, they were prevented from actively pursuing collaborations with industry. Under this restriction, U-I collaborations were established through informal interpersonal networks. Joint R&amp;D projects were inherently small and seldom likely to generate concrete results for industry. After a series of institutional and organizational reforms by the Japanese government, universities and industries adopted a new strategic approach in the early 2000s to form inter-organizational alliances. Based on the case of the Tokyo Institute of Technology, this paper analyzes how the inter-organizational alliances are managed and investigates their impact on joint R&amp;D projects, in comparison with the traditional interpersonal networks. Additional research indicates that most national and private universities adopt management schemes similar to those presented in the case study. The findings suggest that inter-organizational U-I alliances, being equipped with contractual arrangements, organizational commitments, specialized coordination, and formal evaluation procedures, enable alliance partners to initiate more explorative research, to organize interdisciplinary projects with faculties in different research fields, and to establish larger-scale R&amp;D projects. © 2011 The Authors. R&amp;D Management © 2011 Blackwell Publishing Ltd.&quot;,&quot;author&quot;:[{&quot;dropping-particle&quot;:&quot;&quot;,&quot;family&quot;:&quot;Lee&quot;,&quot;given&quot;:&quot;Kyoung Joo&quot;,&quot;non-dropping-particle&quot;:&quot;&quot;,&quot;parse-names&quot;:false,&quot;suffix&quot;:&quot;&quot;}],&quot;container-title&quot;:&quot;R and D Management&quot;,&quot;id&quot;:&quot;19aeaac2-21a7-58d3-b2e0-398d00f01302&quot;,&quot;issue&quot;:&quot;2&quot;,&quot;issued&quot;:{&quot;date-parts&quot;:[[&quot;2011&quot;]]},&quot;page&quot;:&quot;190-201&quot;,&quot;title&quot;:&quot;From interpersonal networks to inter-organizational alliances for university-industry collaborations in Japan: The case of the Tokyo Institute of Technology&quot;,&quot;type&quot;:&quot;article-journal&quot;,&quot;volume&quot;:&quot;41&quot;,&quot;container-title-short&quot;:&quot;&quot;},&quot;uris&quot;:[&quot;http://www.mendeley.com/documents/?uuid=2cfb69a9-8501-4582-8308-13426af946c7&quot;],&quot;isTemporary&quot;:false,&quot;legacyDesktopId&quot;:&quot;2cfb69a9-8501-4582-8308-13426af946c7&quot;}]},{&quot;citationID&quot;:&quot;MENDELEY_CITATION_3b800c54-55d0-4e54-ac2c-e4f9df1c7ac1&quot;,&quot;properties&quot;:{&quot;noteIndex&quot;:0},&quot;isEdited&quot;:false,&quot;manualOverride&quot;:{&quot;citeprocText&quot;:&quot;(Mora-Valentin et al., 2004)&quot;,&quot;isManuallyOverridden&quot;:false,&quot;manualOverrideText&quot;:&quot;&quot;},&quot;citationTag&quot;:&quot;MENDELEY_CITATION_v3_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&quot;,&quot;citationItems&quot;:[{&quot;id&quot;:&quot;4925fe32-9f05-5e48-acd0-784a36ee83d7&quot;,&quot;itemData&quot;:{&quot;DOI&quot;:&quot;10.1016/S0048-7333(03)00087-8&quot;,&quot;ISSN&quot;:&quot;00487333&quot;,&quot;abstract&quot;:&quot;The purpose of this paper is to analyze the impact of a series of contextual and organizational factors on the success of 800 cooperative agreements between Spanish firms and research organizations, run between 1995 and 2000. Findings show that the most outstanding factors are, in the case of firms, commitment, previous links, definition of objectives and conflict, whereas for research organizations previous links, communication, commitment, trust and the partners' reputation are more relevant. These study not only provides a comprehensive theoretical model to analyze the success of these agreements but is useful both for improving management of cooperation and for fostering collaboration both at a national an international level. © 2003 Elsevier B.V. All rights reserved.&quot;,&quot;author&quot;:[{&quot;dropping-particle&quot;:&quot;&quot;,&quot;family&quot;:&quot;Mora-Valentin&quot;,&quot;given&quot;:&quot;Eva M.&quot;,&quot;non-dropping-particle&quot;:&quot;&quot;,&quot;parse-names&quot;:false,&quot;suffix&quot;:&quot;&quot;},{&quot;dropping-particle&quot;:&quot;&quot;,&quot;family&quot;:&quot;Montoro-Sanchez&quot;,&quot;given&quot;:&quot;Angeles&quot;,&quot;non-dropping-particle&quot;:&quot;&quot;,&quot;parse-names&quot;:false,&quot;suffix&quot;:&quot;&quot;},{&quot;dropping-particle&quot;:&quot;&quot;,&quot;family&quot;:&quot;Guerras-Martin&quot;,&quot;given&quot;:&quot;Luis A.&quot;,&quot;non-dropping-particle&quot;:&quot;&quot;,&quot;parse-names&quot;:false,&quot;suffix&quot;:&quot;&quot;}],&quot;container-title&quot;:&quot;Research Policy&quot;,&quot;id&quot;:&quot;4925fe32-9f05-5e48-acd0-784a36ee83d7&quot;,&quot;issue&quot;:&quot;1&quot;,&quot;issued&quot;:{&quot;date-parts&quot;:[[&quot;2004&quot;]]},&quot;page&quot;:&quot;17-40&quot;,&quot;title&quot;:&quot;Determining factors in the success of R&amp;D cooperative agreements between firms and research organizations&quot;,&quot;type&quot;:&quot;article-journal&quot;,&quot;volume&quot;:&quot;33&quot;,&quot;container-title-short&quot;:&quot;Res Policy&quot;},&quot;uris&quot;:[&quot;http://www.mendeley.com/documents/?uuid=acda47c9-84f7-4c2e-92a1-51c75e95cac4&quot;],&quot;isTemporary&quot;:false,&quot;legacyDesktopId&quot;:&quot;acda47c9-84f7-4c2e-92a1-51c75e95cac4&quot;}]},{&quot;citationID&quot;:&quot;MENDELEY_CITATION_e4077329-dd78-4557-8828-c60621ae6575&quot;,&quot;properties&quot;:{&quot;noteIndex&quot;:0},&quot;isEdited&quot;:false,&quot;manualOverride&quot;:{&quot;citeprocText&quot;:&quot;(Terán-Bustamante et al., 2021)&quot;,&quot;isManuallyOverridden&quot;:false,&quot;manualOverrideText&quot;:&quot;&quot;},&quot;citationTag&quot;:&quot;MENDELEY_CITATION_v3_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&quot;,&quot;citationItems&quot;:[{&quot;id&quot;:&quot;06c17cb9-f73f-50f6-b28a-d53658359b10&quot;,&quot;itemData&quot;:{&quot;DOI&quot;:&quot;10.3390/admsci11040142&quot;,&quot;ISSN&quot;:&quot;20763387&quot;,&quot;abstract&quot;:&quot;Faced with the pandemic caused by COVID-19, universities worldwide are giving a powerful response to support their communities. One way to provide support is via the collaboration between universities and industries, allowing the co-creation of knowledge that leads to innovation. Historically, universities, as knowledge-intensive organizations (KIOs), have produced knowledge through research. At present, its important contribution to countries’ economy is widely recognized through the development of new knowledge and technical know-how. Universities are a source of innovation for firms, which ultimately translates into social welfare improvements. The objective of this research is to analyze the university–firm linkage. The methodological strategy is carried out using Bayesian networks through a model where the main elements of university–industry linking, which impact competitiveness and innovation, are identified and quantified. The technology transfer model shows that the most crucial processes are Technology Strategy, Value Proposal, Knowledge Management, Control and Monitoring, Innovation Management, Needs Detection, Knowledge Creation, New Products and Services, and Absorption Capacity.&quot;,&quot;author&quot;:[{&quot;dropping-particle&quot;:&quot;&quot;,&quot;family&quot;:&quot;Terán-Bustamante&quot;,&quot;given&quot;:&quot;Antonia&quot;,&quot;non-dropping-particle&quot;:&quot;&quot;,&quot;parse-names&quot;:false,&quot;suffix&quot;:&quot;&quot;},{&quot;dropping-particle&quot;:&quot;&quot;,&quot;family&quot;:&quot;Martínez-Velasco&quot;,&quot;given&quot;:&quot;Antonieta&quot;,&quot;non-dropping-particle&quot;:&quot;&quot;,&quot;parse-names&quot;:false,&quot;suffix&quot;:&quot;&quot;},{&quot;dropping-particle&quot;:&quot;&quot;,&quot;family&quot;:&quot;López-Fernández&quot;,&quot;given&quot;:&quot;Andrée Marie&quot;,&quot;non-dropping-particle&quot;:&quot;&quot;,&quot;parse-names&quot;:false,&quot;suffix&quot;:&quot;&quot;}],&quot;container-title&quot;:&quot;Administrative Sciences&quot;,&quot;id&quot;:&quot;06c17cb9-f73f-50f6-b28a-d53658359b10&quot;,&quot;issue&quot;:&quot;4&quot;,&quot;issued&quot;:{&quot;date-parts&quot;:[[&quot;2021&quot;]]},&quot;title&quot;:&quot;University–industry collaboration: A sustainable technology transfer model&quot;,&quot;type&quot;:&quot;article-journal&quot;,&quot;volume&quot;:&quot;11&quot;,&quot;container-title-short&quot;:&quot;Adm Sci&quot;},&quot;uris&quot;:[&quot;http://www.mendeley.com/documents/?uuid=25af1aff-237d-44fb-83f9-91075697802a&quot;],&quot;isTemporary&quot;:false,&quot;legacyDesktopId&quot;:&quot;25af1aff-237d-44fb-83f9-91075697802a&quot;}]},{&quot;citationID&quot;:&quot;MENDELEY_CITATION_d02e7af2-c177-4bff-a3ff-625ed63c7f51&quot;,&quot;properties&quot;:{&quot;noteIndex&quot;:0},&quot;isEdited&quot;:false,&quot;manualOverride&quot;:{&quot;citeprocText&quot;:&quot;(Etzkowitz &amp;#38; Leydesdorff, 2000b)&quot;,&quot;isManuallyOverridden&quot;:false,&quot;manualOverrideText&quot;:&quot;&quot;},&quot;citationTag&quot;:&quot;MENDELEY_CITATION_v3_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&quot;,&quot;citationItems&quot;:[{&quot;id&quot;:&quot;10141ce4-fc96-53cc-b9ce-814a82b9aa0e&quot;,&quot;itemData&quot;:{&quot;DOI&quot;:&quot;10.1016/S0048-7333(99)00055-4&quot;,&quot;ISSN&quot;:&quot;00487333&quot;,&quot;abstract&quot;:&quot;The Triple Helix of university-industry-government relations is compared with alternative models for explaining the current research system in its social contexts. Communications and negotiations between institutional partners generate an overlay that increasingly reorganizes the underlying arrangements. The institutional layer can be considered as the retention mechanism of a developing system. For example, the national organization of the system of innovation has historically been important in determining competition. Reorganizations across industrial sectors and nation states, however, are induced by new technologies (biotechnology, ICT). The consequent transformations can be analyzed in terms of (neo-)evolutionary mechanisms. University research may function increasingly as a locus in the \&quot;laboratory\&quot; of such knowledge-intensive network transitions.&quot;,&quot;author&quot;:[{&quot;dropping-particle&quot;:&quot;&quot;,&quot;family&quot;:&quot;Etzkowitz&quot;,&quot;given&quot;:&quot;Henry&quot;,&quot;non-dropping-particle&quot;:&quot;&quot;,&quot;parse-names&quot;:false,&quot;suffix&quot;:&quot;&quot;},{&quot;dropping-particle&quot;:&quot;&quot;,&quot;family&quot;:&quot;Leydesdorff&quot;,&quot;given&quot;:&quot;Loet&quot;,&quot;non-dropping-particle&quot;:&quot;&quot;,&quot;parse-names&quot;:false,&quot;suffix&quot;:&quot;&quot;}],&quot;container-title&quot;:&quot;Research Policy&quot;,&quot;id&quot;:&quot;10141ce4-fc96-53cc-b9ce-814a82b9aa0e&quot;,&quot;issue&quot;:&quot;2&quot;,&quot;issued&quot;:{&quot;date-parts&quot;:[[&quot;2000&quot;]]},&quot;page&quot;:&quot;109-123&quot;,&quot;title&quot;:&quot;The dynamics of innovation: From National Systems and \&quot;mode 2\&quot; to a Triple Helix of university-industry-government relations&quot;,&quot;type&quot;:&quot;article-journal&quot;,&quot;volume&quot;:&quot;29&quot;,&quot;container-title-short&quot;:&quot;Res Policy&quot;},&quot;uris&quot;:[&quot;http://www.mendeley.com/documents/?uuid=ffff9c17-79a0-442f-969b-db030229c8a7&quot;],&quot;isTemporary&quot;:false,&quot;legacyDesktopId&quot;:&quot;ffff9c17-79a0-442f-969b-db030229c8a7&quot;}]},{&quot;citationID&quot;:&quot;MENDELEY_CITATION_cee2a6f1-19b1-40c3-b88a-4611fd8d685a&quot;,&quot;properties&quot;:{&quot;noteIndex&quot;:0},&quot;isEdited&quot;:false,&quot;manualOverride&quot;:{&quot;citeprocText&quot;:&quot;(Etzkowitz &amp;#38; Leydesdorff, 2000b; S.N. Ankrah et al., 2013; Tseng et al., 2020)&quot;,&quot;isManuallyOverridden&quot;:false,&quot;manualOverrideText&quot;:&quot;&quot;},&quot;citationTag&quot;:&quot;MENDELEY_CITATION_v3_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&quot;,&quot;citationItems&quot;:[{&quot;id&quot;:&quot;10141ce4-fc96-53cc-b9ce-814a82b9aa0e&quot;,&quot;itemData&quot;:{&quot;DOI&quot;:&quot;10.1016/S0048-7333(99)00055-4&quot;,&quot;ISSN&quot;:&quot;00487333&quot;,&quot;abstract&quot;:&quot;The Triple Helix of university-industry-government relations is compared with alternative models for explaining the current research system in its social contexts. Communications and negotiations between institutional partners generate an overlay that increasingly reorganizes the underlying arrangements. The institutional layer can be considered as the retention mechanism of a developing system. For example, the national organization of the system of innovation has historically been important in determining competition. Reorganizations across industrial sectors and nation states, however, are induced by new technologies (biotechnology, ICT). The consequent transformations can be analyzed in terms of (neo-)evolutionary mechanisms. University research may function increasingly as a locus in the \&quot;laboratory\&quot; of such knowledge-intensive network transitions.&quot;,&quot;author&quot;:[{&quot;dropping-particle&quot;:&quot;&quot;,&quot;family&quot;:&quot;Etzkowitz&quot;,&quot;given&quot;:&quot;Henry&quot;,&quot;non-dropping-particle&quot;:&quot;&quot;,&quot;parse-names&quot;:false,&quot;suffix&quot;:&quot;&quot;},{&quot;dropping-particle&quot;:&quot;&quot;,&quot;family&quot;:&quot;Leydesdorff&quot;,&quot;given&quot;:&quot;Loet&quot;,&quot;non-dropping-particle&quot;:&quot;&quot;,&quot;parse-names&quot;:false,&quot;suffix&quot;:&quot;&quot;}],&quot;container-title&quot;:&quot;Research Policy&quot;,&quot;id&quot;:&quot;10141ce4-fc96-53cc-b9ce-814a82b9aa0e&quot;,&quot;issue&quot;:&quot;2&quot;,&quot;issued&quot;:{&quot;date-parts&quot;:[[&quot;2000&quot;]]},&quot;page&quot;:&quot;109-123&quot;,&quot;title&quot;:&quot;The dynamics of innovation: From National Systems and \&quot;mode 2\&quot; to a Triple Helix of university-industry-government relations&quot;,&quot;type&quot;:&quot;article-journal&quot;,&quot;volume&quot;:&quot;29&quot;,&quot;container-title-short&quot;:&quot;Res Policy&quot;},&quot;uris&quot;:[&quot;http://www.mendeley.com/documents/?uuid=ffff9c17-79a0-442f-969b-db030229c8a7&quot;],&quot;isTemporary&quot;:false,&quot;legacyDesktopId&quot;:&quot;ffff9c17-79a0-442f-969b-db030229c8a7&quot;},{&quot;id&quot;:&quot;ed2064c5-a701-5da4-aa2f-6781cc43df41&quot;,&quot;itemData&quot;:{&quot;author&quot;:[{&quot;dropping-particle&quot;:&quot;&quot;,&quot;family&quot;:&quot;S.N. Ankrah&quot;,&quot;given&quot;:&quot;&quot;,&quot;non-dropping-particle&quot;:&quot;&quot;,&quot;parse-names&quot;:false,&quot;suffix&quot;:&quot;&quot;},{&quot;dropping-particle&quot;:&quot;&quot;,&quot;family&quot;:&quot;T.F. Burgess&quot;,&quot;given&quot;:&quot;&quot;,&quot;non-dropping-particle&quot;:&quot;&quot;,&quot;parse-names&quot;:false,&quot;suffix&quot;:&quot;&quot;},{&quot;dropping-particle&quot;:&quot;&quot;,&quot;family&quot;:&quot;P. Grimshaw&quot;,&quot;given&quot;:&quot;&quot;,&quot;non-dropping-particle&quot;:&quot;&quot;,&quot;parse-names&quot;:false,&quot;suffix&quot;:&quot;&quot;},{&quot;dropping-particle&quot;:&quot;&quot;,&quot;family&quot;:&quot;N.E. Shaw&quot;,&quot;given&quot;:&quot;&quot;,&quot;non-dropping-particle&quot;:&quot;&quot;,&quot;parse-names&quot;:false,&quot;suffix&quot;:&quot;&quot;}],&quot;container-title&quot;:&quot;Technovation&quot;,&quot;id&quot;:&quot;ed2064c5-a701-5da4-aa2f-6781cc43df41&quot;,&quot;issued&quot;:{&quot;date-parts&quot;:[[&quot;2013&quot;]]},&quot;page&quot;:&quot;50-65&quot;,&quot;title&quot;:&quot;Asking Both University and Industry Actors about their Engagement in Knowledge Transfer: What Single-group Studies of Motives Omit&quot;,&quot;type&quot;:&quot;article-journal&quot;,&quot;volume&quot;:&quot;33&quot;,&quot;container-title-short&quot;:&quot;&quot;},&quot;uris&quot;:[&quot;http://www.mendeley.com/documents/?uuid=ef30f285-2c36-44c7-93a2-0aacb5a266b5&quot;],&quot;isTemporary&quot;:false,&quot;legacyDesktopId&quot;:&quot;ef30f285-2c36-44c7-93a2-0aacb5a266b5&quot;},{&quot;id&quot;:&quot;464aae5e-d810-54cd-9421-151e08084794&quot;,&quot;itemData&quot;:{&quot;DOI&quot;:&quot;10.1007/s10961-018-9656-6&quot;,&quot;ISSN&quot;:&quot;15737047&quot;,&quot;abstract&quot;:&quot;The rapid development of technology and knowledge-based economies has drawn attention to the linkage between academic institutions and private industries. Universities are a major source of knowledge creation; different industries are increasingly recognizing the importance of scientific knowledge creation and seeking alliances with universities to not only enhance their knowledge base but also gain a competitive advantage. To facilitate university–industry collaborations (UICs), financial support from governments and industries is necessary for resource allocation. This study investigates the effects of UIC funding on universities’ technology innovation performance in Taiwan. The Taiwanese government has implemented a variety of policies and programs to enhance the research innovation capability of universities and bridge the gap between academic research and industrial application. Three fundamental factors of UIC environments within universities—namely, management mechanism, innovation climate, and reward system—are identified as critical antecedents of UIC funding and universities’ technology innovation performance. The results reveal that UIC funding is directly instrumental to universities’ technology innovation. The UIC management mechanism and innovation climate within universities support diverse UIC funding. In addition, mechanism incentives affect directly and moderately university researchers’ involvement in and contribution to technology innovation.&quot;,&quot;author&quot;:[{&quot;dropping-particle&quot;:&quot;&quot;,&quot;family&quot;:&quot;Tseng&quot;,&quot;given&quot;:&quot;Fan Chuan&quot;,&quot;non-dropping-particle&quot;:&quot;&quot;,&quot;parse-names&quot;:false,&quot;suffix&quot;:&quot;&quot;},{&quot;dropping-particle&quot;:&quot;&quot;,&quot;family&quot;:&quot;Huang&quot;,&quot;given&quot;:&quot;Mu Hsuan&quot;,&quot;non-dropping-particle&quot;:&quot;&quot;,&quot;parse-names&quot;:false,&quot;suffix&quot;:&quot;&quot;},{&quot;dropping-particle&quot;:&quot;&quot;,&quot;family&quot;:&quot;Chen&quot;,&quot;given&quot;:&quot;Dar Zen&quot;,&quot;non-dropping-particle&quot;:&quot;&quot;,&quot;parse-names&quot;:false,&quot;suffix&quot;:&quot;&quot;}],&quot;container-title&quot;:&quot;Journal of Technology Transfer&quot;,&quot;id&quot;:&quot;464aae5e-d810-54cd-9421-151e08084794&quot;,&quot;issue&quot;:&quot;2&quot;,&quot;issued&quot;:{&quot;date-parts&quot;:[[&quot;2020&quot;]]},&quot;page&quot;:&quot;560-577&quot;,&quot;title&quot;:&quot;Factors of university–industry collaboration affecting university innovation performance&quot;,&quot;type&quot;:&quot;article-journal&quot;,&quot;volume&quot;:&quot;45&quot;,&quot;container-title-short&quot;:&quot;&quot;},&quot;uris&quot;:[&quot;http://www.mendeley.com/documents/?uuid=2d09d0bb-4e0e-474d-86c0-bf25a8ca0dba&quot;],&quot;isTemporary&quot;:false,&quot;legacyDesktopId&quot;:&quot;2d09d0bb-4e0e-474d-86c0-bf25a8ca0dba&quot;}]},{&quot;citationID&quot;:&quot;MENDELEY_CITATION_115cbee8-1824-4366-b105-2e2e95bc2324&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MTE1Y2JlZTgtMTgyNC00MzY2LWIxMDUtMmUyZTk1YmMyMzI0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85755fe2-72a8-4d4f-bd2a-7bdf6e0f102e&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ODU3NTVmZTItNzJhOC00ZDRmLWJkMmEtN2JkZjZlMGYxMDJl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cf7cd323-c4c6-4d1b-8482-fd8efcae97da&quot;,&quot;properties&quot;:{&quot;noteIndex&quot;:0},&quot;isEdited&quot;:false,&quot;manualOverride&quot;:{&quot;citeprocText&quot;:&quot;(Terán-Bustamante et al., 2021)&quot;,&quot;isManuallyOverridden&quot;:false,&quot;manualOverrideText&quot;:&quot;&quot;},&quot;citationTag&quot;:&quot;MENDELEY_CITATION_v3_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&quot;,&quot;citationItems&quot;:[{&quot;id&quot;:&quot;06c17cb9-f73f-50f6-b28a-d53658359b10&quot;,&quot;itemData&quot;:{&quot;DOI&quot;:&quot;10.3390/admsci11040142&quot;,&quot;ISSN&quot;:&quot;20763387&quot;,&quot;abstract&quot;:&quot;Faced with the pandemic caused by COVID-19, universities worldwide are giving a powerful response to support their communities. One way to provide support is via the collaboration between universities and industries, allowing the co-creation of knowledge that leads to innovation. Historically, universities, as knowledge-intensive organizations (KIOs), have produced knowledge through research. At present, its important contribution to countries’ economy is widely recognized through the development of new knowledge and technical know-how. Universities are a source of innovation for firms, which ultimately translates into social welfare improvements. The objective of this research is to analyze the university–firm linkage. The methodological strategy is carried out using Bayesian networks through a model where the main elements of university–industry linking, which impact competitiveness and innovation, are identified and quantified. The technology transfer model shows that the most crucial processes are Technology Strategy, Value Proposal, Knowledge Management, Control and Monitoring, Innovation Management, Needs Detection, Knowledge Creation, New Products and Services, and Absorption Capacity.&quot;,&quot;author&quot;:[{&quot;dropping-particle&quot;:&quot;&quot;,&quot;family&quot;:&quot;Terán-Bustamante&quot;,&quot;given&quot;:&quot;Antonia&quot;,&quot;non-dropping-particle&quot;:&quot;&quot;,&quot;parse-names&quot;:false,&quot;suffix&quot;:&quot;&quot;},{&quot;dropping-particle&quot;:&quot;&quot;,&quot;family&quot;:&quot;Martínez-Velasco&quot;,&quot;given&quot;:&quot;Antonieta&quot;,&quot;non-dropping-particle&quot;:&quot;&quot;,&quot;parse-names&quot;:false,&quot;suffix&quot;:&quot;&quot;},{&quot;dropping-particle&quot;:&quot;&quot;,&quot;family&quot;:&quot;López-Fernández&quot;,&quot;given&quot;:&quot;Andrée Marie&quot;,&quot;non-dropping-particle&quot;:&quot;&quot;,&quot;parse-names&quot;:false,&quot;suffix&quot;:&quot;&quot;}],&quot;container-title&quot;:&quot;Administrative Sciences&quot;,&quot;id&quot;:&quot;06c17cb9-f73f-50f6-b28a-d53658359b10&quot;,&quot;issue&quot;:&quot;4&quot;,&quot;issued&quot;:{&quot;date-parts&quot;:[[&quot;2021&quot;]]},&quot;title&quot;:&quot;University–industry collaboration: A sustainable technology transfer model&quot;,&quot;type&quot;:&quot;article-journal&quot;,&quot;volume&quot;:&quot;11&quot;,&quot;container-title-short&quot;:&quot;Adm Sci&quot;},&quot;uris&quot;:[&quot;http://www.mendeley.com/documents/?uuid=25af1aff-237d-44fb-83f9-91075697802a&quot;],&quot;isTemporary&quot;:false,&quot;legacyDesktopId&quot;:&quot;25af1aff-237d-44fb-83f9-91075697802a&quot;}]},{&quot;citationID&quot;:&quot;MENDELEY_CITATION_89f2eacc-d3bc-415c-aeff-4ae1fbae2d7c&quot;,&quot;properties&quot;:{&quot;noteIndex&quot;:0},&quot;isEdited&quot;:false,&quot;manualOverride&quot;:{&quot;citeprocText&quot;:&quot;(Chen &amp;#38; Puttitanun, 2005)&quot;,&quot;isManuallyOverridden&quot;:false,&quot;manualOverrideText&quot;:&quot;&quot;},&quot;citationTag&quot;:&quot;MENDELEY_CITATION_v3_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&quot;,&quot;citationItems&quot;:[{&quot;id&quot;:&quot;4215e3ce-f402-5a4e-b3af-5c248aa74d34&quot;,&quot;itemData&quot;:{&quot;DOI&quot;:&quot;10.1016/j.jdeveco.2004.11.005&quot;,&quot;ISSN&quot;:&quot;03043878&quot;,&quot;abstract&quot;:&quot;This paper studies intellectual property rights (IPRs) and innovation in developing countries. A model is developed to illustrate the trade-off between imitating foreign technologies and encouraging domestic innovation in a developing country's choice of IPRs. It is shown that innovations in a developing country increase in its IPRs, and a country's IPRs can depend on its level of development non-monotonically, first decreasing and then increasing. Empirical analysis, with a panel of data for 64 developing countries, confirms both the positive impact of IPRs on innovations in developing countries and the presence of a U-shaped relationship between IPRs and economic development. © 2005 Elsevier B.V. All rights reserved.&quot;,&quot;author&quot;:[{&quot;dropping-particle&quot;:&quot;&quot;,&quot;family&quot;:&quot;Chen&quot;,&quot;given&quot;:&quot;Yongmin&quot;,&quot;non-dropping-particle&quot;:&quot;&quot;,&quot;parse-names&quot;:false,&quot;suffix&quot;:&quot;&quot;},{&quot;dropping-particle&quot;:&quot;&quot;,&quot;family&quot;:&quot;Puttitanun&quot;,&quot;given&quot;:&quot;Thitima&quot;,&quot;non-dropping-particle&quot;:&quot;&quot;,&quot;parse-names&quot;:false,&quot;suffix&quot;:&quot;&quot;}],&quot;container-title&quot;:&quot;Journal of Development Economics&quot;,&quot;id&quot;:&quot;4215e3ce-f402-5a4e-b3af-5c248aa74d34&quot;,&quot;issue&quot;:&quot;2&quot;,&quot;issued&quot;:{&quot;date-parts&quot;:[[&quot;2005&quot;]]},&quot;page&quot;:&quot;474-493&quot;,&quot;title&quot;:&quot;Intellectual property rights and innovation in developing countries&quot;,&quot;type&quot;:&quot;article-journal&quot;,&quot;volume&quot;:&quot;78&quot;,&quot;container-title-short&quot;:&quot;J Dev Econ&quot;},&quot;uris&quot;:[&quot;http://www.mendeley.com/documents/?uuid=24a7840b-38df-4885-8696-d42367fb8e7a&quot;],&quot;isTemporary&quot;:false,&quot;legacyDesktopId&quot;:&quot;24a7840b-38df-4885-8696-d42367fb8e7a&quot;}]},{&quot;citationID&quot;:&quot;MENDELEY_CITATION_e77723e5-c475-4aff-be4f-1488a312a976&quot;,&quot;properties&quot;:{&quot;noteIndex&quot;:0},&quot;isEdited&quot;:false,&quot;manualOverride&quot;:{&quot;citeprocText&quot;:&quot;(J. E. L. Bercovitz &amp;#38; Tyler, 2014; Hertzfeld et al., 2006)&quot;,&quot;isManuallyOverridden&quot;:false,&quot;manualOverrideText&quot;:&quot;&quot;},&quot;citationTag&quot;:&quot;MENDELEY_CITATION_v3_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&quot;,&quot;citationItems&quot;:[{&quot;id&quot;:&quot;5f21f702-5e1c-58f7-ac2b-1042f93ed45b&quot;,&quot;itemData&quot;:{&quot;DOI&quot;:&quot;10.1287/orsc.2014.0917&quot;,&quot;ISSN&quot;:&quot;15265455&quot;,&quot;abstract&quot;:&quot;In this exploratory study of university-industry sponsored research agreements, we investigate how organizational roles direct the relational learning of contracting personnel, which subsequently influences contract evolution. Integrating theory with comments from field interviews, we posit that as scientists gain contracting experience with an exchange partner their focus of attention on knowledge creation supports the establishment of a relationship based on technical competence, behavioral experience, and operational routines that cause the enforcement terms of subsequent contracts to become less detailed. We also submit that contract administrators, because of their focus on knowledge protection (mitigating opportunism and enforcement), primarily accumulate joint governance experience and establish administrative routines that cause the enforcement terms of subsequent contracts to become more detailed. Rich content analysis of monitoring and intellectual property terms of sponsored research agreements supports our theoretically grounded hypotheses.&quot;,&quot;author&quot;:[{&quot;dropping-particle&quot;:&quot;&quot;,&quot;family&quot;:&quot;Bercovitz&quot;,&quot;given&quot;:&quot;Janet E.L.&quot;,&quot;non-dropping-particle&quot;:&quot;&quot;,&quot;parse-names&quot;:false,&quot;suffix&quot;:&quot;&quot;},{&quot;dropping-particle&quot;:&quot;&quot;,&quot;family&quot;:&quot;Tyler&quot;,&quot;given&quot;:&quot;Beverly B.&quot;,&quot;non-dropping-particle&quot;:&quot;&quot;,&quot;parse-names&quot;:false,&quot;suffix&quot;:&quot;&quot;}],&quot;container-title&quot;:&quot;Organization Science&quot;,&quot;id&quot;:&quot;5f21f702-5e1c-58f7-ac2b-1042f93ed45b&quot;,&quot;issue&quot;:&quot;6&quot;,&quot;issued&quot;:{&quot;date-parts&quot;:[[&quot;2014&quot;]]},&quot;page&quot;:&quot;1840-1859&quot;,&quot;title&quot;:&quot;Who i am and how i contract: The effect of contractors' roles on the evolution of contract structure in university-industry research agreements&quot;,&quot;type&quot;:&quot;article-journal&quot;,&quot;volume&quot;:&quot;25&quot;,&quot;container-title-short&quot;:&quot;&quot;},&quot;uris&quot;:[&quot;http://www.mendeley.com/documents/?uuid=6b33d66a-c241-4ea0-867c-6ba5ecf9cc4e&quot;],&quot;isTemporary&quot;:false,&quot;legacyDesktopId&quot;:&quot;6b33d66a-c241-4ea0-867c-6ba5ecf9cc4e&quot;},{&quot;id&quot;:&quot;d72a218f-e62c-5d4c-8b5b-41009f78ade9&quot;,&quot;itemData&quot;:{&quot;DOI&quot;:&quot;10.1016/j.respol.2006.04.006&quot;,&quot;ISSN&quot;:&quot;00487333&quot;,&quot;abstract&quot;:&quot;A set of US-based companies is investigated regarding the effectiveness of intellectual property protection mechanisms (IPPMs) in the formation of research partnerships. Patents are the most frequently used IPPM to protect both background and foreground knowledge in partnerships. Other IPPMs are used to protect know-how, especially in the early, forming stages of a partnership. Existing IP titles are quite useful when negotiating new partnerships. IPR negotiations are reported to be more complex in horizontal partnerships and when universities are involved. © 2006 Elsevier B.V. All rights reserved.&quot;,&quot;author&quot;:[{&quot;dropping-particle&quot;:&quot;&quot;,&quot;family&quot;:&quot;Hertzfeld&quot;,&quot;given&quot;:&quot;Henry R.&quot;,&quot;non-dropping-particle&quot;:&quot;&quot;,&quot;parse-names&quot;:false,&quot;suffix&quot;:&quot;&quot;},{&quot;dropping-particle&quot;:&quot;&quot;,&quot;family&quot;:&quot;Link&quot;,&quot;given&quot;:&quot;Albert N.&quot;,&quot;non-dropping-particle&quot;:&quot;&quot;,&quot;parse-names&quot;:false,&quot;suffix&quot;:&quot;&quot;},{&quot;dropping-particle&quot;:&quot;&quot;,&quot;family&quot;:&quot;Vonortas&quot;,&quot;given&quot;:&quot;Nicholas S.&quot;,&quot;non-dropping-particle&quot;:&quot;&quot;,&quot;parse-names&quot;:false,&quot;suffix&quot;:&quot;&quot;}],&quot;container-title&quot;:&quot;Research Policy&quot;,&quot;id&quot;:&quot;d72a218f-e62c-5d4c-8b5b-41009f78ade9&quot;,&quot;issue&quot;:&quot;6&quot;,&quot;issued&quot;:{&quot;date-parts&quot;:[[&quot;2006&quot;]]},&quot;page&quot;:&quot;825-838&quot;,&quot;title&quot;:&quot;Intellectual property protection mechanisms in research partnerships&quot;,&quot;type&quot;:&quot;article-journal&quot;,&quot;volume&quot;:&quot;35&quot;,&quot;container-title-short&quot;:&quot;Res Policy&quot;},&quot;uris&quot;:[&quot;http://www.mendeley.com/documents/?uuid=b2e10687-0142-4cd8-8d25-c5a518f03ca9&quot;],&quot;isTemporary&quot;:false,&quot;legacyDesktopId&quot;:&quot;b2e10687-0142-4cd8-8d25-c5a518f03ca9&quot;}]},{&quot;citationID&quot;:&quot;MENDELEY_CITATION_1ef78651-db3b-4e38-b676-3742ae80fc09&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MWVmNzg2NTEtZGIzYi00ZTM4LWI2NzYtMzc0MmFlODBmYzA5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7d2b0e0e-7ffd-445b-90cd-2a1699465d15&quot;,&quot;properties&quot;:{&quot;noteIndex&quot;:0},&quot;isEdited&quot;:false,&quot;manualOverride&quot;:{&quot;citeprocText&quot;:&quot;(Alexy et al., 2013; Fu &amp;#38; Yang, 2009)&quot;,&quot;isManuallyOverridden&quot;:false,&quot;manualOverrideText&quot;:&quot;&quot;},&quot;citationTag&quot;:&quot;MENDELEY_CITATION_v3_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&quot;,&quot;citationItems&quot;:[{&quot;id&quot;:&quot;f3a27359-8499-5032-b79b-af665aed531b&quot;,&quot;itemData&quot;:{&quot;DOI&quot;:&quot;10.1016/j.respol.2009.05.005&quot;,&quot;ISSN&quot;:&quot;00487333&quot;,&quot;abstract&quot;:&quot;This paper benchmarks the patent activities of a sample of OECD countries against the world frontier and explores the sources of the cross-country differences in patenting (regarded as a proxy for innovation). A patent production frontier is estimated for a panel of 21 OECD countries over the 1990-2002 period using Stochastic Frontier Analysis. Patenting performance for each country is decomposed into basic patenting capacity and patenting efficiency. The gap between Europe and the world leaders in terms of basic patenting capacity remains substantial with little sign of convergence over the sample period. In terms of patenting efficiency, Japan, Germany and Italy have improved their relative position in recent years. The gap in patenting performance between the UK and the world frontier is due to relative underperformance in both patenting capacity and efficiency in patent production. Institutional factors are found to be significantly associated with the patenting efficiency of an economy. © 2009 Elsevier B.V. All rights reserved.&quot;,&quot;author&quot;:[{&quot;dropping-particle&quot;:&quot;&quot;,&quot;family&quot;:&quot;Fu&quot;,&quot;given&quot;:&quot;Xiaolan&quot;,&quot;non-dropping-particle&quot;:&quot;&quot;,&quot;parse-names&quot;:false,&quot;suffix&quot;:&quot;&quot;},{&quot;dropping-particle&quot;:&quot;&quot;,&quot;family&quot;:&quot;Yang&quot;,&quot;given&quot;:&quot;Qing Gong&quot;,&quot;non-dropping-particle&quot;:&quot;&quot;,&quot;parse-names&quot;:false,&quot;suffix&quot;:&quot;&quot;}],&quot;container-title&quot;:&quot;Research Policy&quot;,&quot;id&quot;:&quot;f3a27359-8499-5032-b79b-af665aed531b&quot;,&quot;issue&quot;:&quot;7&quot;,&quot;issued&quot;:{&quot;date-parts&quot;:[[&quot;2009&quot;]]},&quot;page&quot;:&quot;1203-1213&quot;,&quot;title&quot;:&quot;Exploring the cross-country gap in patenting: A Stochastic Frontier Approach&quot;,&quot;type&quot;:&quot;article-journal&quot;,&quot;volume&quot;:&quot;38&quot;,&quot;container-title-short&quot;:&quot;Res Policy&quot;},&quot;uris&quot;:[&quot;http://www.mendeley.com/documents/?uuid=ea6083f1-dc88-4c63-92f8-a31e176d1a7b&quot;],&quot;isTemporary&quot;:false,&quot;legacyDesktopId&quot;:&quot;ea6083f1-dc88-4c63-92f8-a31e176d1a7b&quot;},{&quot;id&quot;:&quot;2e26d89b-68f9-599a-8897-eb716770764f&quot;,&quot;itemData&quot;:{&quot;DOI&quot;:&quot;10.5465/amr.2011.0193&quot;,&quot;ISSN&quot;:&quot;03637425&quot;,&quot;abstract&quot;:&quot;Current theories of how organizations harness knowledge for innovative activity cannot convincingly explain emergent practices whereby firms selectively reveal knowledge to their advantage. We conceive of selective revealing as a strategic mechanism to reshape the collaborative behavior of other actors in a firm's innovation ecosystem. We propose that selective revealing may provide an effective alternative to known collaboration mechanisms, particularly under conditions of high partner uncertainty, high coordination costs, and unwilling potential collaborators. We specify conditions when firms are more likely to reveal knowledge and highlight some boundary conditions for competitor reciprocity. We elaborate on strategies that allow firms to exhibit managerial agency in selective revealing and discuss selective revealing's implications for theories of organization and open innovation and for management practice. © Academy of Management Review 2013.&quot;,&quot;author&quot;:[{&quot;dropping-particle&quot;:&quot;&quot;,&quot;family&quot;:&quot;Alexy&quot;,&quot;given&quot;:&quot;Oliver&quot;,&quot;non-dropping-particle&quot;:&quot;&quot;,&quot;parse-names&quot;:false,&quot;suffix&quot;:&quot;&quot;},{&quot;dropping-particle&quot;:&quot;&quot;,&quot;family&quot;:&quot;George&quot;,&quot;given&quot;:&quot;Gerard&quot;,&quot;non-dropping-particle&quot;:&quot;&quot;,&quot;parse-names&quot;:false,&quot;suffix&quot;:&quot;&quot;},{&quot;dropping-particle&quot;:&quot;&quot;,&quot;family&quot;:&quot;Salter&quot;,&quot;given&quot;:&quot;Ammon J.&quot;,&quot;non-dropping-particle&quot;:&quot;&quot;,&quot;parse-names&quot;:false,&quot;suffix&quot;:&quot;&quot;}],&quot;container-title&quot;:&quot;Academy of Management Review&quot;,&quot;id&quot;:&quot;2e26d89b-68f9-599a-8897-eb716770764f&quot;,&quot;issue&quot;:&quot;2&quot;,&quot;issued&quot;:{&quot;date-parts&quot;:[[&quot;2013&quot;]]},&quot;page&quot;:&quot;270-291&quot;,&quot;title&quot;:&quot;Cui Bono? The selective revealing of knowledge and its implications for innovative activity&quot;,&quot;type&quot;:&quot;article-journal&quot;,&quot;volume&quot;:&quot;38&quot;,&quot;container-title-short&quot;:&quot;&quot;},&quot;uris&quot;:[&quot;http://www.mendeley.com/documents/?uuid=af15e63d-fc74-42e9-9400-f7ae2041d693&quot;],&quot;isTemporary&quot;:false,&quot;legacyDesktopId&quot;:&quot;af15e63d-fc74-42e9-9400-f7ae2041d693&quot;}]},{&quot;citationID&quot;:&quot;MENDELEY_CITATION_6cec5d80-acb6-4950-a228-09a8f1ca21d5&quot;,&quot;properties&quot;:{&quot;noteIndex&quot;:0},&quot;isEdited&quot;:false,&quot;manualOverride&quot;:{&quot;citeprocText&quot;:&quot;(Akiyama &amp;#38; Furukawa, 2009; Gretsch et al., 2020)&quot;,&quot;isManuallyOverridden&quot;:false,&quot;manualOverrideText&quot;:&quot;&quot;},&quot;citationTag&quot;:&quot;MENDELEY_CITATION_v3_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&quot;,&quot;citationItems&quot;:[{&quot;id&quot;:&quot;1424b2cf-88e2-5221-a8f3-59dcca3773a9&quot;,&quot;itemData&quot;:{&quot;DOI&quot;:&quot;10.1016/j.econlet.2009.03.006&quot;,&quot;ISSN&quot;:&quot;01651765&quot;,&quot;abstract&quot;:&quot;By incorporating endogenous selection of appropriability regimes into a North-South product-cycle model, this paper finds that there is an inverted U-shaped relationship between intellectual property rights protection in developing countries and innovation in developed countries. © 2009 Elsevier B.V. All rights reserved.&quot;,&quot;author&quot;:[{&quot;dropping-particle&quot;:&quot;&quot;,&quot;family&quot;:&quot;Akiyama&quot;,&quot;given&quot;:&quot;Taro&quot;,&quot;non-dropping-particle&quot;:&quot;&quot;,&quot;parse-names&quot;:false,&quot;suffix&quot;:&quot;&quot;},{&quot;dropping-particle&quot;:&quot;&quot;,&quot;family&quot;:&quot;Furukawa&quot;,&quot;given&quot;:&quot;Yuichi&quot;,&quot;non-dropping-particle&quot;:&quot;&quot;,&quot;parse-names&quot;:false,&quot;suffix&quot;:&quot;&quot;}],&quot;container-title&quot;:&quot;Economics Letters&quot;,&quot;id&quot;:&quot;1424b2cf-88e2-5221-a8f3-59dcca3773a9&quot;,&quot;issue&quot;:&quot;3&quot;,&quot;issued&quot;:{&quot;date-parts&quot;:[[&quot;2009&quot;]]},&quot;page&quot;:&quot;138-141&quot;,&quot;title&quot;:&quot;Intellectual property rights and appropriability of innovation&quot;,&quot;type&quot;:&quot;article-journal&quot;,&quot;volume&quot;:&quot;103&quot;,&quot;container-title-short&quot;:&quot;Econ Lett&quot;},&quot;uris&quot;:[&quot;http://www.mendeley.com/documents/?uuid=0431af6d-1f46-4a4e-b9f3-7df26880be31&quot;],&quot;isTemporary&quot;:false,&quot;legacyDesktopId&quot;:&quot;0431af6d-1f46-4a4e-b9f3-7df26880be31&quot;},{&quot;id&quot;:&quot;ae88b2ec-0534-5e32-a45b-93bb348c5605&quot;,&quot;itemData&quot;:{&quot;DOI&quot;:&quot;10.1111/caim.12354&quot;,&quot;ISSN&quot;:&quot;14678691&quot;,&quot;abstract&quot;:&quot;Intellectual property (IP) ownership aggressiveness constitutes an organization's strategic stance that prioritizes its IP protection. An organization thus pursues a rigid approach to protect its background IP and strives for exclusive ownership of the foreground IP that results from collaborative projects. This paper investigates how firms' IP ownership aggressiveness influences university–industry collaboration (UIC) project success and examines if the relationship is contingent on the governance modes that firms employ in UICs, especially the intensity of contract formality and shared governance. Analysing survey data from UIC projects of medium-sized to large firms covering four industries, we find that the levels of contract formality and shared governance moderate the effect of firms' IP ownership aggressiveness on project success. Strong contract formality leads to a negative relationship between firms' IP ownership aggressiveness and UIC project success. Conversely, if firms apply strong shared governance, the relationship between IP ownership aggressiveness and UIC project success is positive. Given firms' strategic approach to protect background IP and claim ownership of foreground IP, these results have implications for UIC managers when selecting governance modes to best support UIC project success.&quot;,&quot;author&quot;:[{&quot;dropping-particle&quot;:&quot;&quot;,&quot;family&quot;:&quot;Gretsch&quot;,&quot;given&quot;:&quot;Oliver&quot;,&quot;non-dropping-particle&quot;:&quot;&quot;,&quot;parse-names&quot;:false,&quot;suffix&quot;:&quot;&quot;},{&quot;dropping-particle&quot;:&quot;&quot;,&quot;family&quot;:&quot;Tietze&quot;,&quot;given&quot;:&quot;Frank&quot;,&quot;non-dropping-particle&quot;:&quot;&quot;,&quot;parse-names&quot;:false,&quot;suffix&quot;:&quot;&quot;},{&quot;dropping-particle&quot;:&quot;&quot;,&quot;family&quot;:&quot;Kock&quot;,&quot;given&quot;:&quot;Alexander&quot;,&quot;non-dropping-particle&quot;:&quot;&quot;,&quot;parse-names&quot;:false,&quot;suffix&quot;:&quot;&quot;}],&quot;container-title&quot;:&quot;Creativity and Innovation Management&quot;,&quot;id&quot;:&quot;ae88b2ec-0534-5e32-a45b-93bb348c5605&quot;,&quot;issue&quot;:&quot;2&quot;,&quot;issued&quot;:{&quot;date-parts&quot;:[[&quot;2020&quot;]]},&quot;page&quot;:&quot;359-370&quot;,&quot;title&quot;:&quot;Firms' intellectual property ownership aggressiveness in university–industry collaboration projects: Choosing the right governance mode&quot;,&quot;type&quot;:&quot;article-journal&quot;,&quot;volume&quot;:&quot;29&quot;,&quot;container-title-short&quot;:&quot;&quot;},&quot;uris&quot;:[&quot;http://www.mendeley.com/documents/?uuid=3ff19414-f7b9-4944-b8ec-63daa07ddd2d&quot;],&quot;isTemporary&quot;:false,&quot;legacyDesktopId&quot;:&quot;3ff19414-f7b9-4944-b8ec-63daa07ddd2d&quot;}]},{&quot;citationID&quot;:&quot;MENDELEY_CITATION_8afcfaa5-7504-4eae-abb8-4e473908231a&quot;,&quot;properties&quot;:{&quot;noteIndex&quot;:0},&quot;isEdited&quot;:false,&quot;manualOverride&quot;:{&quot;citeprocText&quot;:&quot;(Granstrand &amp;#38; Holgersson, 2014)&quot;,&quot;isManuallyOverridden&quot;:false,&quot;manualOverrideText&quot;:&quot;&quot;},&quot;citationTag&quot;:&quot;MENDELEY_CITATION_v3_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&quot;,&quot;citationItems&quot;:[{&quot;id&quot;:&quot;737ce8bf-a4ad-5cb3-9dcf-45e3b2b2424a&quot;,&quot;itemData&quot;:{&quot;ISSN&quot;:&quot;08956308&quot;,&quot;abstract&quot;:&quot;This article addresses one of the many unexplored challenges associated with closing open innovation—the intellectual property (IP) disassembly problem. This is the problem of disentangling and allocating IP rights at the closing or termination of an open innovation project or when one or more of the vital participants leaves. IP disassembly problems may be mitigated (but not eliminated) through contingent contractual provisions at the IP assembly stage. Moreover, provisions can be made at both the assembly and disassembly stages to prepare for and benefit from subsequent IP reassembly in a sequence of project generations over time. An overriding implication is that IP management that addresses both IP assembly and disassembly problems is necessary (although not sufficient) for effective governance of open innovation.  INSETS: Knowledge Types in Open Innovation;Common Clauses in Licensing Contracts.&quot;,&quot;author&quot;:[{&quot;dropping-particle&quot;:&quot;&quot;,&quot;family&quot;:&quot;Granstrand&quot;,&quot;given&quot;:&quot;Ove&quot;,&quot;non-dropping-particle&quot;:&quot;&quot;,&quot;parse-names&quot;:false,&quot;suffix&quot;:&quot;&quot;},{&quot;dropping-particle&quot;:&quot;&quot;,&quot;family&quot;:&quot;Holgersson&quot;,&quot;given&quot;:&quot;Marcus&quot;,&quot;non-dropping-particle&quot;:&quot;&quot;,&quot;parse-names&quot;:false,&quot;suffix&quot;:&quot;&quot;}],&quot;container-title&quot;:&quot;Research Technology Management&quot;,&quot;id&quot;:&quot;737ce8bf-a4ad-5cb3-9dcf-45e3b2b2424a&quot;,&quot;issue&quot;:&quot;5&quot;,&quot;issued&quot;:{&quot;date-parts&quot;:[[&quot;2014&quot;]]},&quot;page&quot;:&quot;19-25&quot;,&quot;title&quot;:&quot;The Challenge of Closing Open Innovation&quot;,&quot;type&quot;:&quot;article-journal&quot;,&quot;volume&quot;:&quot;57&quot;,&quot;container-title-short&quot;:&quot;&quot;},&quot;uris&quot;:[&quot;http://www.mendeley.com/documents/?uuid=ad2cf6dd-496f-442d-ab19-e6965d7d161d&quot;],&quot;isTemporary&quot;:false,&quot;legacyDesktopId&quot;:&quot;ad2cf6dd-496f-442d-ab19-e6965d7d161d&quot;}]},{&quot;citationID&quot;:&quot;MENDELEY_CITATION_a9d850ad-ea90-4a56-a558-2dd247a68f7b&quot;,&quot;properties&quot;:{&quot;noteIndex&quot;:0},&quot;isEdited&quot;:false,&quot;manualOverride&quot;:{&quot;citeprocText&quot;:&quot;(Belderbos et al., 2014)&quot;,&quot;isManuallyOverridden&quot;:false,&quot;manualOverrideText&quot;:&quot;&quot;},&quot;citationTag&quot;:&quot;MENDELEY_CITATION_v3_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&quot;,&quot;citationItems&quot;:[{&quot;id&quot;:&quot;476b96a1-d2f0-5b82-ac8d-e26067f4aa65&quot;,&quot;itemData&quot;:{&quot;DOI&quot;:&quot;10.1016/j.respol.2013.08.013&quot;,&quot;ISSN&quot;:&quot;00487333&quot;,&quot;abstract&quot;:&quot;Combining both interview data and empirical analyses at the patent and firm levels, we explore the value-appropriation and value-creation implications of R&amp;D collaboration resulting in the co-ownership of intellectual property (i.e. co-patents). We make an explicit distinction between three different types of co-patenting partners: intra-industry partners, inter-industry partners, and universities. Our findings indicate that the value-appropriation challenges of IP sharing are clearly evident with intra-industry co-patenting, where partners are more likely to encounter overlapping exploitation domains. Co-patenting with universities is associated with higher market value, since appropriation challenges are unlikely to play a role and collaboration may signal novel technological opportunities. Although we find some evidence that co-patenting corresponds to higher (patent) value, patents co-owned with firms are significantly less likely to receive self-citations, indicating constraints on the future exploitation and development of co-owned technologies. © 2013 Elsevier B.V.&quot;,&quot;author&quot;:[{&quot;dropping-particle&quot;:&quot;&quot;,&quot;family&quot;:&quot;Belderbos&quot;,&quot;given&quot;:&quot;René&quot;,&quot;non-dropping-particle&quot;:&quot;&quot;,&quot;parse-names&quot;:false,&quot;suffix&quot;:&quot;&quot;},{&quot;dropping-particle&quot;:&quot;&quot;,&quot;family&quot;:&quot;Cassiman&quot;,&quot;given&quot;:&quot;Bruno&quot;,&quot;non-dropping-particle&quot;:&quot;&quot;,&quot;parse-names&quot;:false,&quot;suffix&quot;:&quot;&quot;},{&quot;dropping-particle&quot;:&quot;&quot;,&quot;family&quot;:&quot;Faems&quot;,&quot;given&quot;:&quot;Dries&quot;,&quot;non-dropping-particle&quot;:&quot;&quot;,&quot;parse-names&quot;:false,&quot;suffix&quot;:&quot;&quot;},{&quot;dropping-particle&quot;:&quot;&quot;,&quot;family&quot;:&quot;Leten&quot;,&quot;given&quot;:&quot;Bart&quot;,&quot;non-dropping-particle&quot;:&quot;&quot;,&quot;parse-names&quot;:false,&quot;suffix&quot;:&quot;&quot;},{&quot;dropping-particle&quot;:&quot;&quot;,&quot;family&quot;:&quot;Looy&quot;,&quot;given&quot;:&quot;Bart&quot;,&quot;non-dropping-particle&quot;:&quot;Van&quot;,&quot;parse-names&quot;:false,&quot;suffix&quot;:&quot;&quot;}],&quot;container-title&quot;:&quot;Research Policy&quot;,&quot;id&quot;:&quot;476b96a1-d2f0-5b82-ac8d-e26067f4aa65&quot;,&quot;issue&quot;:&quot;5&quot;,&quot;issued&quot;:{&quot;date-parts&quot;:[[&quot;2014&quot;]]},&quot;page&quot;:&quot;841-852&quot;,&quot;title&quot;:&quot;Co-ownership of intellectual property: Exploring the value-appropriation and value-creation implications of co-patenting with different partners&quot;,&quot;type&quot;:&quot;article-journal&quot;,&quot;volume&quot;:&quot;43&quot;,&quot;container-title-short&quot;:&quot;Res Policy&quot;},&quot;uris&quot;:[&quot;http://www.mendeley.com/documents/?uuid=066e8942-111a-4e09-ac5c-6610542fb39f&quot;],&quot;isTemporary&quot;:false,&quot;legacyDesktopId&quot;:&quot;066e8942-111a-4e09-ac5c-6610542fb39f&quot;}]},{&quot;citationID&quot;:&quot;MENDELEY_CITATION_c04db382-b092-499c-95d8-327f60694573&quot;,&quot;properties&quot;:{&quot;noteIndex&quot;:0},&quot;isEdited&quot;:false,&quot;manualOverride&quot;:{&quot;citeprocText&quot;:&quot;(Akiyama &amp;#38; Furukawa, 2009; Alexy et al., 2013; Gretsch et al., 2020)&quot;,&quot;isManuallyOverridden&quot;:false,&quot;manualOverrideText&quot;:&quot;&quot;},&quot;citationTag&quot;:&quot;MENDELEY_CITATION_v3_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&quot;,&quot;citationItems&quot;:[{&quot;id&quot;:&quot;1424b2cf-88e2-5221-a8f3-59dcca3773a9&quot;,&quot;itemData&quot;:{&quot;DOI&quot;:&quot;10.1016/j.econlet.2009.03.006&quot;,&quot;ISSN&quot;:&quot;01651765&quot;,&quot;abstract&quot;:&quot;By incorporating endogenous selection of appropriability regimes into a North-South product-cycle model, this paper finds that there is an inverted U-shaped relationship between intellectual property rights protection in developing countries and innovation in developed countries. © 2009 Elsevier B.V. All rights reserved.&quot;,&quot;author&quot;:[{&quot;dropping-particle&quot;:&quot;&quot;,&quot;family&quot;:&quot;Akiyama&quot;,&quot;given&quot;:&quot;Taro&quot;,&quot;non-dropping-particle&quot;:&quot;&quot;,&quot;parse-names&quot;:false,&quot;suffix&quot;:&quot;&quot;},{&quot;dropping-particle&quot;:&quot;&quot;,&quot;family&quot;:&quot;Furukawa&quot;,&quot;given&quot;:&quot;Yuichi&quot;,&quot;non-dropping-particle&quot;:&quot;&quot;,&quot;parse-names&quot;:false,&quot;suffix&quot;:&quot;&quot;}],&quot;container-title&quot;:&quot;Economics Letters&quot;,&quot;id&quot;:&quot;1424b2cf-88e2-5221-a8f3-59dcca3773a9&quot;,&quot;issue&quot;:&quot;3&quot;,&quot;issued&quot;:{&quot;date-parts&quot;:[[&quot;2009&quot;]]},&quot;page&quot;:&quot;138-141&quot;,&quot;title&quot;:&quot;Intellectual property rights and appropriability of innovation&quot;,&quot;type&quot;:&quot;article-journal&quot;,&quot;volume&quot;:&quot;103&quot;,&quot;container-title-short&quot;:&quot;Econ Lett&quot;},&quot;uris&quot;:[&quot;http://www.mendeley.com/documents/?uuid=0431af6d-1f46-4a4e-b9f3-7df26880be31&quot;],&quot;isTemporary&quot;:false,&quot;legacyDesktopId&quot;:&quot;0431af6d-1f46-4a4e-b9f3-7df26880be31&quot;},{&quot;id&quot;:&quot;ae88b2ec-0534-5e32-a45b-93bb348c5605&quot;,&quot;itemData&quot;:{&quot;DOI&quot;:&quot;10.1111/caim.12354&quot;,&quot;ISSN&quot;:&quot;14678691&quot;,&quot;abstract&quot;:&quot;Intellectual property (IP) ownership aggressiveness constitutes an organization's strategic stance that prioritizes its IP protection. An organization thus pursues a rigid approach to protect its background IP and strives for exclusive ownership of the foreground IP that results from collaborative projects. This paper investigates how firms' IP ownership aggressiveness influences university–industry collaboration (UIC) project success and examines if the relationship is contingent on the governance modes that firms employ in UICs, especially the intensity of contract formality and shared governance. Analysing survey data from UIC projects of medium-sized to large firms covering four industries, we find that the levels of contract formality and shared governance moderate the effect of firms' IP ownership aggressiveness on project success. Strong contract formality leads to a negative relationship between firms' IP ownership aggressiveness and UIC project success. Conversely, if firms apply strong shared governance, the relationship between IP ownership aggressiveness and UIC project success is positive. Given firms' strategic approach to protect background IP and claim ownership of foreground IP, these results have implications for UIC managers when selecting governance modes to best support UIC project success.&quot;,&quot;author&quot;:[{&quot;dropping-particle&quot;:&quot;&quot;,&quot;family&quot;:&quot;Gretsch&quot;,&quot;given&quot;:&quot;Oliver&quot;,&quot;non-dropping-particle&quot;:&quot;&quot;,&quot;parse-names&quot;:false,&quot;suffix&quot;:&quot;&quot;},{&quot;dropping-particle&quot;:&quot;&quot;,&quot;family&quot;:&quot;Tietze&quot;,&quot;given&quot;:&quot;Frank&quot;,&quot;non-dropping-particle&quot;:&quot;&quot;,&quot;parse-names&quot;:false,&quot;suffix&quot;:&quot;&quot;},{&quot;dropping-particle&quot;:&quot;&quot;,&quot;family&quot;:&quot;Kock&quot;,&quot;given&quot;:&quot;Alexander&quot;,&quot;non-dropping-particle&quot;:&quot;&quot;,&quot;parse-names&quot;:false,&quot;suffix&quot;:&quot;&quot;}],&quot;container-title&quot;:&quot;Creativity and Innovation Management&quot;,&quot;id&quot;:&quot;ae88b2ec-0534-5e32-a45b-93bb348c5605&quot;,&quot;issue&quot;:&quot;2&quot;,&quot;issued&quot;:{&quot;date-parts&quot;:[[&quot;2020&quot;]]},&quot;page&quot;:&quot;359-370&quot;,&quot;title&quot;:&quot;Firms' intellectual property ownership aggressiveness in university–industry collaboration projects: Choosing the right governance mode&quot;,&quot;type&quot;:&quot;article-journal&quot;,&quot;volume&quot;:&quot;29&quot;,&quot;container-title-short&quot;:&quot;&quot;},&quot;uris&quot;:[&quot;http://www.mendeley.com/documents/?uuid=3ff19414-f7b9-4944-b8ec-63daa07ddd2d&quot;],&quot;isTemporary&quot;:false,&quot;legacyDesktopId&quot;:&quot;3ff19414-f7b9-4944-b8ec-63daa07ddd2d&quot;},{&quot;id&quot;:&quot;2e26d89b-68f9-599a-8897-eb716770764f&quot;,&quot;itemData&quot;:{&quot;DOI&quot;:&quot;10.5465/amr.2011.0193&quot;,&quot;ISSN&quot;:&quot;03637425&quot;,&quot;abstract&quot;:&quot;Current theories of how organizations harness knowledge for innovative activity cannot convincingly explain emergent practices whereby firms selectively reveal knowledge to their advantage. We conceive of selective revealing as a strategic mechanism to reshape the collaborative behavior of other actors in a firm's innovation ecosystem. We propose that selective revealing may provide an effective alternative to known collaboration mechanisms, particularly under conditions of high partner uncertainty, high coordination costs, and unwilling potential collaborators. We specify conditions when firms are more likely to reveal knowledge and highlight some boundary conditions for competitor reciprocity. We elaborate on strategies that allow firms to exhibit managerial agency in selective revealing and discuss selective revealing's implications for theories of organization and open innovation and for management practice. © Academy of Management Review 2013.&quot;,&quot;author&quot;:[{&quot;dropping-particle&quot;:&quot;&quot;,&quot;family&quot;:&quot;Alexy&quot;,&quot;given&quot;:&quot;Oliver&quot;,&quot;non-dropping-particle&quot;:&quot;&quot;,&quot;parse-names&quot;:false,&quot;suffix&quot;:&quot;&quot;},{&quot;dropping-particle&quot;:&quot;&quot;,&quot;family&quot;:&quot;George&quot;,&quot;given&quot;:&quot;Gerard&quot;,&quot;non-dropping-particle&quot;:&quot;&quot;,&quot;parse-names&quot;:false,&quot;suffix&quot;:&quot;&quot;},{&quot;dropping-particle&quot;:&quot;&quot;,&quot;family&quot;:&quot;Salter&quot;,&quot;given&quot;:&quot;Ammon J.&quot;,&quot;non-dropping-particle&quot;:&quot;&quot;,&quot;parse-names&quot;:false,&quot;suffix&quot;:&quot;&quot;}],&quot;container-title&quot;:&quot;Academy of Management Review&quot;,&quot;id&quot;:&quot;2e26d89b-68f9-599a-8897-eb716770764f&quot;,&quot;issue&quot;:&quot;2&quot;,&quot;issued&quot;:{&quot;date-parts&quot;:[[&quot;2013&quot;]]},&quot;page&quot;:&quot;270-291&quot;,&quot;title&quot;:&quot;Cui Bono? The selective revealing of knowledge and its implications for innovative activity&quot;,&quot;type&quot;:&quot;article-journal&quot;,&quot;volume&quot;:&quot;38&quot;,&quot;container-title-short&quot;:&quot;&quot;},&quot;uris&quot;:[&quot;http://www.mendeley.com/documents/?uuid=af15e63d-fc74-42e9-9400-f7ae2041d693&quot;],&quot;isTemporary&quot;:false,&quot;legacyDesktopId&quot;:&quot;af15e63d-fc74-42e9-9400-f7ae2041d693&quot;}]},{&quot;citationID&quot;:&quot;MENDELEY_CITATION_4cadf873-b7c9-41a9-964b-065def9f76fb&quot;,&quot;properties&quot;:{&quot;noteIndex&quot;:0},&quot;isEdited&quot;:false,&quot;manualOverride&quot;:{&quot;citeprocText&quot;:&quot;(J. E. L. Bercovitz &amp;#38; Tyler, 2014; Hertzfeld et al., 2006)&quot;,&quot;isManuallyOverridden&quot;:false,&quot;manualOverrideText&quot;:&quot;&quot;},&quot;citationTag&quot;:&quot;MENDELEY_CITATION_v3_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&quot;,&quot;citationItems&quot;:[{&quot;id&quot;:&quot;5f21f702-5e1c-58f7-ac2b-1042f93ed45b&quot;,&quot;itemData&quot;:{&quot;DOI&quot;:&quot;10.1287/orsc.2014.0917&quot;,&quot;ISSN&quot;:&quot;15265455&quot;,&quot;abstract&quot;:&quot;In this exploratory study of university-industry sponsored research agreements, we investigate how organizational roles direct the relational learning of contracting personnel, which subsequently influences contract evolution. Integrating theory with comments from field interviews, we posit that as scientists gain contracting experience with an exchange partner their focus of attention on knowledge creation supports the establishment of a relationship based on technical competence, behavioral experience, and operational routines that cause the enforcement terms of subsequent contracts to become less detailed. We also submit that contract administrators, because of their focus on knowledge protection (mitigating opportunism and enforcement), primarily accumulate joint governance experience and establish administrative routines that cause the enforcement terms of subsequent contracts to become more detailed. Rich content analysis of monitoring and intellectual property terms of sponsored research agreements supports our theoretically grounded hypotheses.&quot;,&quot;author&quot;:[{&quot;dropping-particle&quot;:&quot;&quot;,&quot;family&quot;:&quot;Bercovitz&quot;,&quot;given&quot;:&quot;Janet E.L.&quot;,&quot;non-dropping-particle&quot;:&quot;&quot;,&quot;parse-names&quot;:false,&quot;suffix&quot;:&quot;&quot;},{&quot;dropping-particle&quot;:&quot;&quot;,&quot;family&quot;:&quot;Tyler&quot;,&quot;given&quot;:&quot;Beverly B.&quot;,&quot;non-dropping-particle&quot;:&quot;&quot;,&quot;parse-names&quot;:false,&quot;suffix&quot;:&quot;&quot;}],&quot;container-title&quot;:&quot;Organization Science&quot;,&quot;id&quot;:&quot;5f21f702-5e1c-58f7-ac2b-1042f93ed45b&quot;,&quot;issue&quot;:&quot;6&quot;,&quot;issued&quot;:{&quot;date-parts&quot;:[[&quot;2014&quot;]]},&quot;page&quot;:&quot;1840-1859&quot;,&quot;title&quot;:&quot;Who i am and how i contract: The effect of contractors' roles on the evolution of contract structure in university-industry research agreements&quot;,&quot;type&quot;:&quot;article-journal&quot;,&quot;volume&quot;:&quot;25&quot;,&quot;container-title-short&quot;:&quot;&quot;},&quot;uris&quot;:[&quot;http://www.mendeley.com/documents/?uuid=6b33d66a-c241-4ea0-867c-6ba5ecf9cc4e&quot;],&quot;isTemporary&quot;:false,&quot;legacyDesktopId&quot;:&quot;6b33d66a-c241-4ea0-867c-6ba5ecf9cc4e&quot;},{&quot;id&quot;:&quot;d72a218f-e62c-5d4c-8b5b-41009f78ade9&quot;,&quot;itemData&quot;:{&quot;DOI&quot;:&quot;10.1016/j.respol.2006.04.006&quot;,&quot;ISSN&quot;:&quot;00487333&quot;,&quot;abstract&quot;:&quot;A set of US-based companies is investigated regarding the effectiveness of intellectual property protection mechanisms (IPPMs) in the formation of research partnerships. Patents are the most frequently used IPPM to protect both background and foreground knowledge in partnerships. Other IPPMs are used to protect know-how, especially in the early, forming stages of a partnership. Existing IP titles are quite useful when negotiating new partnerships. IPR negotiations are reported to be more complex in horizontal partnerships and when universities are involved. © 2006 Elsevier B.V. All rights reserved.&quot;,&quot;author&quot;:[{&quot;dropping-particle&quot;:&quot;&quot;,&quot;family&quot;:&quot;Hertzfeld&quot;,&quot;given&quot;:&quot;Henry R.&quot;,&quot;non-dropping-particle&quot;:&quot;&quot;,&quot;parse-names&quot;:false,&quot;suffix&quot;:&quot;&quot;},{&quot;dropping-particle&quot;:&quot;&quot;,&quot;family&quot;:&quot;Link&quot;,&quot;given&quot;:&quot;Albert N.&quot;,&quot;non-dropping-particle&quot;:&quot;&quot;,&quot;parse-names&quot;:false,&quot;suffix&quot;:&quot;&quot;},{&quot;dropping-particle&quot;:&quot;&quot;,&quot;family&quot;:&quot;Vonortas&quot;,&quot;given&quot;:&quot;Nicholas S.&quot;,&quot;non-dropping-particle&quot;:&quot;&quot;,&quot;parse-names&quot;:false,&quot;suffix&quot;:&quot;&quot;}],&quot;container-title&quot;:&quot;Research Policy&quot;,&quot;id&quot;:&quot;d72a218f-e62c-5d4c-8b5b-41009f78ade9&quot;,&quot;issue&quot;:&quot;6&quot;,&quot;issued&quot;:{&quot;date-parts&quot;:[[&quot;2006&quot;]]},&quot;page&quot;:&quot;825-838&quot;,&quot;title&quot;:&quot;Intellectual property protection mechanisms in research partnerships&quot;,&quot;type&quot;:&quot;article-journal&quot;,&quot;volume&quot;:&quot;35&quot;,&quot;container-title-short&quot;:&quot;Res Policy&quot;},&quot;uris&quot;:[&quot;http://www.mendeley.com/documents/?uuid=b2e10687-0142-4cd8-8d25-c5a518f03ca9&quot;],&quot;isTemporary&quot;:false,&quot;legacyDesktopId&quot;:&quot;b2e10687-0142-4cd8-8d25-c5a518f03ca9&quot;}]},{&quot;citationID&quot;:&quot;MENDELEY_CITATION_7c850bdd-d718-42cd-95b8-8c40a012e9cb&quot;,&quot;properties&quot;:{&quot;noteIndex&quot;:0},&quot;isEdited&quot;:false,&quot;manualOverride&quot;:{&quot;citeprocText&quot;:&quot;(Bstieler &amp;#38; Hemmert, 2015; Nishimura &amp;#38; Okamuro, 2018)&quot;,&quot;isManuallyOverridden&quot;:false,&quot;manualOverrideText&quot;:&quot;&quot;},&quot;citationTag&quot;:&quot;MENDELEY_CITATION_v3_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&quot;,&quot;citationItems&quot;:[{&quot;id&quot;:&quot;b780ea13-b9b8-57b0-8d58-c9dcdadf8695&quot;,&quot;itemData&quot;:{&quot;DOI&quot;:&quot;10.1016/j.technovation.2015.07.003&quot;,&quot;ISSN&quot;:&quot;01664972&quot;,&quot;abstract&quot;:&quot;This study provides deeper insights into the management of new product development (NPD) collaborations and a better understanding of the ways that companies in East Asia govern these relationships to acquire external knowledge while achieving collaboration satisfaction. Looking through the lens of the relational view, we disentangle the effects of relational and contractual governance on collaborations outcomes. An analysis of survey data from 119 NPD collaborations in South Korea reveals that the strength of prior business ties between partners enhances relational governance and indirectly contributes to knowledge acquisition and collaboration satisfaction. Contractual governance does affect collaboration outcomes, but the impact is weaker than relational governance. The positive returns on collaboration satisfaction are diminishing when both governance mechanisms are applied simultaneously. The findings further suggest that managers engaged in NPD collaborations in East Asia should invest more in relational governance while maintaining a moderate level of contractual safeguards to enhance collaboration outcomes.&quot;,&quot;author&quot;:[{&quot;dropping-particle&quot;:&quot;&quot;,&quot;family&quot;:&quot;Bstieler&quot;,&quot;given&quot;:&quot;Ludwig&quot;,&quot;non-dropping-particle&quot;:&quot;&quot;,&quot;parse-names&quot;:false,&quot;suffix&quot;:&quot;&quot;},{&quot;dropping-particle&quot;:&quot;&quot;,&quot;family&quot;:&quot;Hemmert&quot;,&quot;given&quot;:&quot;Martin&quot;,&quot;non-dropping-particle&quot;:&quot;&quot;,&quot;parse-names&quot;:false,&quot;suffix&quot;:&quot;&quot;}],&quot;container-title&quot;:&quot;Technovation&quot;,&quot;id&quot;:&quot;b780ea13-b9b8-57b0-8d58-c9dcdadf8695&quot;,&quot;issued&quot;:{&quot;date-parts&quot;:[[&quot;2015&quot;]]},&quot;page&quot;:&quot;29-39&quot;,&quot;title&quot;:&quot;The effectiveness of relational and contractual governance in new product development collaborations: Evidence from Korea&quot;,&quot;type&quot;:&quot;article-journal&quot;,&quot;volume&quot;:&quot;45-46&quot;,&quot;container-title-short&quot;:&quot;&quot;},&quot;uris&quot;:[&quot;http://www.mendeley.com/documents/?uuid=a8712970-973c-4cfc-b36f-d026d09866d0&quot;],&quot;isTemporary&quot;:false,&quot;legacyDesktopId&quot;:&quot;a8712970-973c-4cfc-b36f-d026d09866d0&quot;},{&quot;id&quot;:&quot;f874aecc-0835-554f-97ac-e49e850b09ed&quot;,&quot;itemData&quot;:{&quot;DOI&quot;:&quot;10.1016/j.respol.2018.02.007&quot;,&quot;ISSN&quot;:&quot;00487333&quot;,&quot;abstract&quot;:&quot;R&amp;D consortia have been regarded as an effective means of promoting innovation. Several R&amp;D consortia obtain public financial support, which may affect their governance structure and performance. This study investigates the governance mechanisms of publicly funded R&amp;D consortia and their effects on innovation performance. Few studies have empirically addressed the effect of project monitoring by the government or the role of project leadership in R&amp;D consortia. Focusing on a major support program for R&amp;D consortia in Japan and using a sample of 251 firms that participated in publicly funded R&amp;D consortia from 2004 to 2009, we empirically confirm that to enhance firms’ innovation performance, both project leadership as internal discipline and government monitoring as external discipline matter. Our results show that project leadership directly improves firms’ innovation performance, while firms’ commitment indirectly affects performance. Project leadership and government monitoring also promote commitment. Furthermore, both factors are complementary: consortia members are more willing to accept a project leader's coordination under stricter government monitoring.&quot;,&quot;author&quot;:[{&quot;dropping-particle&quot;:&quot;&quot;,&quot;family&quot;:&quot;Nishimura&quot;,&quot;given&quot;:&quot;Junichi&quot;,&quot;non-dropping-particle&quot;:&quot;&quot;,&quot;parse-names&quot;:false,&quot;suffix&quot;:&quot;&quot;},{&quot;dropping-particle&quot;:&quot;&quot;,&quot;family&quot;:&quot;Okamuro&quot;,&quot;given&quot;:&quot;Hiroyuki&quot;,&quot;non-dropping-particle&quot;:&quot;&quot;,&quot;parse-names&quot;:false,&quot;suffix&quot;:&quot;&quot;}],&quot;container-title&quot;:&quot;Research Policy&quot;,&quot;id&quot;:&quot;f874aecc-0835-554f-97ac-e49e850b09ed&quot;,&quot;issue&quot;:&quot;5&quot;,&quot;issued&quot;:{&quot;date-parts&quot;:[[&quot;2018&quot;]]},&quot;page&quot;:&quot;840-853&quot;,&quot;title&quot;:&quot;Internal and external discipline: The effect of project leadership and government monitoring on the performance of publicly funded R&amp;D consortia&quot;,&quot;type&quot;:&quot;article-journal&quot;,&quot;volume&quot;:&quot;47&quot;,&quot;container-title-short&quot;:&quot;Res Policy&quot;},&quot;uris&quot;:[&quot;http://www.mendeley.com/documents/?uuid=9b4d616a-daa0-4bdc-9adc-e0defd52107a&quot;],&quot;isTemporary&quot;:false,&quot;legacyDesktopId&quot;:&quot;9b4d616a-daa0-4bdc-9adc-e0defd52107a&quot;}]},{&quot;citationID&quot;:&quot;MENDELEY_CITATION_8e114dbc-49d0-4bdd-9f0e-01c12c378588&quot;,&quot;properties&quot;:{&quot;noteIndex&quot;:0},&quot;isEdited&quot;:false,&quot;manualOverride&quot;:{&quot;citeprocText&quot;:&quot;(Du et al., 2014; Walter et al., 2015)&quot;,&quot;isManuallyOverridden&quot;:false,&quot;manualOverrideText&quot;:&quot;&quot;},&quot;citationTag&quot;:&quot;MENDELEY_CITATION_v3_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&quot;,&quot;citationItems&quot;:[{&quot;id&quot;:&quot;d3481a13-bdb1-5f57-a0ef-466831e83804&quot;,&quot;itemData&quot;:{&quot;DOI&quot;:&quot;10.1016/j.respol.2013.12.008&quot;,&quot;ISSN&quot;:&quot;00487333&quot;,&quot;abstract&quot;:&quot;This paper examines the relationship between (outside-in) open innovation and the financial performance of R&amp;D projects, drawing on a unique dataset that contains information on the open innovation practices, management and performance of 489 R&amp;D projects of a large European multinational firm. We introduce two types of open innovation partnerships - science-based and market-based partnerships - and examine their relationships with project financial performance. In addition, we investigate whether the open innovation - project performance relationships are influenced by the way how R&amp;D projects are managed. Our results show that R&amp;D projects with open innovation partnerships are associated with a better financial performance providing that they are managed in the most suitable way. Market-based partnerships are positively correlated with project performance if a formal project management process is used; however these partnerships are associated with a lower performance for loosely managed projects. In contrast, science-based partnerships are associated with higher project revenues for loosely managed projects only. © 2014 Elsevier B.V.&quot;,&quot;author&quot;:[{&quot;dropping-particle&quot;:&quot;&quot;,&quot;family&quot;:&quot;Du&quot;,&quot;given&quot;:&quot;Jingshu&quot;,&quot;non-dropping-particle&quot;:&quot;&quot;,&quot;parse-names&quot;:false,&quot;suffix&quot;:&quot;&quot;},{&quot;dropping-particle&quot;:&quot;&quot;,&quot;family&quot;:&quot;Leten&quot;,&quot;given&quot;:&quot;Bart&quot;,&quot;non-dropping-particle&quot;:&quot;&quot;,&quot;parse-names&quot;:false,&quot;suffix&quot;:&quot;&quot;},{&quot;dropping-particle&quot;:&quot;&quot;,&quot;family&quot;:&quot;Vanhaverbeke&quot;,&quot;given&quot;:&quot;Wim&quot;,&quot;non-dropping-particle&quot;:&quot;&quot;,&quot;parse-names&quot;:false,&quot;suffix&quot;:&quot;&quot;}],&quot;container-title&quot;:&quot;Research Policy&quot;,&quot;id&quot;:&quot;d3481a13-bdb1-5f57-a0ef-466831e83804&quot;,&quot;issue&quot;:&quot;5&quot;,&quot;issued&quot;:{&quot;date-parts&quot;:[[&quot;2014&quot;]]},&quot;page&quot;:&quot;828-840&quot;,&quot;title&quot;:&quot;Managing open innovation projects with science-based and market-based partners&quot;,&quot;type&quot;:&quot;article-journal&quot;,&quot;volume&quot;:&quot;43&quot;,&quot;container-title-short&quot;:&quot;Res Policy&quot;},&quot;uris&quot;:[&quot;http://www.mendeley.com/documents/?uuid=c30ac79e-d321-48bb-82c7-c00543d0a918&quot;],&quot;isTemporary&quot;:false,&quot;legacyDesktopId&quot;:&quot;c30ac79e-d321-48bb-82c7-c00543d0a918&quot;},{&quot;id&quot;:&quot;1d728c9b-7863-56c3-9f09-f69fc26a625f&quot;,&quot;itemData&quot;:{&quot;DOI&quot;:&quot;10.1111/jpim.12209&quot;,&quot;ISSN&quot;:&quot;15405885&quot;,&quot;abstract&quot;:&quot;For technology ventures (and also other firms), R&amp;D alliances provide great learning opportunities and access to scarce resources. However, R&amp;D alliances, in particular between competitors, also involve the concomitant threat of opportunistic behavior, which many firms attempt to manage by formalizing the partnership. Yet, prior research provided mixed findings suggesting that formalization alleviates opportunism, fails to do so, or, ironically, even promotes it. The questions of whether and, if so, when formalization can deter opportunism remains topical. This study differentiates two forms of opportunistic behavior, strategic manipulation and knowledge appropriation, and examines how they are affected by formalization per se and in combination with communication quality. Findings from 82 R&amp;D alliances between competitors indicate that extensive formalization promotes opportunistic behavior. In contrast, communication quality mitigates the dysfunctional effect on strategic manipulation and also alleviates both forms of opportunism directly. Most effects vary with the type of opportunistic behavior. Our findings add to the literature by demonstrating a positive formalization-opportunism relationship in the context of R&amp;D alliances and by suggesting that relational governance (communication quality) compensates for the dysfunctional effects of formal governance (formalization), rather than both having complementary relationships. The results also support the call for more research into nuances of opportunism: they show that differentiating forms of opportunism matters for understanding the efficacy of safeguards against opportunism. Managers are warned against over-formalizing alliances, which spurs opportunism. Instead, they should cultivate an atmosphere of open communication while they can still maintain some \&quot;healthy distrust.\&quot; This attenuates the adverse effects of formalization, which is important since a certain level of formalization is often inevitable in R&amp;D alliances.&quot;,&quot;author&quot;:[{&quot;dropping-particle&quot;:&quot;&quot;,&quot;family&quot;:&quot;Walter&quot;,&quot;given&quot;:&quot;Sascha G.&quot;,&quot;non-dropping-particle&quot;:&quot;&quot;,&quot;parse-names&quot;:false,&quot;suffix&quot;:&quot;&quot;},{&quot;dropping-particle&quot;:&quot;&quot;,&quot;family&quot;:&quot;Walter&quot;,&quot;given&quot;:&quot;Achim&quot;,&quot;non-dropping-particle&quot;:&quot;&quot;,&quot;parse-names&quot;:false,&quot;suffix&quot;:&quot;&quot;},{&quot;dropping-particle&quot;:&quot;&quot;,&quot;family&quot;:&quot;Müller&quot;,&quot;given&quot;:&quot;Dirk&quot;,&quot;non-dropping-particle&quot;:&quot;&quot;,&quot;parse-names&quot;:false,&quot;suffix&quot;:&quot;&quot;}],&quot;container-title&quot;:&quot;Journal of Product Innovation Management&quot;,&quot;id&quot;:&quot;1d728c9b-7863-56c3-9f09-f69fc26a625f&quot;,&quot;issue&quot;:&quot;6&quot;,&quot;issued&quot;:{&quot;date-parts&quot;:[[&quot;2015&quot;]]},&quot;page&quot;:&quot;954-970&quot;,&quot;title&quot;:&quot;Formalization, Communication Quality, and Opportunistic Behavior in R&amp;D Alliances between Competitors&quot;,&quot;type&quot;:&quot;article-journal&quot;,&quot;volume&quot;:&quot;32&quot;,&quot;container-title-short&quot;:&quot;&quot;},&quot;uris&quot;:[&quot;http://www.mendeley.com/documents/?uuid=b6d1cc1e-08b3-4b34-b5ca-bf067266552b&quot;],&quot;isTemporary&quot;:false,&quot;legacyDesktopId&quot;:&quot;b6d1cc1e-08b3-4b34-b5ca-bf067266552b&quot;}]},{&quot;citationID&quot;:&quot;MENDELEY_CITATION_95dc2670-5c5d-42cf-ab8f-41b382f1f6ce&quot;,&quot;properties&quot;:{&quot;noteIndex&quot;:0},&quot;isEdited&quot;:false,&quot;manualOverride&quot;:{&quot;citeprocText&quot;:&quot;(Gretsch et al., 2020)&quot;,&quot;isManuallyOverridden&quot;:false,&quot;manualOverrideText&quot;:&quot;&quot;},&quot;citationTag&quot;:&quot;MENDELEY_CITATION_v3_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&quot;,&quot;citationItems&quot;:[{&quot;id&quot;:&quot;ae88b2ec-0534-5e32-a45b-93bb348c5605&quot;,&quot;itemData&quot;:{&quot;DOI&quot;:&quot;10.1111/caim.12354&quot;,&quot;ISSN&quot;:&quot;14678691&quot;,&quot;abstract&quot;:&quot;Intellectual property (IP) ownership aggressiveness constitutes an organization's strategic stance that prioritizes its IP protection. An organization thus pursues a rigid approach to protect its background IP and strives for exclusive ownership of the foreground IP that results from collaborative projects. This paper investigates how firms' IP ownership aggressiveness influences university–industry collaboration (UIC) project success and examines if the relationship is contingent on the governance modes that firms employ in UICs, especially the intensity of contract formality and shared governance. Analysing survey data from UIC projects of medium-sized to large firms covering four industries, we find that the levels of contract formality and shared governance moderate the effect of firms' IP ownership aggressiveness on project success. Strong contract formality leads to a negative relationship between firms' IP ownership aggressiveness and UIC project success. Conversely, if firms apply strong shared governance, the relationship between IP ownership aggressiveness and UIC project success is positive. Given firms' strategic approach to protect background IP and claim ownership of foreground IP, these results have implications for UIC managers when selecting governance modes to best support UIC project success.&quot;,&quot;author&quot;:[{&quot;dropping-particle&quot;:&quot;&quot;,&quot;family&quot;:&quot;Gretsch&quot;,&quot;given&quot;:&quot;Oliver&quot;,&quot;non-dropping-particle&quot;:&quot;&quot;,&quot;parse-names&quot;:false,&quot;suffix&quot;:&quot;&quot;},{&quot;dropping-particle&quot;:&quot;&quot;,&quot;family&quot;:&quot;Tietze&quot;,&quot;given&quot;:&quot;Frank&quot;,&quot;non-dropping-particle&quot;:&quot;&quot;,&quot;parse-names&quot;:false,&quot;suffix&quot;:&quot;&quot;},{&quot;dropping-particle&quot;:&quot;&quot;,&quot;family&quot;:&quot;Kock&quot;,&quot;given&quot;:&quot;Alexander&quot;,&quot;non-dropping-particle&quot;:&quot;&quot;,&quot;parse-names&quot;:false,&quot;suffix&quot;:&quot;&quot;}],&quot;container-title&quot;:&quot;Creativity and Innovation Management&quot;,&quot;id&quot;:&quot;ae88b2ec-0534-5e32-a45b-93bb348c5605&quot;,&quot;issue&quot;:&quot;2&quot;,&quot;issued&quot;:{&quot;date-parts&quot;:[[&quot;2020&quot;]]},&quot;page&quot;:&quot;359-370&quot;,&quot;title&quot;:&quot;Firms' intellectual property ownership aggressiveness in university–industry collaboration projects: Choosing the right governance mode&quot;,&quot;type&quot;:&quot;article-journal&quot;,&quot;volume&quot;:&quot;29&quot;,&quot;container-title-short&quot;:&quot;&quot;},&quot;uris&quot;:[&quot;http://www.mendeley.com/documents/?uuid=3ff19414-f7b9-4944-b8ec-63daa07ddd2d&quot;],&quot;isTemporary&quot;:false,&quot;legacyDesktopId&quot;:&quot;3ff19414-f7b9-4944-b8ec-63daa07ddd2d&quot;}]},{&quot;citationID&quot;:&quot;MENDELEY_CITATION_cda10ab3-9cff-4d0c-848a-0734c8ff2b0f&quot;,&quot;properties&quot;:{&quot;noteIndex&quot;:0},&quot;isEdited&quot;:false,&quot;manualOverride&quot;:{&quot;citeprocText&quot;:&quot;(Nsanzumuhire &amp;#38; Groot, 2020; Rajalo &amp;#38; Vadi, 2017)&quot;,&quot;isManuallyOverridden&quot;:false,&quot;manualOverrideText&quot;:&quot;&quot;},&quot;citationTag&quot;:&quot;MENDELEY_CITATION_v3_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&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id&quot;:&quot;7b19aeda-f28c-5a45-a74b-c045a7080b58&quot;,&quot;itemData&quot;:{&quot;DOI&quot;:&quot;10.1016/j.technovation.2017.04.003&quot;,&quot;ISSN&quot;:&quot;01664972&quot;,&quot;abstract&quot;:&quot;This study investigates university-industry (U-I) innovation collaboration and proposes a renewed and empirically tested conceptual approach to analyse it. The motivation for the research emerged from the realisation that the majority of studies on university-industry innovation collaboration on organisational level present limited verification of why some seemingly similar collaboration projects fail while others thrive. Therefore, we aimed for reconceptualization of the way university-industry collaboration is analysed by developing the respective approach that was empirically tested via multiple case-study research of 12 cases. The approach combines elements of the U-I collaboration literature with a model of interaction from semiotics and boundary-crossing ideas from organisation theory. The novelty of this approach lies in explaining the heterogeneity and variation of U-I collaboration on individual level. The interaction model from the semiotics enables distinct U-I collaboration patterns to emerge. In a two-dimensional model it becomes clear that choosing the appropriate partner for potentially successful collaboration means matching the levels of preconditions between partners. The main contribution of this study is twofold: an interdisciplinary approach for analysing U-I collaboration using a multiple case-study research design and the explanation of relevant preconditions – individual rather than institutional levels of motivation and absorptive capacity – as critical aspects that determine the likelihood of the success or failure of such collaboration.&quot;,&quot;author&quot;:[{&quot;dropping-particle&quot;:&quot;&quot;,&quot;family&quot;:&quot;Rajalo&quot;,&quot;given&quot;:&quot;Sigrid&quot;,&quot;non-dropping-particle&quot;:&quot;&quot;,&quot;parse-names&quot;:false,&quot;suffix&quot;:&quot;&quot;},{&quot;dropping-particle&quot;:&quot;&quot;,&quot;family&quot;:&quot;Vadi&quot;,&quot;given&quot;:&quot;Maaja&quot;,&quot;non-dropping-particle&quot;:&quot;&quot;,&quot;parse-names&quot;:false,&quot;suffix&quot;:&quot;&quot;}],&quot;container-title&quot;:&quot;Technovation&quot;,&quot;id&quot;:&quot;7b19aeda-f28c-5a45-a74b-c045a7080b58&quot;,&quot;issued&quot;:{&quot;date-parts&quot;:[[&quot;2017&quot;]]},&quot;page&quot;:&quot;42-54&quot;,&quot;title&quot;:&quot;University-industry innovation collaboration: Reconceptualization&quot;,&quot;type&quot;:&quot;article-journal&quot;,&quot;volume&quot;:&quot;62-63&quot;,&quot;container-title-short&quot;:&quot;&quot;},&quot;uris&quot;:[&quot;http://www.mendeley.com/documents/?uuid=b35bfa7a-8b14-429e-906e-87bbd7fd27a3&quot;],&quot;isTemporary&quot;:false,&quot;legacyDesktopId&quot;:&quot;b35bfa7a-8b14-429e-906e-87bbd7fd27a3&quot;}]},{&quot;citationID&quot;:&quot;MENDELEY_CITATION_bce0eaa3-ef92-4825-bb4c-d879d7a70374&quot;,&quot;properties&quot;:{&quot;noteIndex&quot;:0},&quot;isEdited&quot;:false,&quot;manualOverride&quot;:{&quot;citeprocText&quot;:&quot;(Meerman et al., 2013)&quot;,&quot;isManuallyOverridden&quot;:false,&quot;manualOverrideText&quot;:&quot;&quot;},&quot;citationTag&quot;:&quot;MENDELEY_CITATION_v3_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&quot;,&quot;citationItems&quot;:[{&quot;id&quot;:&quot;f9d0a7b4-4812-5327-883d-b845f4c540a7&quot;,&quot;itemData&quot;:{&quot;author&quot;:[{&quot;dropping-particle&quot;:&quot;&quot;,&quot;family&quot;:&quot;Meerman&quot;,&quot;given&quot;:&quot;Arno&quot;,&quot;non-dropping-particle&quot;:&quot;&quot;,&quot;parse-names&quot;:false,&quot;suffix&quot;:&quot;&quot;},{&quot;dropping-particle&quot;:&quot;&quot;,&quot;family&quot;:&quot;Davey&quot;,&quot;given&quot;:&quot;Todd&quot;,&quot;non-dropping-particle&quot;:&quot;&quot;,&quot;parse-names&quot;:false,&quot;suffix&quot;:&quot;&quot;},{&quot;dropping-particle&quot;:&quot;&quot;,&quot;family&quot;:&quot;Cleyn&quot;,&quot;given&quot;:&quot;Sven H.&quot;,&quot;non-dropping-particle&quot;:&quot;De&quot;,&quot;parse-names&quot;:false,&quot;suffix&quot;:&quot;&quot;},{&quot;dropping-particle&quot;:&quot;&quot;,&quot;family&quot;:&quot;Galan Muros&quot;,&quot;given&quot;:&quot;Victoria&quot;,&quot;non-dropping-particle&quot;:&quot;&quot;,&quot;parse-names&quot;:false,&quot;suffix&quot;:&quot;&quot;}],&quot;id&quot;:&quot;f9d0a7b4-4812-5327-883d-b845f4c540a7&quot;,&quot;issued&quot;:{&quot;date-parts&quot;:[[&quot;2013&quot;]]},&quot;title&quot;:&quot;The state of university-business cooperation in Belgium : part of the DG Education and Culture study on the cooperation between higher education institutions and public and private organisations in Europe&quot;,&quot;type&quot;:&quot;article-journal&quot;,&quot;container-title-short&quot;:&quot;&quot;},&quot;uris&quot;:[&quot;http://www.mendeley.com/documents/?uuid=0dff312c-cc3c-4800-99ae-ff34eba95769&quot;],&quot;isTemporary&quot;:false,&quot;legacyDesktopId&quot;:&quot;0dff312c-cc3c-4800-99ae-ff34eba95769&quot;}]},{&quot;citationID&quot;:&quot;MENDELEY_CITATION_9472189c-853a-478c-914b-92d3ee96b05e&quot;,&quot;properties&quot;:{&quot;noteIndex&quot;:0},&quot;isEdited&quot;:false,&quot;manualOverride&quot;:{&quot;citeprocText&quot;:&quot;(J. Bercovitz &amp;#38; Feldman, 2011; Czarnitzki et al., 2011; Polt et al., 2001)&quot;,&quot;isManuallyOverridden&quot;:false,&quot;manualOverrideText&quot;:&quot;&quot;},&quot;citationTag&quot;:&quot;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&quot;,&quot;citationItems&quot;:[{&quot;id&quot;:&quot;72d77c55-0904-57bf-b716-cf7fcc6402cf&quot;,&quot;itemData&quot;:{&quot;DOI&quot;:&quot;10.3152/147154301781781453&quot;,&quot;ISSN&quot;:&quot;03023427&quot;,&quot;abstract&quot;:&quot;Within the Framework of the EU initiative 'Benchmarking Europe's Industrial Competitiveness', a project benchmarking industry-science relations (ISR) was carried out covering eight EU countries, the USA and Japan. In these countries ISR were compared in order to assess the role of framework conditions in the interaction between industry (private business-enterprise sector) and science (higher-education institutions and public-sector research establishments), and to recommend areas for policy improvement. Benchmarking ISR focuses on identifying good practices in shaping ISR-relevant framework conditions given the specific features of a national innovation system. The paper presents the methodology employed and the main findings.&quot;,&quot;author&quot;:[{&quot;dropping-particle&quot;:&quot;&quot;,&quot;family&quot;:&quot;Polt&quot;,&quot;given&quot;:&quot;W.&quot;,&quot;non-dropping-particle&quot;:&quot;&quot;,&quot;parse-names&quot;:false,&quot;suffix&quot;:&quot;&quot;},{&quot;dropping-particle&quot;:&quot;&quot;,&quot;family&quot;:&quot;Rammer&quot;,&quot;given&quot;:&quot;C.&quot;,&quot;non-dropping-particle&quot;:&quot;&quot;,&quot;parse-names&quot;:false,&quot;suffix&quot;:&quot;&quot;},{&quot;dropping-particle&quot;:&quot;&quot;,&quot;family&quot;:&quot;Gassler&quot;,&quot;given&quot;:&quot;H.&quot;,&quot;non-dropping-particle&quot;:&quot;&quot;,&quot;parse-names&quot;:false,&quot;suffix&quot;:&quot;&quot;},{&quot;dropping-particle&quot;:&quot;&quot;,&quot;family&quot;:&quot;Schibany&quot;,&quot;given&quot;:&quot;A.&quot;,&quot;non-dropping-particle&quot;:&quot;&quot;,&quot;parse-names&quot;:false,&quot;suffix&quot;:&quot;&quot;},{&quot;dropping-particle&quot;:&quot;&quot;,&quot;family&quot;:&quot;Schartinger&quot;,&quot;given&quot;:&quot;D.&quot;,&quot;non-dropping-particle&quot;:&quot;&quot;,&quot;parse-names&quot;:false,&quot;suffix&quot;:&quot;&quot;}],&quot;container-title&quot;:&quot;Science and Public Policy&quot;,&quot;id&quot;:&quot;72d77c55-0904-57bf-b716-cf7fcc6402cf&quot;,&quot;issue&quot;:&quot;4&quot;,&quot;issued&quot;:{&quot;date-parts&quot;:[[&quot;2001&quot;]]},&quot;page&quot;:&quot;247-258&quot;,&quot;title&quot;:&quot;Benchmarking industry-science relations: The role of framework conditions&quot;,&quot;type&quot;:&quot;article-journal&quot;,&quot;volume&quot;:&quot;28&quot;,&quot;container-title-short&quot;:&quot;Sci Public Policy&quot;},&quot;uris&quot;:[&quot;http://www.mendeley.com/documents/?uuid=de5ebd94-5762-49db-970c-7cbe1d3c99e6&quot;],&quot;isTemporary&quot;:false,&quot;legacyDesktopId&quot;:&quot;de5ebd94-5762-49db-970c-7cbe1d3c99e6&quot;},{&quot;id&quot;:&quot;d228c294-8b40-52e0-97df-9d2217e9988b&quot;,&quot;itemData&quot;:{&quot;DOI&quot;:&quot;10.2139/ssrn.1538112&quot;,&quot;abstract&quot;:&quot;Against the background of the so-called European paradox, i.e. the conjecture that EU countries lack the capability to transfer science into commercial innovations, knowledge transfer from academia to industry has been a central issue in policy debates recently. Based on a sample of German scientists we investigate which academic inventions are patented by a scientific assignee and which are owned by corporate entities. Our findings suggest that faculty patents assigned to corporations exhibit a higher short-term value in terms of forward citations and a higher potential to block property rights of competitors. Faculty patents assigned to academic inventors or to public research institutions, in contrast, are more complex, more basic and have stronger links to science. These results may suggest that European firms lack the absorptive capacity to identify and exploit academic inventions that are further away from market applications.&quot;,&quot;author&quot;:[{&quot;dropping-particle&quot;:&quot;&quot;,&quot;family&quot;:&quot;Czarnitzki&quot;,&quot;given&quot;:&quot;Dirk&quot;,&quot;non-dropping-particle&quot;:&quot;&quot;,&quot;parse-names&quot;:false,&quot;suffix&quot;:&quot;&quot;},{&quot;dropping-particle&quot;:&quot;&quot;,&quot;family&quot;:&quot;Hussinger&quot;,&quot;given&quot;:&quot;Katrin&quot;,&quot;non-dropping-particle&quot;:&quot;&quot;,&quot;parse-names&quot;:false,&quot;suffix&quot;:&quot;&quot;},{&quot;dropping-particle&quot;:&quot;&quot;,&quot;family&quot;:&quot;Schneider&quot;,&quot;given&quot;:&quot;Cédric&quot;,&quot;non-dropping-particle&quot;:&quot;&quot;,&quot;parse-names&quot;:false,&quot;suffix&quot;:&quot;&quot;}],&quot;container-title&quot;:&quot;SSRN Electronic Journal&quot;,&quot;id&quot;:&quot;d228c294-8b40-52e0-97df-9d2217e9988b&quot;,&quot;issued&quot;:{&quot;date-parts&quot;:[[&quot;2011&quot;]]},&quot;title&quot;:&quot;The Nexus between Science and Industry: Evidence from Faculty Inventions&quot;,&quot;type&quot;:&quot;article-journal&quot;,&quot;container-title-short&quot;:&quot;&quot;},&quot;uris&quot;:[&quot;http://www.mendeley.com/documents/?uuid=65ae7f83-812f-438a-b424-3735ecf6d931&quot;],&quot;isTemporary&quot;:false,&quot;legacyDesktopId&quot;:&quot;65ae7f83-812f-438a-b424-3735ecf6d931&quot;},{&quot;id&quot;:&quot;66c31952-8106-52a0-88cc-d05957327268&quot;,&quot;itemData&quot;:{&quot;DOI&quot;:&quot;10.1016/j.respol.2010.09.008&quot;,&quot;ISSN&quot;:&quot;00487333&quot;,&quot;abstract&quot;:&quot;This paper investigates the composition of creative teams of academic scientists engaged in inventive activity. Our data provides a unique opportunity to explore the links between team composition and commercialization outcomes. We find that there are coordination costs associated with reaching across academic departments and organizational boundaries to build teams. However, we also find evidence of benefits due to knowledge diversity, particularly in the cases of truly novel combinations. In support of internal cohesion arguments, we find that performance improves with the experience of the team. In line with arguments regarding the value of diverse external networks, we find that teams that are composed of members from multiple institutions - focal university, other research institution, and/or industry - are more successful in generating patents, licenses, and royalties. Finally, we find that the presence of prior social ties supporting links with external team members positively influences commercial outcomes. We find that there is no benefit to proximity in team configuration. © 2010 Elsevier B.V. All rights reserved.&quot;,&quot;author&quot;:[{&quot;dropping-particle&quot;:&quot;&quot;,&quot;family&quot;:&quot;Bercovitz&quot;,&quot;given&quot;:&quot;Janet&quot;,&quot;non-dropping-particle&quot;:&quot;&quot;,&quot;parse-names&quot;:false,&quot;suffix&quot;:&quot;&quot;},{&quot;dropping-particle&quot;:&quot;&quot;,&quot;family&quot;:&quot;Feldman&quot;,&quot;given&quot;:&quot;Maryann&quot;,&quot;non-dropping-particle&quot;:&quot;&quot;,&quot;parse-names&quot;:false,&quot;suffix&quot;:&quot;&quot;}],&quot;container-title&quot;:&quot;Research Policy&quot;,&quot;id&quot;:&quot;66c31952-8106-52a0-88cc-d05957327268&quot;,&quot;issue&quot;:&quot;1&quot;,&quot;issued&quot;:{&quot;date-parts&quot;:[[&quot;2011&quot;]]},&quot;page&quot;:&quot;81-93&quot;,&quot;title&quot;:&quot;The mechanisms of collaboration in inventive teams: Composition, social networks, and geography&quot;,&quot;type&quot;:&quot;article-journal&quot;,&quot;volume&quot;:&quot;40&quot;,&quot;container-title-short&quot;:&quot;Res Policy&quot;},&quot;uris&quot;:[&quot;http://www.mendeley.com/documents/?uuid=ba322af2-2d08-4a09-a8b0-9965f1c0054d&quot;],&quot;isTemporary&quot;:false,&quot;legacyDesktopId&quot;:&quot;ba322af2-2d08-4a09-a8b0-9965f1c0054d&quot;}]},{&quot;citationID&quot;:&quot;MENDELEY_CITATION_9d2e5691-61f5-49b2-a4eb-232a358f7c92&quot;,&quot;properties&quot;:{&quot;noteIndex&quot;:0},&quot;isEdited&quot;:false,&quot;manualOverride&quot;:{&quot;citeprocText&quot;:&quot;(Aliu et al., 2018)&quot;,&quot;isManuallyOverridden&quot;:false,&quot;manualOverrideText&quot;:&quot;&quot;},&quot;citationTag&quot;:&quot;MENDELEY_CITATION_v3_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&quot;,&quot;citationItems&quot;:[{&quot;id&quot;:&quot;030ecd96-a9fc-5aa9-ad0b-201b60768398&quot;,&quot;itemData&quot;:{&quot;DOI&quot;:&quot;10.19085/journal.sijbpg040801&quot;,&quot;abstract&quot;:&quot;&lt;p&gt;&lt;strong&gt;Purpose:&lt;/strong&gt; The aim of this study is to examine the influence of inter-stakeholders’ communication on universities which mutually collaborate with both internal and external stakeholders in frame of university – industry collaboration (UIC) and coordinate their internal structure in this direction&lt;strong&gt;.&lt;/strong&gt;&lt;/p&gt;&lt;p&gt;&lt;strong&gt;Design/methodology/approach:&lt;/strong&gt; In this study, literature review and theoretical approach were applied to find out the interrelationships of four basic theories (i.e. Communicative Actions Theory, Media Richness Theory, Actor-Networks Theory, and Stakeholder Theory) that are located amongst inter-stakeholders communication and UIC.&lt;/p&gt;&lt;p&gt;&lt;strong&gt;Findings:&lt;/strong&gt; There is a strong nexus between stakeholder theory and other mentioned three theories. Stakeholder theory has a magnet role in combining UIC and inter-stakeholders’ communication. Communicative actions theory, media richness theory and actor-networks theory have supportive and transformative effects on stakeholder theory to uphold the relationships at multivariate levels, actors and institutions.&lt;/p&gt;&lt;p&gt;&lt;strong&gt;Research limitations/implications:&lt;/strong&gt; The research was limited to the communication dimension of stakeholders and UIC. There are many other dimensions; such as, reciprocal trust, commitment, continuity and understanding. Investigators are encouraged to improve a reliable and valid scale and test these factors in an empirical way.&lt;/p&gt;&lt;p&gt;&lt;strong&gt;Practical implications&lt;/strong&gt;: The paper includes implications for the development of the position of managers in communicative activities in which universities build interactions with their stakeholders and create an open system that is a strategic point.&lt;/p&gt;&lt;strong&gt;Originality/value: &lt;/strong&gt;The original contribution of this study is to attach considerable attention to university interfaces (e.g. UIC Centre, Technocity / Technopark, Technology Transfer Office, Incubation Centre) and the managers working in these institutions have very crucial functions to establish cooperation amongst university and industry, and contain multidimensional and multidisciplinary aspects of collaboration and communication.&quot;,&quot;author&quot;:[{&quot;dropping-particle&quot;:&quot;&quot;,&quot;family&quot;:&quot;Aliu&quot;,&quot;given&quot;:&quot;Dorian&quot;,&quot;non-dropping-particle&quot;:&quot;&quot;,&quot;parse-names&quot;:false,&quot;suffix&quot;:&quot;&quot;},{&quot;dropping-particle&quot;:&quot;&quot;,&quot;family&quot;:&quot;Akatay&quot;,&quot;given&quot;:&quot;Ayten&quot;,&quot;non-dropping-particle&quot;:&quot;&quot;,&quot;parse-names&quot;:false,&quot;suffix&quot;:&quot;&quot;},{&quot;dropping-particle&quot;:&quot;&quot;,&quot;family&quot;:&quot;Aliu&quot;,&quot;given&quot;:&quot;Armando&quot;,&quot;non-dropping-particle&quot;:&quot;&quot;,&quot;parse-names&quot;:false,&quot;suffix&quot;:&quot;&quot;}],&quot;container-title&quot;:&quot;Scholedge International Journal of Business Policy &amp; Governance ISSN 2394-3351&quot;,&quot;id&quot;:&quot;030ecd96-a9fc-5aa9-ad0b-201b60768398&quot;,&quot;issue&quot;:&quot;8&quot;,&quot;issued&quot;:{&quot;date-parts&quot;:[[&quot;2018&quot;]]},&quot;page&quot;:&quot;78&quot;,&quot;title&quot;:&quot;The Influence of Inter-Stakeholders’ Communication on University – Industry Collaboration&quot;,&quot;type&quot;:&quot;article-journal&quot;,&quot;volume&quot;:&quot;4&quot;,&quot;container-title-short&quot;:&quot;&quot;},&quot;uris&quot;:[&quot;http://www.mendeley.com/documents/?uuid=bc836059-8f21-4e80-9f22-85d4f094910e&quot;],&quot;isTemporary&quot;:false,&quot;legacyDesktopId&quot;:&quot;bc836059-8f21-4e80-9f22-85d4f094910e&quot;}]},{&quot;citationID&quot;:&quot;MENDELEY_CITATION_2bea9daf-c086-4aee-b1f6-b054cda0c462&quot;,&quot;properties&quot;:{&quot;noteIndex&quot;:0},&quot;isEdited&quot;:false,&quot;manualOverride&quot;:{&quot;citeprocText&quot;:&quot;(Etzkowitz, 2003)&quot;,&quot;isManuallyOverridden&quot;:false,&quot;manualOverrideText&quot;:&quot;&quot;},&quot;citationTag&quot;:&quot;MENDELEY_CITATION_v3_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&quot;,&quot;citationItems&quot;:[{&quot;id&quot;:&quot;45fbc9f9-56ce-5ab9-9108-b8dee73c7ca1&quot;,&quot;itemData&quot;:{&quot;DOI&quot;:&quot;10.1177/05390184030423002&quot;,&quot;ISSN&quot;:&quot;05390184&quot;,&quot;abstract&quot;:&quot;Innovation is increasingly based upon a \&quot;Triple Helix\&quot; of university-industry-government interactions. The increased importance of knowledge and the role of the university in incubation of technology-based firms has given it a more prominent place in the institutional firmament. The entrepreneurial university takes a proactive stance in putting knowledge to use and in broadening the input into the creation of academic knowledge. Thus it operates according to an interactive rather than a linear model of innovation. As firms raise their technological level, they move closer to an academic model, engaging in higher levels of training and in sharing of knowledge. Government acts as a public entrepreneur and venture capitalist in addition to its traditional regulatory role in setting the rules of the game. Moving beyond product development, innovation then becomes an endogenous process of \&quot;taking the role of the other\&quot;, encouraging hybridization among the institutional spheres.&quot;,&quot;author&quot;:[{&quot;dropping-particle&quot;:&quot;&quot;,&quot;family&quot;:&quot;Etzkowitz&quot;,&quot;given&quot;:&quot;Henry&quot;,&quot;non-dropping-particle&quot;:&quot;&quot;,&quot;parse-names&quot;:false,&quot;suffix&quot;:&quot;&quot;}],&quot;container-title&quot;:&quot;Social Science Information&quot;,&quot;id&quot;:&quot;45fbc9f9-56ce-5ab9-9108-b8dee73c7ca1&quot;,&quot;issue&quot;:&quot;3&quot;,&quot;issued&quot;:{&quot;date-parts&quot;:[[&quot;2003&quot;]]},&quot;page&quot;:&quot;293-337&quot;,&quot;title&quot;:&quot;Innovation in innovation: The Triple Helix of university-industry-government relations&quot;,&quot;type&quot;:&quot;article-journal&quot;,&quot;volume&quot;:&quot;42&quot;,&quot;container-title-short&quot;:&quot;&quot;},&quot;uris&quot;:[&quot;http://www.mendeley.com/documents/?uuid=ae2b3f97-9623-4631-837c-1493ef5631c4&quot;],&quot;isTemporary&quot;:false,&quot;legacyDesktopId&quot;:&quot;ae2b3f97-9623-4631-837c-1493ef5631c4&quot;}]},{&quot;citationID&quot;:&quot;MENDELEY_CITATION_1dc4808e-cb9b-4852-981b-80869a39f3d8&quot;,&quot;properties&quot;:{&quot;noteIndex&quot;:0},&quot;isEdited&quot;:false,&quot;manualOverride&quot;:{&quot;citeprocText&quot;:&quot;(Siegel et al., 2003)&quot;,&quot;isManuallyOverridden&quot;:false,&quot;manualOverrideText&quot;:&quot;&quot;},&quot;citationTag&quot;:&quot;MENDELEY_CITATION_v3_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&quot;,&quot;citationItems&quot;:[{&quot;id&quot;:&quot;17fe645b-ec0c-5b3f-85dc-fbc254b7b262&quot;,&quot;itemData&quot;:{&quot;DOI&quot;:&quot;10.1016/S1047-8310(03)00007-5&quot;,&quot;ISSN&quot;:&quot;10478310&quot;,&quot;abstract&quot;:&quot;There has been a rapid rise in commercial knowledge transfers from universities to practitioners or university-industry technology transfer (UITT), through licensing agreements, research joint ventures, and start-ups. The purpose of this study was to analyze the UITT process and its outcomes. Based on 98 structured interviews of key UITT stakeholders (i.e., university administrators, academic and industry scientists, business managers, and entrepreneurs) at five research universities in two regions of the US, we conclude that these stakeholders have different perspectives on the desired outputs of UITT. More importantly, numerous barriers to effective UITT were identified, including culture clashes, bureaucratic inflexibility, poorly designed reward systems, and ineffective management of university technology transfer offices (TTOs). Based on this qualitative evidence, we provide numerous recommendations for improving the UITT process. © 2003 Elsevier Science Inc. All rights reserved.&quot;,&quot;author&quot;:[{&quot;dropping-particle&quot;:&quot;&quot;,&quot;family&quot;:&quot;Siegel&quot;,&quot;given&quot;:&quot;Donald S.&quot;,&quot;non-dropping-particle&quot;:&quot;&quot;,&quot;parse-names&quot;:false,&quot;suffix&quot;:&quot;&quot;},{&quot;dropping-particle&quot;:&quot;&quot;,&quot;family&quot;:&quot;Waldman&quot;,&quot;given&quot;:&quot;David A.&quot;,&quot;non-dropping-particle&quot;:&quot;&quot;,&quot;parse-names&quot;:false,&quot;suffix&quot;:&quot;&quot;},{&quot;dropping-particle&quot;:&quot;&quot;,&quot;family&quot;:&quot;Atwater&quot;,&quot;given&quot;:&quot;Leanne E.&quot;,&quot;non-dropping-particle&quot;:&quot;&quot;,&quot;parse-names&quot;:false,&quot;suffix&quot;:&quot;&quot;},{&quot;dropping-particle&quot;:&quot;&quot;,&quot;family&quot;:&quot;Link&quot;,&quot;given&quot;:&quot;Albert N.&quot;,&quot;non-dropping-particle&quot;:&quot;&quot;,&quot;parse-names&quot;:false,&quot;suffix&quot;:&quot;&quot;}],&quot;container-title&quot;:&quot;Journal of High Technology Management Research&quot;,&quot;id&quot;:&quot;17fe645b-ec0c-5b3f-85dc-fbc254b7b262&quot;,&quot;issue&quot;:&quot;1&quot;,&quot;issued&quot;:{&quot;date-parts&quot;:[[&quot;2003&quot;]]},&quot;page&quot;:&quot;111-133&quot;,&quot;title&quot;:&quot;Commercial knowledge transfers from universities to firms: Improving the effectiveness of university-industry collaboration&quot;,&quot;type&quot;:&quot;article-journal&quot;,&quot;volume&quot;:&quot;14&quot;,&quot;container-title-short&quot;:&quot;&quot;},&quot;uris&quot;:[&quot;http://www.mendeley.com/documents/?uuid=8cfd4676-548d-4033-be34-2fddd475a24c&quot;],&quot;isTemporary&quot;:false,&quot;legacyDesktopId&quot;:&quot;8cfd4676-548d-4033-be34-2fddd475a24c&quot;}]},{&quot;citationID&quot;:&quot;MENDELEY_CITATION_1f11621d-4969-4855-9ec9-f8973deca3f6&quot;,&quot;properties&quot;:{&quot;noteIndex&quot;:0},&quot;isEdited&quot;:false,&quot;manualOverride&quot;:{&quot;citeprocText&quot;:&quot;(Lee, 2014)&quot;,&quot;isManuallyOverridden&quot;:false,&quot;manualOverrideText&quot;:&quot;&quot;},&quot;citationTag&quot;:&quot;MENDELEY_CITATION_v3_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&quot;,&quot;citationItems&quot;:[{&quot;id&quot;:&quot;1d5bdf22-4796-5a81-8b34-5d5cefe23208&quot;,&quot;itemData&quot;:{&quot;DOI&quot;:&quot;10.1080/19761597.2014.973164&quot;,&quot;ISSN&quot;:&quot;21586721&quot;,&quot;abstract&quot;:&quot;Based on a historical analysis of university–industry collaboration (UIC) in Japan, this paper elucidates the relationships between a variety of UIC types and the functional differentiation of boundary-spanning organisations to promote UIC from a resource dependence perspective. To overcome the traditional limitations of informal, inter-personal collaboration, the Japanese government has made intensive institutional and organisational reforms to establish formal boundary-spanning organisations in universities since the late 1980s. This paper investigates the roles, effects, and limitations of boundary-spanning organisations, such as (1) UI Cooperative Research Centres initiated in 1987, (2) Approved Technology Licensing Organisations in 1998, and (3) Intellectual Property Headquarters in 2003, which have mediated different types of UIC. The research results suggest that formal boundary-spanning organisations can significantly drive the growth of UI collaborations and that the different types of UIC require a functional specialisation in boundary-spanning organisations by developing coordinative expertise, human resources, institutional arrangements, and organisational structures. Furthermore, for instituting effective organisational management of UIC in university, this research emphasises the significance of integrity and coherence among different boundary-spanning functions.&quot;,&quot;author&quot;:[{&quot;dropping-particle&quot;:&quot;&quot;,&quot;family&quot;:&quot;Lee&quot;,&quot;given&quot;:&quot;Kyoung Joo&quot;,&quot;non-dropping-particle&quot;:&quot;&quot;,&quot;parse-names&quot;:false,&quot;suffix&quot;:&quot;&quot;}],&quot;container-title&quot;:&quot;Asian Journal of Technology Innovation&quot;,&quot;id&quot;:&quot;1d5bdf22-4796-5a81-8b34-5d5cefe23208&quot;,&quot;issue&quot;:&quot;2&quot;,&quot;issued&quot;:{&quot;date-parts&quot;:[[&quot;2014&quot;]]},&quot;page&quot;:&quot;204-218&quot;,&quot;title&quot;:&quot;Development of boundary-spanning organisations in Japanese universities for different types of university–industry collaborations: a resource dependence perspective&quot;,&quot;type&quot;:&quot;article-journal&quot;,&quot;volume&quot;:&quot;22&quot;,&quot;container-title-short&quot;:&quot;&quot;},&quot;uris&quot;:[&quot;http://www.mendeley.com/documents/?uuid=d911ace8-3b7d-4ab5-ba7f-be3e2d5a1730&quot;],&quot;isTemporary&quot;:false,&quot;legacyDesktopId&quot;:&quot;d911ace8-3b7d-4ab5-ba7f-be3e2d5a1730&quot;}]},{&quot;citationID&quot;:&quot;MENDELEY_CITATION_532ff0d2-db3d-40a6-84a2-1b965b17c7a7&quot;,&quot;properties&quot;:{&quot;noteIndex&quot;:0},&quot;isEdited&quot;:false,&quot;manualOverride&quot;:{&quot;citeprocText&quot;:&quot;(Algieri et al., 2013)&quot;,&quot;isManuallyOverridden&quot;:false,&quot;manualOverrideText&quot;:&quot;&quot;},&quot;citationTag&quot;:&quot;MENDELEY_CITATION_v3_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&quot;,&quot;citationItems&quot;:[{&quot;id&quot;:&quot;9a771cb3-af5e-5c1a-80be-b7382e131ecf&quot;,&quot;itemData&quot;:{&quot;DOI&quot;:&quot;10.1007/s10961-011-9241-8&quot;,&quot;ISSN&quot;:&quot;08929912&quot;,&quot;abstract&quot;:&quot;Over the past decades, university-industry relationships have become an important subject due to the essential role played by technological progress in the economic development of countries. From a theoretical point of view, several studies have shown the close relationship between investments in research and innovative activities of universities and the economic growth of specific territories. Indeed, the strong linkages between universities and a country's production system encourage the process of technology transfer and the commercial use of the research results. For this reason, the European Union has implemented a series of measures to promote the adoption of research findings in the real economic and social context, strengthening the linkages between universities, industries and government. As a starting point for enhancing this link, specific mechanisms have been devised by universities. In particular, technology transfer offices (TTOs) have been created to stimulate and encourage the dissemination of the research outcomes, translate them into practise, and facilitate their interrelations with the other two agents of the innovation systems: industries and government. Within this context, the present paper aims to gain knowledge on the determinants of spin-off creation in Italy with special attention to the role played by university TTOs. Specifically, an econometric probability model has been built merging the extant literature into four distinct strands. The analysis, based on the NetVal indicators and primary data survey, has allowed us to assess the Italian experience at an aggregate and disaggregate level. © 2011 Springer Science+Business Media, LLC.&quot;,&quot;author&quot;:[{&quot;dropping-particle&quot;:&quot;&quot;,&quot;family&quot;:&quot;Algieri&quot;,&quot;given&quot;:&quot;Bernardina&quot;,&quot;non-dropping-particle&quot;:&quot;&quot;,&quot;parse-names&quot;:false,&quot;suffix&quot;:&quot;&quot;},{&quot;dropping-particle&quot;:&quot;&quot;,&quot;family&quot;:&quot;Aquino&quot;,&quot;given&quot;:&quot;Antonio&quot;,&quot;non-dropping-particle&quot;:&quot;&quot;,&quot;parse-names&quot;:false,&quot;suffix&quot;:&quot;&quot;},{&quot;dropping-particle&quot;:&quot;&quot;,&quot;family&quot;:&quot;Succurro&quot;,&quot;given&quot;:&quot;Marianna&quot;,&quot;non-dropping-particle&quot;:&quot;&quot;,&quot;parse-names&quot;:false,&quot;suffix&quot;:&quot;&quot;}],&quot;container-title&quot;:&quot;Journal of Technology Transfer&quot;,&quot;id&quot;:&quot;9a771cb3-af5e-5c1a-80be-b7382e131ecf&quot;,&quot;issue&quot;:&quot;4&quot;,&quot;issued&quot;:{&quot;date-parts&quot;:[[&quot;2013&quot;]]},&quot;page&quot;:&quot;382-400&quot;,&quot;title&quot;:&quot;Technology transfer offices and academic spin-off creation: The case of Italy&quot;,&quot;type&quot;:&quot;article-journal&quot;,&quot;volume&quot;:&quot;38&quot;,&quot;container-title-short&quot;:&quot;&quot;},&quot;uris&quot;:[&quot;http://www.mendeley.com/documents/?uuid=c542abbb-7539-497d-878e-e986e78f8f9f&quot;],&quot;isTemporary&quot;:false,&quot;legacyDesktopId&quot;:&quot;c542abbb-7539-497d-878e-e986e78f8f9f&quot;}]},{&quot;citationID&quot;:&quot;MENDELEY_CITATION_0ebdf284-dc2f-47b0-8b0d-d68996193c13&quot;,&quot;properties&quot;:{&quot;noteIndex&quot;:0},&quot;isEdited&quot;:false,&quot;manualOverride&quot;:{&quot;citeprocText&quot;:&quot;(O’Kane et al., 2015)&quot;,&quot;isManuallyOverridden&quot;:false,&quot;manualOverrideText&quot;:&quot;&quot;},&quot;citationTag&quot;:&quot;MENDELEY_CITATION_v3_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&quot;,&quot;citationItems&quot;:[{&quot;id&quot;:&quot;e6734052-7ba9-566a-ab0d-e94588f91511&quot;,&quot;itemData&quot;:{&quot;DOI&quot;:&quot;10.1016/j.respol.2014.08.003&quot;,&quot;ISSN&quot;:&quot;00487333&quot;,&quot;abstract&quot;:&quot;Technology transfer offices (TTOs) are of strategic importance to universities committed to the commercialization of academic knowledge. Within the university, TTOs' relationship with academics and management is single agent-multiple principal. When two principals exist in an agency relationship, conflicting expectations can naturally arise. We explore how TTOs build legitimacy by shaping identity with university academics and management. In undertaking this research we draw on 63 interviews with TTO executives across 22 universities in the Ireland, New Zealand and the United States. We find that TTOs use identity-conformance and identity-manipulation to shape a dual identity, one scientific and the other business, with academics and management respectively. We show how this combination of identity strategies is ineffective for legitimizing the TTO. We propose that TTOs' identity shaping strategies are incomplete and need to incorporate a wholly distinctive identity to complement and reinforce preliminary legitimacy claims made through conformance and manipulation. We discuss the potential implications of these findings for scholars, TTO executives and university management.&quot;,&quot;author&quot;:[{&quot;dropping-particle&quot;:&quot;&quot;,&quot;family&quot;:&quot;O'Kane&quot;,&quot;given&quot;:&quot;Conor&quot;,&quot;non-dropping-particle&quot;:&quot;&quot;,&quot;parse-names&quot;:false,&quot;suffix&quot;:&quot;&quot;},{&quot;dropping-particle&quot;:&quot;&quot;,&quot;family&quot;:&quot;Mangematin&quot;,&quot;given&quot;:&quot;Vincent&quot;,&quot;non-dropping-particle&quot;:&quot;&quot;,&quot;parse-names&quot;:false,&quot;suffix&quot;:&quot;&quot;},{&quot;dropping-particle&quot;:&quot;&quot;,&quot;family&quot;:&quot;Geoghegan&quot;,&quot;given&quot;:&quot;Will&quot;,&quot;non-dropping-particle&quot;:&quot;&quot;,&quot;parse-names&quot;:false,&quot;suffix&quot;:&quot;&quot;},{&quot;dropping-particle&quot;:&quot;&quot;,&quot;family&quot;:&quot;Fitzgerald&quot;,&quot;given&quot;:&quot;Ciara&quot;,&quot;non-dropping-particle&quot;:&quot;&quot;,&quot;parse-names&quot;:false,&quot;suffix&quot;:&quot;&quot;}],&quot;container-title&quot;:&quot;Research Policy&quot;,&quot;id&quot;:&quot;e6734052-7ba9-566a-ab0d-e94588f91511&quot;,&quot;issue&quot;:&quot;2&quot;,&quot;issued&quot;:{&quot;date-parts&quot;:[[&quot;2015&quot;]]},&quot;page&quot;:&quot;421-437&quot;,&quot;title&quot;:&quot;University technology transfer offices: The search for identity to build legitimacy&quot;,&quot;type&quot;:&quot;article-journal&quot;,&quot;volume&quot;:&quot;44&quot;,&quot;container-title-short&quot;:&quot;Res Policy&quot;},&quot;uris&quot;:[&quot;http://www.mendeley.com/documents/?uuid=6523b6fe-08f4-4432-98b1-b0a8e843fbfd&quot;],&quot;isTemporary&quot;:false,&quot;legacyDesktopId&quot;:&quot;6523b6fe-08f4-4432-98b1-b0a8e843fbfd&quot;}]},{&quot;citationID&quot;:&quot;MENDELEY_CITATION_b4a7695e-3908-4e21-bb37-02a14feb4695&quot;,&quot;properties&quot;:{&quot;noteIndex&quot;:0},&quot;isEdited&quot;:false,&quot;manualOverride&quot;:{&quot;citeprocText&quot;:&quot;(Rothaermel &amp;#38; Thursby, 2005)&quot;,&quot;isManuallyOverridden&quot;:false,&quot;manualOverrideText&quot;:&quot;&quot;},&quot;citationTag&quot;:&quot;MENDELEY_CITATION_v3_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&quot;,&quot;citationItems&quot;:[{&quot;id&quot;:&quot;8878f03e-66b0-5e40-9147-41df3bd67608&quot;,&quot;itemData&quot;:{&quot;DOI&quot;:&quot;10.1016/j.respol.2005.05.012&quot;,&quot;ISSN&quot;:&quot;00487333&quot;,&quot;abstract&quot;:&quot;One of the theoretically important factors for incubator firm performance is the strength of their linkages to the research university sponsoring the technology incubator. Herein, we focus on two types of university linkages to the sponsoring institution: a license obtained from the university and a link to university faculty, while controlling for incubator firm linkages to non-sponsoring research universities, among other factors. We propose that a university link to the sponsoring institution reduces the probability of new venture failure and, at the same time, retards timely graduation. Further, we suggest that these effects are more pronounced the stronger the university link. Due to the difficulty of obtaining fine-grained longitudinal data, the incubation literature is characterized by a dearth of studies focusing on incubator firm differential performance. We attempt to take a first step towards closing this gap by testing these hypotheses through following 79 start-up firms incubated in the Advanced Technology Development Center at the Georgia Institute of Technology over the 6-year period between 1998 and 2003. We find broad support for the hypotheses advanced. © 2005 Elsevier B.V. All rights reserved.&quot;,&quot;author&quot;:[{&quot;dropping-particle&quot;:&quot;&quot;,&quot;family&quot;:&quot;Rothaermel&quot;,&quot;given&quot;:&quot;Frank T.&quot;,&quot;non-dropping-particle&quot;:&quot;&quot;,&quot;parse-names&quot;:false,&quot;suffix&quot;:&quot;&quot;},{&quot;dropping-particle&quot;:&quot;&quot;,&quot;family&quot;:&quot;Thursby&quot;,&quot;given&quot;:&quot;Marie&quot;,&quot;non-dropping-particle&quot;:&quot;&quot;,&quot;parse-names&quot;:false,&quot;suffix&quot;:&quot;&quot;}],&quot;container-title&quot;:&quot;Research Policy&quot;,&quot;id&quot;:&quot;8878f03e-66b0-5e40-9147-41df3bd67608&quot;,&quot;issue&quot;:&quot;7&quot;,&quot;issued&quot;:{&quot;date-parts&quot;:[[&quot;2005&quot;]]},&quot;page&quot;:&quot;1076-1090&quot;,&quot;title&quot;:&quot;Incubator firm failure or graduation?: The role of university linkages&quot;,&quot;type&quot;:&quot;article-journal&quot;,&quot;volume&quot;:&quot;34&quot;,&quot;container-title-short&quot;:&quot;Res Policy&quot;},&quot;uris&quot;:[&quot;http://www.mendeley.com/documents/?uuid=7c733eec-b481-427c-86b3-b7c545e8de2d&quot;],&quot;isTemporary&quot;:false,&quot;legacyDesktopId&quot;:&quot;7c733eec-b481-427c-86b3-b7c545e8de2d&quot;}]},{&quot;citationID&quot;:&quot;MENDELEY_CITATION_54dda2c8-8b21-4b9d-bc2f-3b81b683ce81&quot;,&quot;properties&quot;:{&quot;noteIndex&quot;:0},&quot;isEdited&quot;:false,&quot;manualOverride&quot;:{&quot;citeprocText&quot;:&quot;(Minguillo &amp;#38; Thelwall, 2015)&quot;,&quot;isManuallyOverridden&quot;:false,&quot;manualOverrideText&quot;:&quot;&quot;},&quot;citationTag&quot;:&quot;MENDELEY_CITATION_v3_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&quot;,&quot;citationItems&quot;:[{&quot;id&quot;:&quot;45a28fca-42a4-5d8b-9372-d30eba7c2e6d&quot;,&quot;itemData&quot;:{&quot;DOI&quot;:&quot;10.1093/reseval/rvu032&quot;,&quot;ISSN&quot;:&quot;14715449&quot;,&quot;abstract&quot;:&quot;This study analyses co-authorships (1975-2010) with organizations located on UK Science Parks (SPs) and similar support infrastructures to identify their structural organization and the role of universities. Social network analysis and descriptive statistics are applied. The results suggest that most collaboration is with off-park organizations and that academic institutions are the main source of knowledge and competence for on-park industries. Moreover, high quality research institutions are much more likely to establish strong links in the form of co-authorships. This finding is partly a result of the statistical significance testing method used, however, since smaller institutions naturally create fewer links and therefore produce less statistical evidence of impact, even if their impact is, on average, the same as for larger institutions. Nevertheless, if the main aim is to promote research activities and joint publications between academia and on-park industry, the research excellence of universities needs to be considered when a SP is created. The economic benefits of joint publications for academic and private partners have not been examined, however, and therefore, it cannot be concluded that small higher education institutions having few joint publications with on-park firms play an insignificant role in the support and development of private partners.&quot;,&quot;author&quot;:[{&quot;dropping-particle&quot;:&quot;&quot;,&quot;family&quot;:&quot;Minguillo&quot;,&quot;given&quot;:&quot;David&quot;,&quot;non-dropping-particle&quot;:&quot;&quot;,&quot;parse-names&quot;:false,&quot;suffix&quot;:&quot;&quot;},{&quot;dropping-particle&quot;:&quot;&quot;,&quot;family&quot;:&quot;Thelwall&quot;,&quot;given&quot;:&quot;Mike&quot;,&quot;non-dropping-particle&quot;:&quot;&quot;,&quot;parse-names&quot;:false,&quot;suffix&quot;:&quot;&quot;}],&quot;container-title&quot;:&quot;Research Evaluation&quot;,&quot;id&quot;:&quot;45a28fca-42a4-5d8b-9372-d30eba7c2e6d&quot;,&quot;issue&quot;:&quot;2&quot;,&quot;issued&quot;:{&quot;date-parts&quot;:[[&quot;2015&quot;]]},&quot;page&quot;:&quot;181-196&quot;,&quot;title&quot;:&quot;Research excellence and university-industry collaboration in UK science parks&quot;,&quot;type&quot;:&quot;article-journal&quot;,&quot;volume&quot;:&quot;24&quot;,&quot;container-title-short&quot;:&quot;Res Eval&quot;},&quot;uris&quot;:[&quot;http://www.mendeley.com/documents/?uuid=2ef3d2aa-1d55-4466-87fb-fb8e3d146399&quot;],&quot;isTemporary&quot;:false,&quot;legacyDesktopId&quot;:&quot;2ef3d2aa-1d55-4466-87fb-fb8e3d146399&quot;}]},{&quot;citationID&quot;:&quot;MENDELEY_CITATION_dac66edf-f421-4377-9a35-f96c96b49e3d&quot;,&quot;properties&quot;:{&quot;noteIndex&quot;:0},&quot;isEdited&quot;:false,&quot;manualOverride&quot;:{&quot;citeprocText&quot;:&quot;(Lee, 2014; Villani et al., 2017)&quot;,&quot;isManuallyOverridden&quot;:false,&quot;manualOverrideText&quot;:&quot;&quot;},&quot;citationTag&quot;:&quot;MENDELEY_CITATION_v3_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&quot;,&quot;citationItems&quot;:[{&quot;id&quot;:&quot;a6c10d62-e2b2-5777-90de-f73aaa63e43d&quot;,&quot;itemData&quot;:{&quot;DOI&quot;:&quot;10.1016/j.techfore.2016.06.004&quot;,&quot;ISSN&quot;:&quot;00401625&quot;,&quot;abstract&quot;:&quot;The literature on university–industry (U–I) links has revealed many barriers that impede U–I technology transfer. A growing number of intermediary organizations, such as Technology Transfer Offices (TTOs), University Incubators (UIs), and Collaborative Research Centres (CRCs) have been established to mitigate such barriers. While the activities and effects of such intermediaries are frequently studied, conceptual understandings of how these organizations facilitate technology transfer are lacking. Our case study of nine Italian intermediary organizations shows that different types of intermediary organizations address the same fundamental issue of bridging the different logics of academia and industry in different ways. Based on a proximity approach, we develop a theoretical framework explaining how intermediary organizations can reduce cognitive, geographical, organizational, and social distance in U–I collaborations. Intermediary organizations address different proximity dimensions depending on the prior experience of academic and industrial actors and the nature of the knowledge that is transferred. In particular, TTOs focus more on improving cognitive and organizational dimensions, whereas UIs and CRCs attempt to reduce social and geographical distance.&quot;,&quot;author&quot;:[{&quot;dropping-particle&quot;:&quot;&quot;,&quot;family&quot;:&quot;Villani&quot;,&quot;given&quot;:&quot;Elisa&quot;,&quot;non-dropping-particle&quot;:&quot;&quot;,&quot;parse-names&quot;:false,&quot;suffix&quot;:&quot;&quot;},{&quot;dropping-particle&quot;:&quot;&quot;,&quot;family&quot;:&quot;Rasmussen&quot;,&quot;given&quot;:&quot;Einar&quot;,&quot;non-dropping-particle&quot;:&quot;&quot;,&quot;parse-names&quot;:false,&quot;suffix&quot;:&quot;&quot;},{&quot;dropping-particle&quot;:&quot;&quot;,&quot;family&quot;:&quot;Grimaldi&quot;,&quot;given&quot;:&quot;Rosa&quot;,&quot;non-dropping-particle&quot;:&quot;&quot;,&quot;parse-names&quot;:false,&quot;suffix&quot;:&quot;&quot;}],&quot;container-title&quot;:&quot;Technological Forecasting and Social Change&quot;,&quot;id&quot;:&quot;a6c10d62-e2b2-5777-90de-f73aaa63e43d&quot;,&quot;issued&quot;:{&quot;date-parts&quot;:[[&quot;2017&quot;]]},&quot;page&quot;:&quot;86-102&quot;,&quot;title&quot;:&quot;How intermediary organizations facilitate university–industry technology transfer: A proximity approach&quot;,&quot;type&quot;:&quot;article-journal&quot;,&quot;volume&quot;:&quot;114&quot;,&quot;container-title-short&quot;:&quot;Technol Forecast Soc Change&quot;},&quot;uris&quot;:[&quot;http://www.mendeley.com/documents/?uuid=6cb8224b-b190-40fb-b127-35a75702e329&quot;],&quot;isTemporary&quot;:false,&quot;legacyDesktopId&quot;:&quot;6cb8224b-b190-40fb-b127-35a75702e329&quot;},{&quot;id&quot;:&quot;1d5bdf22-4796-5a81-8b34-5d5cefe23208&quot;,&quot;itemData&quot;:{&quot;DOI&quot;:&quot;10.1080/19761597.2014.973164&quot;,&quot;ISSN&quot;:&quot;21586721&quot;,&quot;abstract&quot;:&quot;Based on a historical analysis of university–industry collaboration (UIC) in Japan, this paper elucidates the relationships between a variety of UIC types and the functional differentiation of boundary-spanning organisations to promote UIC from a resource dependence perspective. To overcome the traditional limitations of informal, inter-personal collaboration, the Japanese government has made intensive institutional and organisational reforms to establish formal boundary-spanning organisations in universities since the late 1980s. This paper investigates the roles, effects, and limitations of boundary-spanning organisations, such as (1) UI Cooperative Research Centres initiated in 1987, (2) Approved Technology Licensing Organisations in 1998, and (3) Intellectual Property Headquarters in 2003, which have mediated different types of UIC. The research results suggest that formal boundary-spanning organisations can significantly drive the growth of UI collaborations and that the different types of UIC require a functional specialisation in boundary-spanning organisations by developing coordinative expertise, human resources, institutional arrangements, and organisational structures. Furthermore, for instituting effective organisational management of UIC in university, this research emphasises the significance of integrity and coherence among different boundary-spanning functions.&quot;,&quot;author&quot;:[{&quot;dropping-particle&quot;:&quot;&quot;,&quot;family&quot;:&quot;Lee&quot;,&quot;given&quot;:&quot;Kyoung Joo&quot;,&quot;non-dropping-particle&quot;:&quot;&quot;,&quot;parse-names&quot;:false,&quot;suffix&quot;:&quot;&quot;}],&quot;container-title&quot;:&quot;Asian Journal of Technology Innovation&quot;,&quot;id&quot;:&quot;1d5bdf22-4796-5a81-8b34-5d5cefe23208&quot;,&quot;issue&quot;:&quot;2&quot;,&quot;issued&quot;:{&quot;date-parts&quot;:[[&quot;2014&quot;]]},&quot;page&quot;:&quot;204-218&quot;,&quot;title&quot;:&quot;Development of boundary-spanning organisations in Japanese universities for different types of university–industry collaborations: a resource dependence perspective&quot;,&quot;type&quot;:&quot;article-journal&quot;,&quot;volume&quot;:&quot;22&quot;,&quot;container-title-short&quot;:&quot;&quot;},&quot;uris&quot;:[&quot;http://www.mendeley.com/documents/?uuid=d911ace8-3b7d-4ab5-ba7f-be3e2d5a1730&quot;],&quot;isTemporary&quot;:false,&quot;legacyDesktopId&quot;:&quot;d911ace8-3b7d-4ab5-ba7f-be3e2d5a1730&quot;}]},{&quot;citationID&quot;:&quot;MENDELEY_CITATION_43c87661-37ad-4ff6-ad47-90a9c05cad6f&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NDNjODc2NjEtMzdhZC00ZmY2LWFkNDctOTBhOWMwNWNhZDZm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16fb1a7d-918c-45de-b91a-6c05f285d7d8&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MTZmYjFhN2QtOTE4Yy00NWRlLWI5MWEtNmMwNWYyODVkN2Q4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a536ab94-f382-4e50-a9bf-c87feb5d6a6b&quot;,&quot;properties&quot;:{&quot;noteIndex&quot;:0},&quot;isEdited&quot;:false,&quot;manualOverride&quot;:{&quot;citeprocText&quot;:&quot;(Geuna et al., 2003)&quot;,&quot;isManuallyOverridden&quot;:false,&quot;manualOverrideText&quot;:&quot;&quot;},&quot;citationTag&quot;:&quot;MENDELEY_CITATION_v3_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&quot;,&quot;citationItems&quot;:[{&quot;id&quot;:&quot;dda56143-953b-5291-b9d6-02df5643e45a&quot;,&quot;itemData&quot;:{&quot;author&quot;:[{&quot;dropping-particle&quot;:&quot;&quot;,&quot;family&quot;:&quot;Geuna&quot;,&quot;given&quot;:&quot;A&quot;,&quot;non-dropping-particle&quot;:&quot;&quot;,&quot;parse-names&quot;:false,&quot;suffix&quot;:&quot;&quot;},{&quot;dropping-particle&quot;:&quot;&quot;,&quot;family&quot;:&quot;Steinmeuller&quot;,&quot;given&quot;:&quot;W&quot;,&quot;non-dropping-particle&quot;:&quot;&quot;,&quot;parse-names&quot;:false,&quot;suffix&quot;:&quot;&quot;},{&quot;dropping-particle&quot;:&quot;&quot;,&quot;family&quot;:&quot;Salter&quot;,&quot;given&quot;:&quot;A J&quot;,&quot;non-dropping-particle&quot;:&quot;&quot;,&quot;parse-names&quot;:false,&quot;suffix&quot;:&quot;&quot;}],&quot;id&quot;:&quot;dda56143-953b-5291-b9d6-02df5643e45a&quot;,&quot;issued&quot;:{&quot;date-parts&quot;:[[&quot;2003&quot;]]},&quot;title&quot;:&quot;Science and Innovation: Changing Rationales for the Public Funding of Research&quot;,&quot;type&quot;:&quot;article-journal&quot;,&quot;container-title-short&quot;:&quot;&quot;},&quot;uris&quot;:[&quot;http://www.mendeley.com/documents/?uuid=87f2f192-481b-4440-9cb2-dcfd071e3508&quot;],&quot;isTemporary&quot;:false,&quot;legacyDesktopId&quot;:&quot;87f2f192-481b-4440-9cb2-dcfd071e3508&quot;}]},{&quot;citationID&quot;:&quot;MENDELEY_CITATION_201862f1-3df6-49de-8dfc-e3437c950528&quot;,&quot;properties&quot;:{&quot;noteIndex&quot;:0},&quot;isEdited&quot;:false,&quot;manualOverride&quot;:{&quot;citeprocText&quot;:&quot;(Bruneel et al., 2010)&quot;,&quot;isManuallyOverridden&quot;:false,&quot;manualOverrideText&quot;:&quot;&quot;},&quot;citationTag&quot;:&quot;MENDELEY_CITATION_v3_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&quot;,&quot;citationItems&quot;:[{&quot;id&quot;:&quot;8247fb3e-0b0f-5ffa-b6f5-8b8e46dba706&quot;,&quot;itemData&quot;:{&quot;DOI&quot;:&quot;10.1016/j.respol.2010.03.006&quot;,&quot;ISSN&quot;:&quot;00487333&quot;,&quot;abstract&quot;:&quot;Although the literature on university-industry links has begun to uncover the reasons for, and types of, collaboration between universities and businesses, it offers relatively little explanation of ways to reduce the barriers in these collaborations. This paper seeks to unpack the nature of the obstacles to collaborations between universities and industry, exploring influence of different mechanisms in lowering barriers related to the orientation of universities and to the transactions involved in working with university partners. Drawing on a large-scale survey and public records, this paper explores the effects of collaboration experience, breadth of interaction, and inter-organizational trust on lowering different types of barriers. The analysis shows that prior experience of collaborative research lowers orientation-related barriers and that greater levels of trust reduce both types of barriers studied. It also indicates that breadth of interaction diminishes the orientation-related, but increases transaction-related barriers. The paper explores the implications of these findings for policies aimed at facilitating university-industry collaboration. © 2010 Elsevier B.V. All rights reserved.&quot;,&quot;author&quot;:[{&quot;dropping-particle&quot;:&quot;&quot;,&quot;family&quot;:&quot;Bruneel&quot;,&quot;given&quot;:&quot;Johan&quot;,&quot;non-dropping-particle&quot;:&quot;&quot;,&quot;parse-names&quot;:false,&quot;suffix&quot;:&quot;&quot;},{&quot;dropping-particle&quot;:&quot;&quot;,&quot;family&quot;:&quot;D'Este&quot;,&quot;given&quot;:&quot;Pablo&quot;,&quot;non-dropping-particle&quot;:&quot;&quot;,&quot;parse-names&quot;:false,&quot;suffix&quot;:&quot;&quot;},{&quot;dropping-particle&quot;:&quot;&quot;,&quot;family&quot;:&quot;Salter&quot;,&quot;given&quot;:&quot;Ammon&quot;,&quot;non-dropping-particle&quot;:&quot;&quot;,&quot;parse-names&quot;:false,&quot;suffix&quot;:&quot;&quot;}],&quot;container-title&quot;:&quot;Research Policy&quot;,&quot;id&quot;:&quot;8247fb3e-0b0f-5ffa-b6f5-8b8e46dba706&quot;,&quot;issue&quot;:&quot;7&quot;,&quot;issued&quot;:{&quot;date-parts&quot;:[[&quot;2010&quot;]]},&quot;page&quot;:&quot;858-868&quot;,&quot;title&quot;:&quot;Investigating the factors that diminish the barriers to university-industry collaboration&quot;,&quot;type&quot;:&quot;article-journal&quot;,&quot;volume&quot;:&quot;39&quot;,&quot;container-title-short&quot;:&quot;Res Policy&quot;},&quot;uris&quot;:[&quot;http://www.mendeley.com/documents/?uuid=b6f34fb8-9971-40ee-8221-253a16ec62df&quot;],&quot;isTemporary&quot;:false,&quot;legacyDesktopId&quot;:&quot;b6f34fb8-9971-40ee-8221-253a16ec62df&quot;}]},{&quot;citationID&quot;:&quot;MENDELEY_CITATION_4557da5f-e972-4de8-aac9-7162c975f097&quot;,&quot;properties&quot;:{&quot;noteIndex&quot;:0},&quot;isEdited&quot;:false,&quot;manualOverride&quot;:{&quot;citeprocText&quot;:&quot;(Chesbrough, 2006)&quot;,&quot;isManuallyOverridden&quot;:false,&quot;manualOverrideText&quot;:&quot;&quot;},&quot;citationTag&quot;:&quot;MENDELEY_CITATION_v3_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&quot;,&quot;citationItems&quot;:[{&quot;id&quot;:&quot;a2df0988-5034-56b6-bf1d-652b48d1c818&quot;,&quot;itemData&quot;:{&quot;DOI&quot;:&quot;10.1007/978-3-319-15347-6_301146&quot;,&quot;author&quot;:[{&quot;dropping-particle&quot;:&quot;&quot;,&quot;family&quot;:&quot;Chesbrough&quot;,&quot;given&quot;:&quot;H.&quot;,&quot;non-dropping-particle&quot;:&quot;&quot;,&quot;parse-names&quot;:false,&quot;suffix&quot;:&quot;&quot;}],&quot;container-title&quot;:&quot;Harvard Business School Press&quot;,&quot;id&quot;:&quot;a2df0988-5034-56b6-bf1d-652b48d1c818&quot;,&quot;issued&quot;:{&quot;date-parts&quot;:[[&quot;2006&quot;]]},&quot;title&quot;:&quot;Open Business Models&quot;,&quot;type&quot;:&quot;book&quot;,&quot;container-title-short&quot;:&quot;&quot;},&quot;uris&quot;:[&quot;http://www.mendeley.com/documents/?uuid=ed4cddc1-f622-48e3-9455-717f3ab8ef1a&quot;],&quot;isTemporary&quot;:false,&quot;legacyDesktopId&quot;:&quot;ed4cddc1-f622-48e3-9455-717f3ab8ef1a&quot;}]},{&quot;citationID&quot;:&quot;MENDELEY_CITATION_61f2119f-6790-415a-8223-c4e810ce4832&quot;,&quot;properties&quot;:{&quot;noteIndex&quot;:0},&quot;isEdited&quot;:false,&quot;manualOverride&quot;:{&quot;citeprocText&quot;:&quot;(Davey et al., 2016; Lopes &amp;#38; Lussuamo, 2021)&quot;,&quot;isManuallyOverridden&quot;:false,&quot;manualOverrideText&quot;:&quot;&quot;},&quot;citationTag&quot;:&quot;MENDELEY_CITATION_v3_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&quot;,&quot;citationItems&quot;:[{&quot;id&quot;:&quot;38bb11fb-7e6b-573e-b2f8-3eae5ce12701&quot;,&quot;itemData&quot;:{&quot;DOI&quot;:&quot;10.1007/s13132-020-00646-0&quot;,&quot;ISSN&quot;:&quot;18687873&quot;,&quot;abstract&quot;:&quot;This study aims to analyse the barriers to university-industry cooperation in the academic region III, in the Angolan context. This is a qualitative study with the use of content analysis whose information was obtained from several semi-structured interviews. The results show that lack of inter-organisational trust and low experience level are frequent barriers in this type of relationship. It was also identified that the weak growth of the business fabric, the distance and/or geographical discontinuity of the university’s head office may constitute one of the barriers to cooperation with industries outside the academic region III. A number of measures have been suggested that will help industries and universities overcome barriers to cooperation.&quot;,&quot;author&quot;:[{&quot;dropping-particle&quot;:&quot;&quot;,&quot;family&quot;:&quot;Lopes&quot;,&quot;given&quot;:&quot;João&quot;,&quot;non-dropping-particle&quot;:&quot;&quot;,&quot;parse-names&quot;:false,&quot;suffix&quot;:&quot;&quot;},{&quot;dropping-particle&quot;:&quot;&quot;,&quot;family&quot;:&quot;Lussuamo&quot;,&quot;given&quot;:&quot;João&quot;,&quot;non-dropping-particle&quot;:&quot;&quot;,&quot;parse-names&quot;:false,&quot;suffix&quot;:&quot;&quot;}],&quot;container-title&quot;:&quot;Journal of the Knowledge Economy&quot;,&quot;id&quot;:&quot;38bb11fb-7e6b-573e-b2f8-3eae5ce12701&quot;,&quot;issue&quot;:&quot;3&quot;,&quot;issued&quot;:{&quot;date-parts&quot;:[[&quot;2021&quot;]]},&quot;page&quot;:&quot;1019-1035&quot;,&quot;title&quot;:&quot;Barriers to University-Industry Cooperation in a Developing Region&quot;,&quot;type&quot;:&quot;article-journal&quot;,&quot;volume&quot;:&quot;12&quot;,&quot;container-title-short&quot;:&quot;&quot;},&quot;uris&quot;:[&quot;http://www.mendeley.com/documents/?uuid=9237e646-c76f-4be1-b79a-d874dfd641a2&quot;],&quot;isTemporary&quot;:false,&quot;legacyDesktopId&quot;:&quot;9237e646-c76f-4be1-b79a-d874dfd641a2&quot;},{&quot;id&quot;:&quot;ae17b0ac-5eec-58cd-9828-d44be5b35f15&quot;,&quot;itemData&quot;:{&quot;DOI&quot;:&quot;10.1007/s10961-015-9450-7&quot;,&quot;ISSN&quot;:&quot;15737047&quot;,&quot;abstract&quot;:&quot;With pressure on universities to better contribute to society, academic entrepreneurship is an increasingly recognised source of new knowledge and technologies as well as being a driver of the movement to a knowledge society. However, whilst growing, the level of academic entrepreneurship in Europe is still relatively low. Two reasons that are factors influencing this are inhibitors (barriers) and facilitators (drivers), however the understanding of how their interplay influences academic entrepreneurship, particularly across different context is lacking. For this reason, this study focussed on two environmental settings, European regions and countries, seeking to understand if it is the hurdle (barrier) or (and/or) tail-wind (drivers) that most impacts academic entrepreneurship and how does the regional or national context influence this. An online survey was translated into 22 languages and undertaken in 33 countries in Europe and the European Economic Area. From the original data set, 12 countries in four European regions provided a sample of 2925 responses, with a second step to focus on four ‘lead’ countries within those regions. The results show that there is a significant difference in the university-business cooperation barriers and drivers that effect academic entrepreneurship in the European regions. Furthermore, different barriers and drivers were found to significantly affect the four lead countries with barriers and drivers being able to provide a good explanation of the extent of academic entrepreneurship in the UK and Germany, and a limited explanation of entrepreneurial activity by Spanish and Polish academics. Overall the article contributes to the literature of resource-based theory and also the understanding of factors influencing European academic entrepreneurship.&quot;,&quot;author&quot;:[{&quot;dropping-particle&quot;:&quot;&quot;,&quot;family&quot;:&quot;Davey&quot;,&quot;given&quot;:&quot;Todd&quot;,&quot;non-dropping-particle&quot;:&quot;&quot;,&quot;parse-names&quot;:false,&quot;suffix&quot;:&quot;&quot;},{&quot;dropping-particle&quot;:&quot;&quot;,&quot;family&quot;:&quot;Rossano&quot;,&quot;given&quot;:&quot;Sue&quot;,&quot;non-dropping-particle&quot;:&quot;&quot;,&quot;parse-names&quot;:false,&quot;suffix&quot;:&quot;&quot;},{&quot;dropping-particle&quot;:&quot;&quot;,&quot;family&quot;:&quot;Sijde&quot;,&quot;given&quot;:&quot;Peter&quot;,&quot;non-dropping-particle&quot;:&quot;van der&quot;,&quot;parse-names&quot;:false,&quot;suffix&quot;:&quot;&quot;}],&quot;container-title&quot;:&quot;Journal of Technology Transfer&quot;,&quot;id&quot;:&quot;ae17b0ac-5eec-58cd-9828-d44be5b35f15&quot;,&quot;issue&quot;:&quot;6&quot;,&quot;issued&quot;:{&quot;date-parts&quot;:[[&quot;2016&quot;]]},&quot;page&quot;:&quot;1457-1482&quot;,&quot;title&quot;:&quot;Does context matter in academic entrepreneurship? The role of barriers and drivers in the regional and national context&quot;,&quot;type&quot;:&quot;article-journal&quot;,&quot;volume&quot;:&quot;41&quot;,&quot;container-title-short&quot;:&quot;&quot;},&quot;uris&quot;:[&quot;http://www.mendeley.com/documents/?uuid=eae81e01-e967-48c3-bbea-a92a6e611203&quot;],&quot;isTemporary&quot;:false,&quot;legacyDesktopId&quot;:&quot;eae81e01-e967-48c3-bbea-a92a6e611203&quot;}]},{&quot;citationID&quot;:&quot;MENDELEY_CITATION_e6291a5e-06e9-4f27-9459-3a3487596b05&quot;,&quot;properties&quot;:{&quot;noteIndex&quot;:0},&quot;isEdited&quot;:false,&quot;manualOverride&quot;:{&quot;citeprocText&quot;:&quot;(Valentín, 2000)&quot;,&quot;isManuallyOverridden&quot;:false,&quot;manualOverrideText&quot;:&quot;&quot;},&quot;citationTag&quot;:&quot;MENDELEY_CITATION_v3_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&quot;,&quot;citationItems&quot;:[{&quot;id&quot;:&quot;797b77a6-70c3-5c7b-b3f1-62b33c69bfdb&quot;,&quot;itemData&quot;:{&quot;DOI&quot;:&quot;10.5367/000000000101295011&quot;,&quot;ISSN&quot;:&quot;20436858&quot;,&quot;abstract&quot;:&quot;Although university–industry collaboration has existed for a long time, activity has increased significantly over the past decade. Now, both higher education and industry are experiencing cultural change, and cooperation between the sectors is considered a social responsibility. If there is no longer a need to argue the importance of university–industry links, it is nevertheless necessary to examine in depth how they may be strengthened and improved, and how the various obstacles to further cooperation may be overcome. This article, first, assesses the benefits that arise from university–industry interaction. It then analyses the obstacles to university–firm cooperation and examines ways to overcome them.&quot;,&quot;author&quot;:[{&quot;dropping-particle&quot;:&quot;&quot;,&quot;family&quot;:&quot;Valentín&quot;,&quot;given&quot;:&quot;Eva María Mora&quot;,&quot;non-dropping-particle&quot;:&quot;&quot;,&quot;parse-names&quot;:false,&quot;suffix&quot;:&quot;&quot;}],&quot;container-title&quot;:&quot;Industry and Higher Education&quot;,&quot;id&quot;:&quot;797b77a6-70c3-5c7b-b3f1-62b33c69bfdb&quot;,&quot;issue&quot;:&quot;3&quot;,&quot;issued&quot;:{&quot;date-parts&quot;:[[&quot;2000&quot;]]},&quot;page&quot;:&quot;165-172&quot;,&quot;title&quot;:&quot;University—Industry Cooperation: A Framework of Benefits and Obstacles&quot;,&quot;type&quot;:&quot;article-journal&quot;,&quot;volume&quot;:&quot;14&quot;,&quot;container-title-short&quot;:&quot;&quot;},&quot;uris&quot;:[&quot;http://www.mendeley.com/documents/?uuid=c06447c8-3521-43b1-b2fb-63be75083d1a&quot;],&quot;isTemporary&quot;:false,&quot;legacyDesktopId&quot;:&quot;c06447c8-3521-43b1-b2fb-63be75083d1a&quot;}]},{&quot;citationID&quot;:&quot;MENDELEY_CITATION_b0051cef-cbfa-47bb-a4e0-5f155a6e27fd&quot;,&quot;properties&quot;:{&quot;noteIndex&quot;:0},&quot;isEdited&quot;:false,&quot;manualOverride&quot;:{&quot;citeprocText&quot;:&quot;(Nsanzumuhire &amp;#38; Groot, 2020; S.N. Ankrah et al., 2013)&quot;,&quot;isManuallyOverridden&quot;:false,&quot;manualOverrideText&quot;:&quot;&quot;},&quot;citationTag&quot;:&quot;MENDELEY_CITATION_v3_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&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id&quot;:&quot;ed2064c5-a701-5da4-aa2f-6781cc43df41&quot;,&quot;itemData&quot;:{&quot;author&quot;:[{&quot;dropping-particle&quot;:&quot;&quot;,&quot;family&quot;:&quot;S.N. Ankrah&quot;,&quot;given&quot;:&quot;&quot;,&quot;non-dropping-particle&quot;:&quot;&quot;,&quot;parse-names&quot;:false,&quot;suffix&quot;:&quot;&quot;},{&quot;dropping-particle&quot;:&quot;&quot;,&quot;family&quot;:&quot;T.F. Burgess&quot;,&quot;given&quot;:&quot;&quot;,&quot;non-dropping-particle&quot;:&quot;&quot;,&quot;parse-names&quot;:false,&quot;suffix&quot;:&quot;&quot;},{&quot;dropping-particle&quot;:&quot;&quot;,&quot;family&quot;:&quot;P. Grimshaw&quot;,&quot;given&quot;:&quot;&quot;,&quot;non-dropping-particle&quot;:&quot;&quot;,&quot;parse-names&quot;:false,&quot;suffix&quot;:&quot;&quot;},{&quot;dropping-particle&quot;:&quot;&quot;,&quot;family&quot;:&quot;N.E. Shaw&quot;,&quot;given&quot;:&quot;&quot;,&quot;non-dropping-particle&quot;:&quot;&quot;,&quot;parse-names&quot;:false,&quot;suffix&quot;:&quot;&quot;}],&quot;container-title&quot;:&quot;Technovation&quot;,&quot;id&quot;:&quot;ed2064c5-a701-5da4-aa2f-6781cc43df41&quot;,&quot;issued&quot;:{&quot;date-parts&quot;:[[&quot;2013&quot;]]},&quot;page&quot;:&quot;50-65&quot;,&quot;title&quot;:&quot;Asking Both University and Industry Actors about their Engagement in Knowledge Transfer: What Single-group Studies of Motives Omit&quot;,&quot;type&quot;:&quot;article-journal&quot;,&quot;volume&quot;:&quot;33&quot;,&quot;container-title-short&quot;:&quot;&quot;},&quot;uris&quot;:[&quot;http://www.mendeley.com/documents/?uuid=ef30f285-2c36-44c7-93a2-0aacb5a266b5&quot;],&quot;isTemporary&quot;:false,&quot;legacyDesktopId&quot;:&quot;ef30f285-2c36-44c7-93a2-0aacb5a266b5&quot;}]},{&quot;citationID&quot;:&quot;MENDELEY_CITATION_970ab3fc-15fa-4d74-9764-7c74e251de71&quot;,&quot;properties&quot;:{&quot;noteIndex&quot;:0},&quot;isEdited&quot;:false,&quot;manualOverride&quot;:{&quot;citeprocText&quot;:&quot;(Pinto &amp;#38; Pinto, 2021)&quot;,&quot;isManuallyOverridden&quot;:false,&quot;manualOverrideText&quot;:&quot;&quot;},&quot;citationTag&quot;:&quot;MENDELEY_CITATION_v3_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&quot;,&quot;citationItems&quot;:[{&quot;id&quot;:&quot;4721c7c2-6dec-5739-9100-1f4fd7bc8faa&quot;,&quot;itemData&quot;:{&quot;ISBN&quot;:&quot;978-3-030-61605-2&quot;,&quot;abstract&quot;:&quot;The concept of Critical Success Factors (CSFs) in projects represents an area of scholarly activity with roots going back over some 40 years. Critical Success Factors are generally defined as elements of a project which, when addressed by project stakeholders, increase the likelihood of success; these are the independent variables that make success more likely. This chapter will examine the nature of two critical elements in R&amp;D project management: (1) the nature of project success and (2) project scritical success factors. Addressing the current scholarship on success and CSFs, we will examine how these concepts form a critical knowledge base for translating the planning and organisation of R&amp;D project activities into projects with a greater likelihood for successful outcomes. The chapter will investigate the multiple perspectives necessary to accurately gauge project success (focusing on the critical measurement questions of ‘What’ and ‘When’). We will offer some examples from a case study of Google Glass and conclude with some prescriptive advice for both scholars and practitioners.&quot;,&quot;author&quot;:[{&quot;dropping-particle&quot;:&quot;&quot;,&quot;family&quot;:&quot;Pinto&quot;,&quot;given&quot;:&quot;Jeffrey K&quot;,&quot;non-dropping-particle&quot;:&quot;&quot;,&quot;parse-names&quot;:false,&quot;suffix&quot;:&quot;&quot;},{&quot;dropping-particle&quot;:&quot;&quot;,&quot;family&quot;:&quot;Pinto&quot;,&quot;given&quot;:&quot;Mary Beth&quot;,&quot;non-dropping-particle&quot;:&quot;&quot;,&quot;parse-names&quot;:false,&quot;suffix&quot;:&quot;&quot;}],&quot;id&quot;:&quot;4721c7c2-6dec-5739-9100-1f4fd7bc8faa&quot;,&quot;issued&quot;:{&quot;date-parts&quot;:[[&quot;2021&quot;]]},&quot;page&quot;:&quot;253-270&quot;,&quot;title&quot;:&quot;Critical Success Factors in Collaborative R&amp;D Projects BT  - Managing Collaborative R&amp;D Projects: Leveraging Open Innovation Knowledge-Flows for Co-Creation&quot;,&quot;type&quot;:&quot;article-journal&quot;,&quot;container-title-short&quot;:&quot;&quot;},&quot;uris&quot;:[&quot;http://www.mendeley.com/documents/?uuid=3f38515e-6d93-4e82-bec0-e67953d0dabd&quot;],&quot;isTemporary&quot;:false,&quot;legacyDesktopId&quot;:&quot;3f38515e-6d93-4e82-bec0-e67953d0dabd&quot;}]},{&quot;citationID&quot;:&quot;MENDELEY_CITATION_14fffae4-d159-434d-a0ec-01528e0dfd7e&quot;,&quot;properties&quot;:{&quot;noteIndex&quot;:0},&quot;isEdited&quot;:false,&quot;manualOverride&quot;:{&quot;citeprocText&quot;:&quot;(Fortune &amp;#38; White, 2006)&quot;,&quot;isManuallyOverridden&quot;:false,&quot;manualOverrideText&quot;:&quot;&quot;},&quot;citationTag&quot;:&quot;MENDELEY_CITATION_v3_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&quot;,&quot;citationItems&quot;:[{&quot;id&quot;:&quot;4ed248bd-5e9b-5a74-9b76-907778ce7209&quot;,&quot;itemData&quot;:{&quot;DOI&quot;:&quot;10.1016/j.ijproman.2005.07.004&quot;,&quot;ISSN&quot;:&quot;02637863&quot;,&quot;abstract&quot;:&quot;Perhaps the best known approach for tackling the human and organisational aspects of projects is through the use of 'critical success factors' but although the approach has very many champions it is not without its critics. This paper sets out the findings of a major review of the sets of factors that are available and outlines the main reservations that have been expressed about the approach. It then shows how a systems model, the Formal Systems Model, can be used as a framing device to deliver the benefits of taking account of 'critical success factors' whilst at the same time avoiding the problems associated with critical success factors' that give rise to the criticisms. Two IS projects are used to demonstrate use of this framing devise. When observation beganat the start of the projects they looked very similar an equally likely to succee. In the event, one of the projects was largely successful across the whole of the range of measures normally use to judge success whilst the other exhibite most of the characteristics of failure. Analysis using the framing device is well able to demonstrate the marke differences in the ways the two project were managed and to account for star contrast in the levels of success achieve. The paper concludes that the Formal Systems Model allows the underlying benefits of 'critical success farctors' to be secured whilst overcoming most of the problems associated with a checklist approach. © 2005 Elsevier Ltd and IPMA. All rights reserved.&quot;,&quot;author&quot;:[{&quot;dropping-particle&quot;:&quot;&quot;,&quot;family&quot;:&quot;Fortune&quot;,&quot;given&quot;:&quot;Joyce&quot;,&quot;non-dropping-particle&quot;:&quot;&quot;,&quot;parse-names&quot;:false,&quot;suffix&quot;:&quot;&quot;},{&quot;dropping-particle&quot;:&quot;&quot;,&quot;family&quot;:&quot;White&quot;,&quot;given&quot;:&quot;Diana&quot;,&quot;non-dropping-particle&quot;:&quot;&quot;,&quot;parse-names&quot;:false,&quot;suffix&quot;:&quot;&quot;}],&quot;container-title&quot;:&quot;International Journal of Project Management&quot;,&quot;id&quot;:&quot;4ed248bd-5e9b-5a74-9b76-907778ce7209&quot;,&quot;issue&quot;:&quot;1&quot;,&quot;issued&quot;:{&quot;date-parts&quot;:[[&quot;2006&quot;]]},&quot;page&quot;:&quot;53-65&quot;,&quot;title&quot;:&quot;Framing of project critical success factors by a systems model&quot;,&quot;type&quot;:&quot;article-journal&quot;,&quot;volume&quot;:&quot;24&quot;,&quot;container-title-short&quot;:&quot;&quot;},&quot;uris&quot;:[&quot;http://www.mendeley.com/documents/?uuid=7d0b70d8-f39d-4ce9-b24e-b1809a046768&quot;],&quot;isTemporary&quot;:false,&quot;legacyDesktopId&quot;:&quot;7d0b70d8-f39d-4ce9-b24e-b1809a046768&quot;}]},{&quot;citationID&quot;:&quot;MENDELEY_CITATION_2d5eef42-bf08-4d36-ac52-374daf61b269&quot;,&quot;properties&quot;:{&quot;noteIndex&quot;:0},&quot;isEdited&quot;:false,&quot;manualOverride&quot;:{&quot;citeprocText&quot;:&quot;(Fernandes et al., 2023)&quot;,&quot;isManuallyOverridden&quot;:false,&quot;manualOverrideText&quot;:&quot;&quot;},&quot;citationTag&quot;:&quot;MENDELEY_CITATION_v3_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&quot;,&quot;citationItems&quot;:[{&quot;id&quot;:&quot;5d5986a3-96c7-50bb-af85-e3d1835de2bc&quot;,&quot;itemData&quot;:{&quot;DOI&quot;:&quot;10.1016/j.procs.2023.01.458&quot;,&quot;ISSN&quot;:&quot;18770509&quot;,&quot;abstract&quot;:&quot;University-industry R&amp;D collaborations (UICs) play a vital role in stimulating open innovation that leads to new products, processes, and services that creates value for customers and broader societal impact. UICs, however, commonly fail to meet these stakeholders' benefits. This study identifies thirty-four critical success factors (CSFs) for improving UIC success. The study includes a systematic literature review and a longitudinal UIC case study between Bosch Car Multimedia in Portugal and University of Minho, a multi-million Euro R&amp;D collaboration from 2013 to 2021. The importance of the CSFs is discussed in the context of the UIC lifecycle. A survey among researchers and industry practitioners involved in R&amp;D collaborative projects was completed to confirm the analysis of the empirical results. This paper provides UIC managers with CSFs, which, when addressed competently, can provide a basis for successful UIC projects and sustainable university-industry collaborations.&quot;,&quot;author&quot;:[{&quot;dropping-particle&quot;:&quot;&quot;,&quot;family&quot;:&quot;Fernandes&quot;,&quot;given&quot;:&quot;Gabriela&quot;,&quot;non-dropping-particle&quot;:&quot;&quot;,&quot;parse-names&quot;:false,&quot;suffix&quot;:&quot;&quot;},{&quot;dropping-particle&quot;:&quot;&quot;,&quot;family&quot;:&quot;Santos&quot;,&quot;given&quot;:&quot;José M.R.C.A.&quot;,&quot;non-dropping-particle&quot;:&quot;&quot;,&quot;parse-names&quot;:false,&quot;suffix&quot;:&quot;&quot;},{&quot;dropping-particle&quot;:&quot;&quot;,&quot;family&quot;:&quot;Ribeiro&quot;,&quot;given&quot;:&quot;Pedro&quot;,&quot;non-dropping-particle&quot;:&quot;&quot;,&quot;parse-names&quot;:false,&quot;suffix&quot;:&quot;&quot;},{&quot;dropping-particle&quot;:&quot;&quot;,&quot;family&quot;:&quot;Ferreira&quot;,&quot;given&quot;:&quot;Luís Miguel D.F.&quot;,&quot;non-dropping-particle&quot;:&quot;&quot;,&quot;parse-names&quot;:false,&quot;suffix&quot;:&quot;&quot;},{&quot;dropping-particle&quot;:&quot;&quot;,&quot;family&quot;:&quot;O'Sullivan&quot;,&quot;given&quot;:&quot;David&quot;,&quot;non-dropping-particle&quot;:&quot;&quot;,&quot;parse-names&quot;:false,&quot;suffix&quot;:&quot;&quot;},{&quot;dropping-particle&quot;:&quot;&quot;,&quot;family&quot;:&quot;Barroso&quot;,&quot;given&quot;:&quot;Daniela&quot;,&quot;non-dropping-particle&quot;:&quot;&quot;,&quot;parse-names&quot;:false,&quot;suffix&quot;:&quot;&quot;},{&quot;dropping-particle&quot;:&quot;&quot;,&quot;family&quot;:&quot;Pinto&quot;,&quot;given&quot;:&quot;Eduardo B.&quot;,&quot;non-dropping-particle&quot;:&quot;&quot;,&quot;parse-names&quot;:false,&quot;suffix&quot;:&quot;&quot;}],&quot;container-title&quot;:&quot;Procedia Computer Science&quot;,&quot;id&quot;:&quot;5d5986a3-96c7-50bb-af85-e3d1835de2bc&quot;,&quot;issued&quot;:{&quot;date-parts&quot;:[[&quot;2023&quot;]]},&quot;page&quot;:&quot;1650-1659&quot;,&quot;title&quot;:&quot;Critical success factors of university-industry R&amp;D collaborations&quot;,&quot;type&quot;:&quot;article-journal&quot;,&quot;volume&quot;:&quot;219&quot;,&quot;container-title-short&quot;:&quot;Procedia Comput Sci&quot;},&quot;uris&quot;:[&quot;http://www.mendeley.com/documents/?uuid=5c926145-0baa-4650-9ce3-978127d3bc00&quot;],&quot;isTemporary&quot;:false,&quot;legacyDesktopId&quot;:&quot;5c926145-0baa-4650-9ce3-978127d3bc00&quot;}]},{&quot;citationID&quot;:&quot;MENDELEY_CITATION_431a2f45-4704-443e-92a6-73388f08b219&quot;,&quot;properties&quot;:{&quot;noteIndex&quot;:0},&quot;isEdited&quot;:false,&quot;manualOverride&quot;:{&quot;citeprocText&quot;:&quot;(Mora-Valentin et al., 2004)&quot;,&quot;isManuallyOverridden&quot;:false,&quot;manualOverrideText&quot;:&quot;&quot;},&quot;citationTag&quot;:&quot;MENDELEY_CITATION_v3_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&quot;,&quot;citationItems&quot;:[{&quot;id&quot;:&quot;4925fe32-9f05-5e48-acd0-784a36ee83d7&quot;,&quot;itemData&quot;:{&quot;DOI&quot;:&quot;10.1016/S0048-7333(03)00087-8&quot;,&quot;ISSN&quot;:&quot;00487333&quot;,&quot;abstract&quot;:&quot;The purpose of this paper is to analyze the impact of a series of contextual and organizational factors on the success of 800 cooperative agreements between Spanish firms and research organizations, run between 1995 and 2000. Findings show that the most outstanding factors are, in the case of firms, commitment, previous links, definition of objectives and conflict, whereas for research organizations previous links, communication, commitment, trust and the partners' reputation are more relevant. These study not only provides a comprehensive theoretical model to analyze the success of these agreements but is useful both for improving management of cooperation and for fostering collaboration both at a national an international level. © 2003 Elsevier B.V. All rights reserved.&quot;,&quot;author&quot;:[{&quot;dropping-particle&quot;:&quot;&quot;,&quot;family&quot;:&quot;Mora-Valentin&quot;,&quot;given&quot;:&quot;Eva M.&quot;,&quot;non-dropping-particle&quot;:&quot;&quot;,&quot;parse-names&quot;:false,&quot;suffix&quot;:&quot;&quot;},{&quot;dropping-particle&quot;:&quot;&quot;,&quot;family&quot;:&quot;Montoro-Sanchez&quot;,&quot;given&quot;:&quot;Angeles&quot;,&quot;non-dropping-particle&quot;:&quot;&quot;,&quot;parse-names&quot;:false,&quot;suffix&quot;:&quot;&quot;},{&quot;dropping-particle&quot;:&quot;&quot;,&quot;family&quot;:&quot;Guerras-Martin&quot;,&quot;given&quot;:&quot;Luis A.&quot;,&quot;non-dropping-particle&quot;:&quot;&quot;,&quot;parse-names&quot;:false,&quot;suffix&quot;:&quot;&quot;}],&quot;container-title&quot;:&quot;Research Policy&quot;,&quot;id&quot;:&quot;4925fe32-9f05-5e48-acd0-784a36ee83d7&quot;,&quot;issue&quot;:&quot;1&quot;,&quot;issued&quot;:{&quot;date-parts&quot;:[[&quot;2004&quot;]]},&quot;page&quot;:&quot;17-40&quot;,&quot;title&quot;:&quot;Determining factors in the success of R&amp;D cooperative agreements between firms and research organizations&quot;,&quot;type&quot;:&quot;article-journal&quot;,&quot;volume&quot;:&quot;33&quot;,&quot;container-title-short&quot;:&quot;Res Policy&quot;},&quot;uris&quot;:[&quot;http://www.mendeley.com/documents/?uuid=acda47c9-84f7-4c2e-92a1-51c75e95cac4&quot;],&quot;isTemporary&quot;:false,&quot;legacyDesktopId&quot;:&quot;acda47c9-84f7-4c2e-92a1-51c75e95cac4&quot;}]},{&quot;citationID&quot;:&quot;MENDELEY_CITATION_6d166706-af35-499b-80b5-e5449c3412d7&quot;,&quot;properties&quot;:{&quot;noteIndex&quot;:0},&quot;isEdited&quot;:false,&quot;manualOverride&quot;:{&quot;citeprocText&quot;:&quot;(Lee, 2011)&quot;,&quot;isManuallyOverridden&quot;:false,&quot;manualOverrideText&quot;:&quot;&quot;},&quot;citationTag&quot;:&quot;MENDELEY_CITATION_v3_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&quot;,&quot;citationItems&quot;:[{&quot;id&quot;:&quot;19aeaac2-21a7-58d3-b2e0-398d00f01302&quot;,&quot;itemData&quot;:{&quot;DOI&quot;:&quot;10.1111/j.1467-9310.2011.00633.x&quot;,&quot;ISSN&quot;:&quot;00336807&quot;,&quot;abstract&quot;:&quot;Successful collaborations between university and industry (U-I) promise numerous mutual benefits. In order to realize these benefits, both parties need effective governance mechanisms to overcome organizational and cultural barriers. Until 2004 in Japan, national universities were government organizations, and as such, they were prevented from actively pursuing collaborations with industry. Under this restriction, U-I collaborations were established through informal interpersonal networks. Joint R&amp;D projects were inherently small and seldom likely to generate concrete results for industry. After a series of institutional and organizational reforms by the Japanese government, universities and industries adopted a new strategic approach in the early 2000s to form inter-organizational alliances. Based on the case of the Tokyo Institute of Technology, this paper analyzes how the inter-organizational alliances are managed and investigates their impact on joint R&amp;D projects, in comparison with the traditional interpersonal networks. Additional research indicates that most national and private universities adopt management schemes similar to those presented in the case study. The findings suggest that inter-organizational U-I alliances, being equipped with contractual arrangements, organizational commitments, specialized coordination, and formal evaluation procedures, enable alliance partners to initiate more explorative research, to organize interdisciplinary projects with faculties in different research fields, and to establish larger-scale R&amp;D projects. © 2011 The Authors. R&amp;D Management © 2011 Blackwell Publishing Ltd.&quot;,&quot;author&quot;:[{&quot;dropping-particle&quot;:&quot;&quot;,&quot;family&quot;:&quot;Lee&quot;,&quot;given&quot;:&quot;Kyoung Joo&quot;,&quot;non-dropping-particle&quot;:&quot;&quot;,&quot;parse-names&quot;:false,&quot;suffix&quot;:&quot;&quot;}],&quot;container-title&quot;:&quot;R and D Management&quot;,&quot;id&quot;:&quot;19aeaac2-21a7-58d3-b2e0-398d00f01302&quot;,&quot;issue&quot;:&quot;2&quot;,&quot;issued&quot;:{&quot;date-parts&quot;:[[&quot;2011&quot;]]},&quot;page&quot;:&quot;190-201&quot;,&quot;title&quot;:&quot;From interpersonal networks to inter-organizational alliances for university-industry collaborations in Japan: The case of the Tokyo Institute of Technology&quot;,&quot;type&quot;:&quot;article-journal&quot;,&quot;volume&quot;:&quot;41&quot;,&quot;container-title-short&quot;:&quot;&quot;},&quot;uris&quot;:[&quot;http://www.mendeley.com/documents/?uuid=2cfb69a9-8501-4582-8308-13426af946c7&quot;],&quot;isTemporary&quot;:false,&quot;legacyDesktopId&quot;:&quot;2cfb69a9-8501-4582-8308-13426af946c7&quot;}]},{&quot;citationID&quot;:&quot;MENDELEY_CITATION_253507c8-e308-4598-9c63-0305ba96e1e7&quot;,&quot;properties&quot;:{&quot;noteIndex&quot;:0},&quot;isEdited&quot;:false,&quot;manualOverride&quot;:{&quot;citeprocText&quot;:&quot;(Bäck &amp;#38; Kohtamäki, 2015)&quot;,&quot;isManuallyOverridden&quot;:false,&quot;manualOverrideText&quot;:&quot;&quot;},&quot;citationTag&quot;:&quot;MENDELEY_CITATION_v3_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&quot;,&quot;citationItems&quot;:[{&quot;id&quot;:&quot;e9b775ae-549e-57a1-9f8b-edea28552328&quot;,&quot;itemData&quot;:{&quot;DOI&quot;:&quot;10.1016/j.technovation.2015.07.002&quot;,&quot;ISSN&quot;:&quot;01664972&quot;,&quot;abstract&quot;:&quot;Building on organizational boundary theories (competence, efficiency, power, and identity), this study examines the boundaries of R&amp;D collaboration, based on a qualitative, comparative case analysis of six long-term R&amp;D relationships within the supplier network of a leading multinational corporation that manufactures electrical devices and systems. The results reveal that competence development, facilitated by trust, enables joint learning and the creation of tacit knowledge in long-term partnerships, and has a central role in boundary formation. Competence and accumulated experience also improve the efficiency of the relationship, which has a central impact on decisions to continue or end the collaboration. Power conception, drawing on resource dependency theory, is dominant in boundary setting only in cases where trust or mutual dependence between partners is low. The boundaries set by identity are based on managerial sensemaking and prior experience, and they tend to be dominant for as long as external demands force managers to re-consider them. First, the study contributes to supplier involvement literature by utilizing firm boundary theories in the context of R&amp;D collaboration. Second, the study contributes to firm boundary literature by complementing the theory with trust and joint learning approaches, and by examining the interplay between different theories. The results also suggest practices that should be at the forefront of managers' thinking when they consider their firms' relational development needs in the context of R&amp;D collaboration. The results also highlight the importance of long-term experience and trust in facilitating collaboration in the relationship.&quot;,&quot;author&quot;:[{&quot;dropping-particle&quot;:&quot;&quot;,&quot;family&quot;:&quot;Bäck&quot;,&quot;given&quot;:&quot;Iivari&quot;,&quot;non-dropping-particle&quot;:&quot;&quot;,&quot;parse-names&quot;:false,&quot;suffix&quot;:&quot;&quot;},{&quot;dropping-particle&quot;:&quot;&quot;,&quot;family&quot;:&quot;Kohtamäki&quot;,&quot;given&quot;:&quot;Marko&quot;,&quot;non-dropping-particle&quot;:&quot;&quot;,&quot;parse-names&quot;:false,&quot;suffix&quot;:&quot;&quot;}],&quot;container-title&quot;:&quot;Technovation&quot;,&quot;id&quot;:&quot;e9b775ae-549e-57a1-9f8b-edea28552328&quot;,&quot;issued&quot;:{&quot;date-parts&quot;:[[&quot;2015&quot;]]},&quot;page&quot;:&quot;15-28&quot;,&quot;title&quot;:&quot;Boundaries of R&amp;D collaboration&quot;,&quot;type&quot;:&quot;article-journal&quot;,&quot;volume&quot;:&quot;45-46&quot;,&quot;container-title-short&quot;:&quot;&quot;},&quot;uris&quot;:[&quot;http://www.mendeley.com/documents/?uuid=298c4704-d0df-4bd6-8993-d52f077ea493&quot;],&quot;isTemporary&quot;:false,&quot;legacyDesktopId&quot;:&quot;298c4704-d0df-4bd6-8993-d52f077ea493&quot;}]},{&quot;citationID&quot;:&quot;MENDELEY_CITATION_9b976f7d-1c01-4c84-91ee-dc418e8eeb2e&quot;,&quot;properties&quot;:{&quot;noteIndex&quot;:0},&quot;isEdited&quot;:false,&quot;manualOverride&quot;:{&quot;citeprocText&quot;:&quot;(Al-Tabbaa &amp;#38; Ankrah, 2016)&quot;,&quot;isManuallyOverridden&quot;:false,&quot;manualOverrideText&quot;:&quot;&quot;},&quot;citationTag&quot;:&quot;MENDELEY_CITATION_v3_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&quot;,&quot;citationItems&quot;:[{&quot;id&quot;:&quot;75a28355-38cc-54a2-8bee-1df703bb9575&quot;,&quot;itemData&quot;:{&quot;DOI&quot;:&quot;10.1016/j.techfore.2015.11.027&quot;,&quot;ISSN&quot;:&quot;00401625&quot;,&quot;abstract&quot;:&quot;Over the last decade, social capital concept has received considerable amount of research being regarded as an important value creation mechanism. However, we still have limited understanding about the nature of interaction between the dimensions of this capital, and how it can be useful in mitigating the impediments evolving during government-sponsored (i.e., engineered) university-industry collaboration (UIC). In this paper, we address the previous gap by analyzing the dynamics of social capital dimensions during the preformation and postformation stages of UIC. The paper relies on a unique context that comprises five embedded case studies of UIC for technology transfer: the Faraday Partnership Initiative, a UK government-backed novel scheme for enhancing innovation. The analysis shows that the impact and interaction of the dimensions were not static but rather varying over time. Further, we present a new value creation framework for social capital through mapping its power in reducing the intensity of difficulties emerged during the collaboration lifetime. We also identify two facilitating factors as critical in creating and maintaining social capital in engineered UIC. The present study thus contributes to a deeper understanding of the value of inter-organizational social capital.&quot;,&quot;author&quot;:[{&quot;dropping-particle&quot;:&quot;&quot;,&quot;family&quot;:&quot;Al-Tabbaa&quot;,&quot;given&quot;:&quot;Omar&quot;,&quot;non-dropping-particle&quot;:&quot;&quot;,&quot;parse-names&quot;:false,&quot;suffix&quot;:&quot;&quot;},{&quot;dropping-particle&quot;:&quot;&quot;,&quot;family&quot;:&quot;Ankrah&quot;,&quot;given&quot;:&quot;Samuel&quot;,&quot;non-dropping-particle&quot;:&quot;&quot;,&quot;parse-names&quot;:false,&quot;suffix&quot;:&quot;&quot;}],&quot;container-title&quot;:&quot;Technological Forecasting and Social Change&quot;,&quot;id&quot;:&quot;75a28355-38cc-54a2-8bee-1df703bb9575&quot;,&quot;issued&quot;:{&quot;date-parts&quot;:[[&quot;2016&quot;]]},&quot;page&quot;:&quot;1-15&quot;,&quot;title&quot;:&quot;Social capital to facilitate 'engineered' university-industry collaboration for technology transfer: A dynamic perspective&quot;,&quot;type&quot;:&quot;article-journal&quot;,&quot;volume&quot;:&quot;104&quot;,&quot;container-title-short&quot;:&quot;Technol Forecast Soc Change&quot;},&quot;uris&quot;:[&quot;http://www.mendeley.com/documents/?uuid=af0ea286-ce21-4ed4-b98a-066a8d4ce68d&quot;],&quot;isTemporary&quot;:false,&quot;legacyDesktopId&quot;:&quot;af0ea286-ce21-4ed4-b98a-066a8d4ce68d&quot;}]},{&quot;citationID&quot;:&quot;MENDELEY_CITATION_91ccb156-b50b-410d-a6c1-64f1515758e3&quot;,&quot;properties&quot;:{&quot;noteIndex&quot;:0},&quot;isEdited&quot;:false,&quot;manualOverride&quot;:{&quot;citeprocText&quot;:&quot;(Villani et al., 2017)&quot;,&quot;isManuallyOverridden&quot;:false,&quot;manualOverrideText&quot;:&quot;&quot;},&quot;citationTag&quot;:&quot;MENDELEY_CITATION_v3_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&quot;,&quot;citationItems&quot;:[{&quot;id&quot;:&quot;a6c10d62-e2b2-5777-90de-f73aaa63e43d&quot;,&quot;itemData&quot;:{&quot;DOI&quot;:&quot;10.1016/j.techfore.2016.06.004&quot;,&quot;ISSN&quot;:&quot;00401625&quot;,&quot;abstract&quot;:&quot;The literature on university–industry (U–I) links has revealed many barriers that impede U–I technology transfer. A growing number of intermediary organizations, such as Technology Transfer Offices (TTOs), University Incubators (UIs), and Collaborative Research Centres (CRCs) have been established to mitigate such barriers. While the activities and effects of such intermediaries are frequently studied, conceptual understandings of how these organizations facilitate technology transfer are lacking. Our case study of nine Italian intermediary organizations shows that different types of intermediary organizations address the same fundamental issue of bridging the different logics of academia and industry in different ways. Based on a proximity approach, we develop a theoretical framework explaining how intermediary organizations can reduce cognitive, geographical, organizational, and social distance in U–I collaborations. Intermediary organizations address different proximity dimensions depending on the prior experience of academic and industrial actors and the nature of the knowledge that is transferred. In particular, TTOs focus more on improving cognitive and organizational dimensions, whereas UIs and CRCs attempt to reduce social and geographical distance.&quot;,&quot;author&quot;:[{&quot;dropping-particle&quot;:&quot;&quot;,&quot;family&quot;:&quot;Villani&quot;,&quot;given&quot;:&quot;Elisa&quot;,&quot;non-dropping-particle&quot;:&quot;&quot;,&quot;parse-names&quot;:false,&quot;suffix&quot;:&quot;&quot;},{&quot;dropping-particle&quot;:&quot;&quot;,&quot;family&quot;:&quot;Rasmussen&quot;,&quot;given&quot;:&quot;Einar&quot;,&quot;non-dropping-particle&quot;:&quot;&quot;,&quot;parse-names&quot;:false,&quot;suffix&quot;:&quot;&quot;},{&quot;dropping-particle&quot;:&quot;&quot;,&quot;family&quot;:&quot;Grimaldi&quot;,&quot;given&quot;:&quot;Rosa&quot;,&quot;non-dropping-particle&quot;:&quot;&quot;,&quot;parse-names&quot;:false,&quot;suffix&quot;:&quot;&quot;}],&quot;container-title&quot;:&quot;Technological Forecasting and Social Change&quot;,&quot;id&quot;:&quot;a6c10d62-e2b2-5777-90de-f73aaa63e43d&quot;,&quot;issued&quot;:{&quot;date-parts&quot;:[[&quot;2017&quot;]]},&quot;page&quot;:&quot;86-102&quot;,&quot;title&quot;:&quot;How intermediary organizations facilitate university–industry technology transfer: A proximity approach&quot;,&quot;type&quot;:&quot;article-journal&quot;,&quot;volume&quot;:&quot;114&quot;,&quot;container-title-short&quot;:&quot;Technol Forecast Soc Change&quot;},&quot;uris&quot;:[&quot;http://www.mendeley.com/documents/?uuid=6cb8224b-b190-40fb-b127-35a75702e329&quot;],&quot;isTemporary&quot;:false,&quot;legacyDesktopId&quot;:&quot;6cb8224b-b190-40fb-b127-35a75702e329&quot;}]},{&quot;citationID&quot;:&quot;MENDELEY_CITATION_6f170495-4ec6-4c8f-ae87-0f682c0a7c16&quot;,&quot;properties&quot;:{&quot;noteIndex&quot;:0},&quot;isEdited&quot;:false,&quot;manualOverride&quot;:{&quot;citeprocText&quot;:&quot;(Huang &amp;#38; Chen, 2017)&quot;,&quot;isManuallyOverridden&quot;:false,&quot;manualOverrideText&quot;:&quot;&quot;},&quot;citationTag&quot;:&quot;MENDELEY_CITATION_v3_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&quot;,&quot;citationItems&quot;:[{&quot;id&quot;:&quot;19cfb3bf-9b0b-56c3-b611-1ae3dd8f1e5f&quot;,&quot;itemData&quot;:{&quot;DOI&quot;:&quot;10.1016/j.techfore.2016.03.024&quot;,&quot;ISSN&quot;:&quot;00401625&quot;,&quot;abstract&quot;:&quot;As universities gradually become the center of society's knowledge production system, their role in innovation becomes more diverse. In the pursuit of such a role, universities are encouraged to establish a university–industry collaboration (UIC) context that supports faculties and students to engage in entrepreneurial activities. On the basis of the organizational control perspective, we investigated how UIC factors, namely implementing a formal UIC management mechanism, implementing UIC regulations, and supporting an innovative climate, influence the academic innovation performance of universities. The results of partial least squares analysis of 141 Taiwanese universities showed that UIC-subsidized universities have more advantages for developing their UIC environment and improving academic innovation performance. We found that a formal UIC management mechanism might be the most essential factor for enhancing the academic innovation performance of non-UIC-subsidized universities. Furthermore, the innovation climate was found to moderate the relationship between formal UIC management mechanisms and academic innovation performance.&quot;,&quot;author&quot;:[{&quot;dropping-particle&quot;:&quot;&quot;,&quot;family&quot;:&quot;Huang&quot;,&quot;given&quot;:&quot;Mu Hsuan&quot;,&quot;non-dropping-particle&quot;:&quot;&quot;,&quot;parse-names&quot;:false,&quot;suffix&quot;:&quot;&quot;},{&quot;dropping-particle&quot;:&quot;&quot;,&quot;family&quot;:&quot;Chen&quot;,&quot;given&quot;:&quot;Dar Zen&quot;,&quot;non-dropping-particle&quot;:&quot;&quot;,&quot;parse-names&quot;:false,&quot;suffix&quot;:&quot;&quot;}],&quot;container-title&quot;:&quot;Technological Forecasting and Social Change&quot;,&quot;id&quot;:&quot;19cfb3bf-9b0b-56c3-b611-1ae3dd8f1e5f&quot;,&quot;issued&quot;:{&quot;date-parts&quot;:[[&quot;2017&quot;]]},&quot;page&quot;:&quot;210-215&quot;,&quot;title&quot;:&quot;How can academic innovation performance in university–industry collaboration be improved?&quot;,&quot;type&quot;:&quot;article-journal&quot;,&quot;volume&quot;:&quot;123&quot;,&quot;container-title-short&quot;:&quot;Technol Forecast Soc Change&quot;},&quot;uris&quot;:[&quot;http://www.mendeley.com/documents/?uuid=c38a68fa-b06f-4e0b-aa77-7270d5030a3a&quot;],&quot;isTemporary&quot;:false,&quot;legacyDesktopId&quot;:&quot;c38a68fa-b06f-4e0b-aa77-7270d5030a3a&quot;}]},{&quot;citationID&quot;:&quot;MENDELEY_CITATION_37762f19-ac01-4d80-bbaa-9b7d3e31020f&quot;,&quot;properties&quot;:{&quot;noteIndex&quot;:0},&quot;isEdited&quot;:false,&quot;manualOverride&quot;:{&quot;citeprocText&quot;:&quot;(Nsanzumuhire &amp;#38; Groot, 2020)&quot;,&quot;isManuallyOverridden&quot;:false,&quot;manualOverrideText&quot;:&quot;&quot;},&quot;citationTag&quot;:&quot;MENDELEY_CITATION_v3_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&quot;,&quot;citationItems&quot;:[{&quot;id&quot;:&quot;3b4e1eaf-4aea-526f-a496-52c3929e0632&quot;,&quot;itemData&quot;:{&quot;DOI&quot;:&quot;10.1016/j.jclepro.2020.120861&quot;,&quot;ISSN&quot;:&quot;09596526&quot;,&quot;abstract&quot;:&quot;Studies on University-Industry Collaboration (UIC) have mainly focused on processes at the individual and institutional levels. The result has been a proliferation of literature on aspects of UIC implementation processes often accounting for contextual differences. A survey of previous systematic reviews showed a gap in integration of knowledge on UIC implementation processes from a holistic and economic context perspective. This systematic review of the literature seeks to cover that gap by integrating the literature on UIC implementation processes from developed and developing countries contexts. In total 68 publications were reviewed and the data extracted were qualitatively analyzed using a grounded theory approach. Three major themes are distinguished: channels of interaction, UIC mechanisms, and barriers to UIC. The channels of interaction were often presented in categories. The most comprehensive were found to be bi-directional, traditional, commercial and service channels. It was found that commercial channels are ranked by both industry and academia as the least important and the least preferred by collaboration actors. The review discerned three major forms of UIC implementation processes: (1) educational collaboration, (2) academic entrepreneurship and (3) research related collaboration. Mechanisms of implementing these three forms of interaction vary, but continuous interactions are frequently proposed as the best method of knowledge transfer, contrasting with the traditional linear view of UIC processes. Regarding barriers to collaboration, five categories of barriers (misalignment barriers; motivation related barriers; capability related barriers; governance-related barriers and contextual barriers) are identified. The review indicated also that there is still a research coverage gap in developing countries compared to developed countries, and that the educational collaboration form is somehow neglected. It is therefore recommended to use an action research approach to advance research in developing countries and to provide extra attention to educational collaboration mechanisms since this form is among the preferred means of UIC.&quot;,&quot;author&quot;:[{&quot;dropping-particle&quot;:&quot;&quot;,&quot;family&quot;:&quot;Nsanzumuhire&quot;,&quot;given&quot;:&quot;Silas U.&quot;,&quot;non-dropping-particle&quot;:&quot;&quot;,&quot;parse-names&quot;:false,&quot;suffix&quot;:&quot;&quot;},{&quot;dropping-particle&quot;:&quot;&quot;,&quot;family&quot;:&quot;Groot&quot;,&quot;given&quot;:&quot;Wim&quot;,&quot;non-dropping-particle&quot;:&quot;&quot;,&quot;parse-names&quot;:false,&quot;suffix&quot;:&quot;&quot;}],&quot;container-title&quot;:&quot;Journal of Cleaner Production&quot;,&quot;id&quot;:&quot;3b4e1eaf-4aea-526f-a496-52c3929e0632&quot;,&quot;issued&quot;:{&quot;date-parts&quot;:[[&quot;2020&quot;]]},&quot;title&quot;:&quot;Context perspective on University-Industry Collaboration processes: A systematic review of literature&quot;,&quot;type&quot;:&quot;article-journal&quot;,&quot;volume&quot;:&quot;258&quot;,&quot;container-title-short&quot;:&quot;J Clean Prod&quot;},&quot;uris&quot;:[&quot;http://www.mendeley.com/documents/?uuid=1ff4e253-0bb8-41c1-9ff9-15fe26adcd30&quot;],&quot;isTemporary&quot;:false,&quot;legacyDesktopId&quot;:&quot;1ff4e253-0bb8-41c1-9ff9-15fe26adcd30&quot;}]},{&quot;citationID&quot;:&quot;MENDELEY_CITATION_40513486-1eab-4e2e-b4c4-6053214fef47&quot;,&quot;properties&quot;:{&quot;noteIndex&quot;:0},&quot;isEdited&quot;:false,&quot;manualOverride&quot;:{&quot;citeprocText&quot;:&quot;(Vick &amp;#38; Robertson, 2018)&quot;,&quot;isManuallyOverridden&quot;:false,&quot;manualOverrideText&quot;:&quot;&quot;},&quot;citationTag&quot;:&quot;MENDELEY_CITATION_v3_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&quot;,&quot;citationItems&quot;:[{&quot;id&quot;:&quot;58b86db0-5396-5a3e-981c-68e381d29980&quot;,&quot;itemData&quot;:{&quot;DOI&quot;:&quot;10.1093/SCIPOL/SCX086&quot;,&quot;ISSN&quot;:&quot;03023427&quot;,&quot;abstract&quot;:&quot;This systematic review establishes what is currently known and, more importantly, what is not known about knowledge transfer (KT) between UK universities and industries. The review focuses on four central measures related to university-industry (U-I) collaboration for KT that have been previously identified in the literature: motivations; activities; barriers; and outcomes. Different rationales underpin existing studies and we frame these using two perspectives: the sociopolitical perspective and the contextual perspective. To date studies with a sociopolitical perspective have largely focused upon 'motivations' to engage in U-I collaboration but largely from academics' perspectives and tangible activities and outcomes have been the foci of the contextual perspective on KT but these have rarely been sector specific. We discuss these and other major findings in terms of policy implications for future research funding.&quot;,&quot;author&quot;:[{&quot;dropping-particle&quot;:&quot;&quot;,&quot;family&quot;:&quot;Vick&quot;,&quot;given&quot;:&quot;Thais Elaine&quot;,&quot;non-dropping-particle&quot;:&quot;&quot;,&quot;parse-names&quot;:false,&quot;suffix&quot;:&quot;&quot;},{&quot;dropping-particle&quot;:&quot;&quot;,&quot;family&quot;:&quot;Robertson&quot;,&quot;given&quot;:&quot;Maxine&quot;,&quot;non-dropping-particle&quot;:&quot;&quot;,&quot;parse-names&quot;:false,&quot;suffix&quot;:&quot;&quot;}],&quot;container-title&quot;:&quot;Science and Public Policy&quot;,&quot;id&quot;:&quot;58b86db0-5396-5a3e-981c-68e381d29980&quot;,&quot;issue&quot;:&quot;4&quot;,&quot;issued&quot;:{&quot;date-parts&quot;:[[&quot;2018&quot;]]},&quot;page&quot;:&quot;579-590&quot;,&quot;title&quot;:&quot;A systematic literature review of UK university- industry collaboration for knowledge transfer: A future research agenda&quot;,&quot;type&quot;:&quot;article-journal&quot;,&quot;volume&quot;:&quot;45&quot;,&quot;container-title-short&quot;:&quot;Sci Public Policy&quot;},&quot;uris&quot;:[&quot;http://www.mendeley.com/documents/?uuid=0de8803b-bec1-46ee-b34e-bc2258ce11d6&quot;],&quot;isTemporary&quot;:false,&quot;legacyDesktopId&quot;:&quot;0de8803b-bec1-46ee-b34e-bc2258ce11d6&quot;}]},{&quot;citationID&quot;:&quot;MENDELEY_CITATION_a361817b-70e4-4cf9-a255-eb3a58ec69e5&quot;,&quot;properties&quot;:{&quot;noteIndex&quot;:0},&quot;isEdited&quot;:false,&quot;manualOverride&quot;:{&quot;citeprocText&quot;:&quot;(Sjöö &amp;#38; Hellström, 2019)&quot;,&quot;isManuallyOverridden&quot;:false,&quot;manualOverrideText&quot;:&quot;&quot;},&quot;citationTag&quot;:&quot;MENDELEY_CITATION_v3_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&quot;,&quot;citationItems&quot;:[{&quot;id&quot;:&quot;225adddf-3dc1-58c4-80e0-a48c66d9ded8&quot;,&quot;itemData&quot;:{&quot;DOI&quot;:&quot;10.1177/0950422219829697&quot;,&quot;ISSN&quot;:&quot;20436858&quot;,&quot;abstract&quot;:&quot;This study applies a systematic literature review and qualitative content analysis to identify and synthesize key factors that enable collaborative innovation between industry and universities. Using a keyword search in the Web of Science database, the review identified 40 papers that were frequently cited on the topic. Results were summarized into seven main themes or central factors stimulating collaborative innovation: resources, university organization, boundary-spanning functions, collaborative experience, culture, status centrality and environmental context. This article elaborates on these ‘enabling factors’ and uses them to summarize a number of results from the reviewed studies regarding facilitators of collaborative innovation. The discussion focuses on how these factors relate and the extent to which they are amenable to policy intervention.&quot;,&quot;author&quot;:[{&quot;dropping-particle&quot;:&quot;&quot;,&quot;family&quot;:&quot;Sjöö&quot;,&quot;given&quot;:&quot;Karolin&quot;,&quot;non-dropping-particle&quot;:&quot;&quot;,&quot;parse-names&quot;:false,&quot;suffix&quot;:&quot;&quot;},{&quot;dropping-particle&quot;:&quot;&quot;,&quot;family&quot;:&quot;Hellström&quot;,&quot;given&quot;:&quot;Tomas&quot;,&quot;non-dropping-particle&quot;:&quot;&quot;,&quot;parse-names&quot;:false,&quot;suffix&quot;:&quot;&quot;}],&quot;container-title&quot;:&quot;Industry and Higher Education&quot;,&quot;id&quot;:&quot;225adddf-3dc1-58c4-80e0-a48c66d9ded8&quot;,&quot;issue&quot;:&quot;4&quot;,&quot;issued&quot;:{&quot;date-parts&quot;:[[&quot;2019&quot;]]},&quot;page&quot;:&quot;275-285&quot;,&quot;title&quot;:&quot;University–industry collaboration: A literature review and synthesis&quot;,&quot;type&quot;:&quot;article-journal&quot;,&quot;volume&quot;:&quot;33&quot;,&quot;container-title-short&quot;:&quot;&quot;},&quot;uris&quot;:[&quot;http://www.mendeley.com/documents/?uuid=b9fa995c-dcd4-471b-936d-e2dac1ce52b8&quot;],&quot;isTemporary&quot;:false,&quot;legacyDesktopId&quot;:&quot;b9fa995c-dcd4-471b-936d-e2dac1ce52b8&quot;}]},{&quot;citationID&quot;:&quot;MENDELEY_CITATION_c9eb9d1a-479d-4f1b-bceb-220cbf802b48&quot;,&quot;properties&quot;:{&quot;noteIndex&quot;:0},&quot;isEdited&quot;:false,&quot;manualOverride&quot;:{&quot;citeprocText&quot;:&quot;(Rossoni et al., 2023)&quot;,&quot;isManuallyOverridden&quot;:false,&quot;manualOverrideText&quot;:&quot;&quot;},&quot;citationTag&quot;:&quot;MENDELEY_CITATION_v3_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&quot;,&quot;citationItems&quot;:[{&quot;id&quot;:&quot;3176a473-cb58-5f13-b344-055cc4f42dc0&quot;,&quot;itemData&quot;:{&quot;DOI&quot;:&quot;10.1007/s11301-023-00349-1&quot;,&quot;ISSN&quot;:&quot;21981639&quot;,&quot;abstract&quot;:&quot;Cooperation in research, development and innovation (RD&amp;I) between universities or research institutes and industries plays a fundamental role in the economic development of a country. Industry benefits from state-of-the-art laboratories and technologies from academia, while institutes learn about business reality and market needs. Numerous barriers to the establishment and maintenance of these partnerships have been investigated and reported in the literature, but the information generated by these empirical studies is very fragmented and there is a need to consider the barriers systematically in order to clarify the topic. The aims of this systematic review were to analyze university-industry collaborations set up for the purpose of RD&amp;I in an effort to recognize the barriers and facilitators of the process and to identify the approaches by which such barriers may be overcome. Following searches of the Scopus database and application of the exclusion criteria, 86 relevant articles were identified and submitted to bibliometric analysis. Subsequently, 75 articles were selected for in-depth content analysis, and the ideas embodied therein were presented in a structured and comprehensive manner. Barriers were evaluated according to three different theoretical perspectives, namely the triple helix and the entrepreneurial university, the relational social capital and value creation, and technology transfer and cultural differences. The facilitators were categorized as internal and external. The results obtained highlight the importance of fostering relational social capital and providing tax incentives to facilitate industry's pursuit of innovation through academia partnerships, and also show that collaborative barriers in RD&amp;I may be overcome to some extent by starting with smaller projects and gradually increasing their complexity. Based on the findings outlined in this review, we propose various lines for future research.&quot;,&quot;author&quot;:[{&quot;dropping-particle&quot;:&quot;&quot;,&quot;family&quot;:&quot;Rossoni&quot;,&quot;given&quot;:&quot;André Luis&quot;,&quot;non-dropping-particle&quot;:&quot;&quot;,&quot;parse-names&quot;:false,&quot;suffix&quot;:&quot;&quot;},{&quot;dropping-particle&quot;:&quot;&quot;,&quot;family&quot;:&quot;Vasconcellos&quot;,&quot;given&quot;:&quot;Eduardo Pinheiro Gondim&quot;,&quot;non-dropping-particle&quot;:&quot;de&quot;,&quot;parse-names&quot;:false,&quot;suffix&quot;:&quot;&quot;},{&quot;dropping-particle&quot;:&quot;&quot;,&quot;family&quot;:&quot;Castilho Rossoni&quot;,&quot;given&quot;:&quot;Renata Luiza&quot;,&quot;non-dropping-particle&quot;:&quot;de&quot;,&quot;parse-names&quot;:false,&quot;suffix&quot;:&quot;&quot;}],&quot;container-title&quot;:&quot;Management Review Quarterly&quot;,&quot;id&quot;:&quot;3176a473-cb58-5f13-b344-055cc4f42dc0&quot;,&quot;issued&quot;:{&quot;date-parts&quot;:[[&quot;2023&quot;]]},&quot;title&quot;:&quot;Barriers and facilitators of university-industry collaboration for research, development and innovation: a systematic review&quot;,&quot;type&quot;:&quot;article-journal&quot;,&quot;container-title-short&quot;:&quot;&quot;},&quot;uris&quot;:[&quot;http://www.mendeley.com/documents/?uuid=01793d19-db06-4cb1-b4c2-0a34d5b69b3a&quot;],&quot;isTemporary&quot;:false,&quot;legacyDesktopId&quot;:&quot;01793d19-db06-4cb1-b4c2-0a34d5b69b3a&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7" Version="7">
  <b:Source>
    <b:Tag>Fir22</b:Tag>
    <b:SourceType>JournalArticle</b:SourceType>
    <b:Guid>{FF0788A3-5A86-4A36-B54C-B99FDB283C6B}</b:Guid>
    <b:Author>
      <b:Author>
        <b:NameList>
          <b:Person>
            <b:Last>First Name</b:Last>
            <b:First>Surename</b:First>
          </b:Person>
          <b:Person>
            <b:Last>Second Name</b:Last>
            <b:First>Second</b:First>
            <b:Middle>Author</b:Middle>
          </b:Person>
        </b:NameList>
      </b:Author>
    </b:Author>
    <b:Title>Title</b:Title>
    <b:JournalName>Journal</b:JournalName>
    <b:Year>2022</b:Year>
    <b:Pages>1-8</b:Pages>
    <b:Volume>1</b:Volume>
    <b:Issue>3</b:Issue>
    <b:DOI>10.1000/185</b:DOI>
    <b:RefOrder>1</b:RefOrder>
  </b:Source>
  <b:Source>
    <b:Tag>Con23</b:Tag>
    <b:SourceType>ConferenceProceedings</b:SourceType>
    <b:Guid>{A7D0E59E-207A-4053-852A-C2CA46683BCA}</b:Guid>
    <b:Title>Title</b:Title>
    <b:Year>2023</b:Year>
    <b:Publisher>Iran-Mehr</b:Publisher>
    <b:Author>
      <b:Author>
        <b:NameList>
          <b:Person>
            <b:Last>Conf</b:Last>
            <b:First>Proc</b:First>
          </b:Person>
        </b:NameList>
      </b:Author>
    </b:Author>
    <b:ConferenceName>Conference on psychology</b:ConferenceName>
    <b:City>Tehran</b:City>
    <b:URL>www.conf.com</b:URL>
    <b:RefOrder>2</b:RefOrder>
  </b:Source>
  <b:Source>
    <b:Tag>Autar</b:Tag>
    <b:SourceType>Book</b:SourceType>
    <b:Guid>{0B764A63-0D40-41A2-B941-C8AD42FC7DE2}</b:Guid>
    <b:Title>Title</b:Title>
    <b:Year>2021</b:Year>
    <b:DOI>link</b:DOI>
    <b:Author>
      <b:Author>
        <b:NameList>
          <b:Person>
            <b:Last>Lee</b:Last>
            <b:First>Book</b:First>
          </b:Person>
          <b:Person>
            <b:Last>James</b:Last>
            <b:First>Chen</b:First>
          </b:Person>
          <b:Person>
            <b:Last>John</b:Last>
            <b:First>Kramer</b:First>
          </b:Person>
        </b:NameList>
      </b:Author>
    </b:Author>
    <b:Publisher>Tehran: SAMT</b:Publisher>
    <b:RefOrder>3</b:RefOrder>
  </b:Source>
</b:Sources>
</file>

<file path=customXml/itemProps1.xml><?xml version="1.0" encoding="utf-8"?>
<ds:datastoreItem xmlns:ds="http://schemas.openxmlformats.org/officeDocument/2006/customXml" ds:itemID="{E3D91BD9-6A6C-4680-BAB3-C5BF0531D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12277</Words>
  <Characters>69979</Characters>
  <Application>Microsoft Office Word</Application>
  <DocSecurity>0</DocSecurity>
  <Lines>583</Lines>
  <Paragraphs>164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jppr</vt:lpstr>
      <vt:lpstr>Elsevier instructions for the preparation of a 2-column-format camera ready paper</vt:lpstr>
    </vt:vector>
  </TitlesOfParts>
  <Company>Elsevier Science</Company>
  <LinksUpToDate>false</LinksUpToDate>
  <CharactersWithSpaces>82092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jppr</dc:title>
  <dc:creator>jppr</dc:creator>
  <cp:lastModifiedBy>SHAKILA B</cp:lastModifiedBy>
  <cp:revision>2</cp:revision>
  <cp:lastPrinted>2025-07-30T18:39:00Z</cp:lastPrinted>
  <dcterms:created xsi:type="dcterms:W3CDTF">2026-01-02T17:46:00Z</dcterms:created>
  <dcterms:modified xsi:type="dcterms:W3CDTF">2026-01-02T17:46:00Z</dcterms:modified>
</cp:coreProperties>
</file>